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Q1_T02. Feature Summary</w:t>
      </w:r>
    </w:p>
    <w:p>
      <w:r>
        <w:rPr>
          <w:sz w:val="18"/>
        </w:rPr>
        <w:t>The six feature families of the 138-feature vector, counted from the feature registry.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Family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Extractor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Features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First 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Matches locked count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time_domain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outputs/03_features/T05_feature_inventory_and_counts.csv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outputs/03_features/T05_feature_inventory_and_counts.csv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mfcc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mfcc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outputs/03_features/T05_feature_inventory_and_counts.csv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chroma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chroma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outputs/03_features/T05_feature_inventory_and_counts.csv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dwt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wavelet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outputs/03_features/T05_feature_inventory_and_counts.csv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envelope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envelope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outputs/03_features/T05_feature_inventory_and_counts.csv</w:t>
            </w:r>
          </w:p>
        </w:tc>
      </w:tr>
    </w:tbl>
    <w:p>
      <w:r>
        <w:rPr>
          <w:i/>
          <w:sz w:val="16"/>
        </w:rPr>
        <w:t>138 features are computed; seven carry no unique information (five are pinned by z-normalization, two are exact duplicates), so 131 are unique.</w:t>
      </w:r>
    </w:p>
    <w:p>
      <w:r>
        <w:rPr>
          <w:i/>
          <w:sz w:val="16"/>
        </w:rPr>
        <w:t>PV-MEPCG / PulseVision is an academic screening and decision-support prototype. It does not diagnose, and nothing here is a diagnosis, a treatment recommendation or a substitute for clinical judgement.</w:t>
      </w:r>
    </w:p>
    <w:p>
      <w:r>
        <w:rPr>
          <w:i/>
          <w:sz w:val="14"/>
        </w:rPr>
        <w:t>Table Q1_T02 -- Feature Summary</w:t>
      </w:r>
    </w:p>
    <w:p>
      <w:r>
        <w:rPr>
          <w:i/>
          <w:sz w:val="14"/>
        </w:rPr>
        <w:t>Experiment: n/a (not experiment-bound)</w:t>
      </w:r>
    </w:p>
    <w:p>
      <w:r>
        <w:rPr>
          <w:i/>
          <w:sz w:val="14"/>
        </w:rPr>
        <w:t>Objective: O4</w:t>
      </w:r>
    </w:p>
    <w:p>
      <w:r>
        <w:rPr>
          <w:i/>
          <w:sz w:val="14"/>
        </w:rPr>
        <w:t>Source: outputs/03_features/T05_feature_inventory_and_counts.csv</w:t>
      </w:r>
    </w:p>
    <w:p>
      <w:r>
        <w:rPr>
          <w:i/>
          <w:sz w:val="14"/>
        </w:rPr>
        <w:t>Generated by PV-MEPCG / PulseVision at 2026-09-11T14:19:00.798330+00:00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