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Q1_T05. Feature Ablation</w:t>
      </w:r>
    </w:p>
    <w:p>
      <w:r>
        <w:rPr>
          <w:sz w:val="18"/>
        </w:rPr>
        <w:t>Feature-family ablation for the final model M1 (A1-A8), same folds and seed. Within the PhysioNet 2016 corpus (subject-grouped cross-validation); not a generalization claim.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Config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Families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Features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Balanced acc.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Delta vs all 138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ROC-AUC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0.768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0.811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-0.032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0.871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outputs/09_ablation/T17_feature_family_ablation.csv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0.788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-0.027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outputs/09_ablation/T17_feature_family_ablation.csv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mfcc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0.824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0.790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0.807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-0.036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0.885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outputs/09_ablation/T17_feature_family_ablation.csv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dwt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0.788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0.814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-0.029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0.889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outputs/09_ablation/T17_feature_family_ablation.csv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time + frequency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0.860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-0.007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0.905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outputs/09_ablation/T17_feature_family_ablation.csv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mfcc + dwt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-0.013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0.908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outputs/09_ablation/T17_feature_family_ablation.csv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time + frequency + mfcc + chroma + dwt + envelope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outputs/09_ablation/T17_feature_family_ablation.csv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the SO-04 selected subset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0.873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0.837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-0.005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0.911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outputs/09_ablation/T17_feature_family_ablation.csv</w:t>
            </w:r>
          </w:p>
        </w:tc>
      </w:tr>
    </w:tbl>
    <w:p>
      <w:r>
        <w:rPr>
          <w:i/>
          <w:sz w:val="16"/>
        </w:rPr>
        <w:t>PV-MEPCG / PulseVision is an academic screening and decision-support prototype. It does not diagnose, and nothing here is a diagnosis, a treatment recommendation or a substitute for clinical judgement.</w:t>
      </w:r>
    </w:p>
    <w:p>
      <w:r>
        <w:rPr>
          <w:i/>
          <w:sz w:val="14"/>
        </w:rPr>
        <w:t>Table Q1_T05 -- Feature Ablation</w:t>
      </w:r>
    </w:p>
    <w:p>
      <w:r>
        <w:rPr>
          <w:i/>
          <w:sz w:val="14"/>
        </w:rPr>
        <w:t>Experiment: EXP-F1</w:t>
      </w:r>
    </w:p>
    <w:p>
      <w:r>
        <w:rPr>
          <w:i/>
          <w:sz w:val="14"/>
        </w:rPr>
        <w:t>Objective: O2, O5</w:t>
      </w:r>
    </w:p>
    <w:p>
      <w:r>
        <w:rPr>
          <w:i/>
          <w:sz w:val="14"/>
        </w:rPr>
        <w:t>Source: outputs/09_ablation/T17_feature_family_ablation.csv</w:t>
      </w:r>
    </w:p>
    <w:p>
      <w:r>
        <w:rPr>
          <w:i/>
          <w:sz w:val="14"/>
        </w:rPr>
        <w:t>Generated by PV-MEPCG / PulseVision at 2026-09-11T14:19:01.678544+00:00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