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Q1_T07. Multiclass Results</w:t>
      </w:r>
    </w:p>
    <w:p>
      <w:r>
        <w:rPr>
          <w:sz w:val="18"/>
        </w:rPr>
        <w:t>PASCAL A (four-class) and PASCAL B (three-class), two separate tasks, ranked by macro-F1.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Record-level 95% CI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Classes predicted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Degenerate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[0.5529, 0.7026]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0.664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[0.5387, 0.6960]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0.616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[0.5364, 0.6934]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[0.5294, 0.6834]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[0.5234, 0.6808]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A (EXP-B1)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[0.5030, 0.6628]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outputs/07_multiclass_results/T11_pascal_a_multiclass_results.csv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[0.4239, 0.5155]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0.489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[0.3887, 0.4715]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[0.3821, 0.4737]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[0.3811, 0.4617]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0.419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[0.3834, 0.4614]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PASCAL B (EXP-B2)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[0.3513, 0.4312]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outputs/07_multiclass_results/T12_pascal_b_multiclass_results.csv</w:t>
            </w:r>
          </w:p>
        </w:tc>
      </w:tr>
    </w:tbl>
    <w:p>
      <w:r>
        <w:rPr>
          <w:i/>
          <w:sz w:val="16"/>
        </w:rPr>
        <w:t>PASCAL A has 124 records with 19 in one class, and every model's record-level interval overlaps every other's: the ordering is not a distinguishable ranking.</w:t>
      </w:r>
    </w:p>
    <w:p>
      <w:r>
        <w:rPr>
          <w:i/>
          <w:sz w:val="16"/>
        </w:rPr>
        <w:t>PASCAL's 'artifact' label is a recording-quality category, not a cardiac class.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Q1_T07 -- Multiclass Results</w:t>
      </w:r>
    </w:p>
    <w:p>
      <w:r>
        <w:rPr>
          <w:i/>
          <w:sz w:val="14"/>
        </w:rPr>
        <w:t>Experiment: EXP-B1, EXP-B2</w:t>
      </w:r>
    </w:p>
    <w:p>
      <w:r>
        <w:rPr>
          <w:i/>
          <w:sz w:val="14"/>
        </w:rPr>
        <w:t>Objective: O6</w:t>
      </w:r>
    </w:p>
    <w:p>
      <w:r>
        <w:rPr>
          <w:i/>
          <w:sz w:val="14"/>
        </w:rPr>
        <w:t>Source: outputs/07_multiclass_results/T11_pascal_a_multiclass_results.csv; outputs/07_multiclass_results/T12_pascal_b_multiclass_results.csv</w:t>
      </w:r>
    </w:p>
    <w:p>
      <w:r>
        <w:rPr>
          <w:i/>
          <w:sz w:val="14"/>
        </w:rPr>
        <w:t>Generated by PV-MEPCG / PulseVision at 2026-09-11T14:19:02.250310+00:00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