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Q1_T08. External Validation</w:t>
      </w:r>
    </w:p>
    <w:p>
      <w:r>
        <w:rPr>
          <w:sz w:val="18"/>
        </w:rPr>
        <w:t>CirCor murmur and outcome (subject-wise), PhysioNet-to-CirCor transfer without retuning, and the final model on an unseen PhysioNet recording collection.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Evaluation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Aggregation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0.547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0.462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macro_f1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macro_f1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0.534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macro_f1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macro_f1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murmur, three-class (EXP-C1)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macro_f1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0.471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outputs/08_circor_external_validation/T13_circor_murmur_classification_results.csv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0.483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0.758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0.597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CirCor clinical outcome (EXP-C2)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outputs/08_circor_external_validation/T14_circor_clinical_outcome_results.csv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PhysioNet to CirCor, no retuning (EXP-D1)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0.378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outputs/08_circor_external_validation/T16_cross_dataset_generalization.csv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PhysioNet to CirCor, no retuning (EXP-D1)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outputs/08_circor_external_validation/T16_cross_dataset_generalization.csv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PhysioNet to CirCor, no retuning (EXP-D1)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outputs/08_circor_external_validation/T16_cross_dataset_generalization.csv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PhysioNet to CirCor, no retuning (EXP-D1)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outputs/08_circor_external_validation/T16_cross_dataset_generalization.csv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Unseen PhysioNet recording collection (EXP-F3)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sensitivity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outputs/09_ablation/T-S5_leave_one_source_out_generalization.csv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Unseen PhysioNet recording collection (EXP-F3)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outputs/09_ablation/T-S5_leave_one_source_out_generalization.csv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Unseen PhysioNet recording collection (EXP-F3)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balanced_accuracy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outputs/09_ablation/T-S5_leave_one_source_out_generalization.csv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Unseen PhysioNet recording collection (EXP-F3)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roc_auc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0.533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outputs/09_ablation/T-S5_leave_one_source_out_generalization.csv</w:t>
            </w:r>
          </w:p>
        </w:tc>
      </w:tr>
    </w:tbl>
    <w:p>
      <w:r>
        <w:rPr>
          <w:i/>
          <w:sz w:val="16"/>
        </w:rPr>
        <w:t>EXP-D1 is adult-to-paediatric transfer across acquisition systems; its drop is a population and device effect, not evidence that the method fails in general.</w:t>
      </w:r>
    </w:p>
    <w:p>
      <w:r>
        <w:rPr>
          <w:i/>
          <w:sz w:val="16"/>
        </w:rPr>
        <w:t>EXP-F3: holding out one PhysioNet recording collection takes ROC-AUC to chance level. The binary model does not transfer to an unseen recording setup, and no generalization or deployment claim is made.</w:t>
      </w:r>
    </w:p>
    <w:p>
      <w:r>
        <w:rPr>
          <w:i/>
          <w:sz w:val="16"/>
        </w:rPr>
        <w:t>PV-MEPCG / PulseVision is an academic screening and decision-support prototype. It does not diagnose, and nothing here is a diagnosis, a treatment recommendation or a substitute for clinical judgement.</w:t>
      </w:r>
    </w:p>
    <w:p>
      <w:r>
        <w:rPr>
          <w:i/>
          <w:sz w:val="14"/>
        </w:rPr>
        <w:t>Table Q1_T08 -- External Validation</w:t>
      </w:r>
    </w:p>
    <w:p>
      <w:r>
        <w:rPr>
          <w:i/>
          <w:sz w:val="14"/>
        </w:rPr>
        <w:t>Experiment: EXP-C1, EXP-C2, EXP-D1, EXP-F3</w:t>
      </w:r>
    </w:p>
    <w:p>
      <w:r>
        <w:rPr>
          <w:i/>
          <w:sz w:val="14"/>
        </w:rPr>
        <w:t>Objective: O1, O3, O6</w:t>
      </w:r>
    </w:p>
    <w:p>
      <w:r>
        <w:rPr>
          <w:i/>
          <w:sz w:val="14"/>
        </w:rPr>
        <w:t>Source: outputs/08_circor_external_validation/T13_circor_murmur_classification_results.csv; outputs/08_circor_external_validation/T14_circor_clinical_outcome_results.csv; outputs/08_circor_external_validation/T16_cross_dataset_generalization.csv; outputs/09_ablation/T-S5_leave_one_source_out_generalization.csv</w:t>
      </w:r>
    </w:p>
    <w:p>
      <w:r>
        <w:rPr>
          <w:i/>
          <w:sz w:val="14"/>
        </w:rPr>
        <w:t>Generated by PV-MEPCG / PulseVision at 2026-09-11T14:19:02.687515+00:00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