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T17. Feature Family Ablation</w:t>
      </w:r>
    </w:p>
    <w:p>
      <w:r>
        <w:rPr>
          <w:sz w:val="18"/>
        </w:rPr>
        <w:t>Eight feature configurations over the identical DA-07 repeated 5x5 subject-grouped fold map, identical seed and identical pipeline. Every arm is a column subset of the single FE-03 matrix, so no arm can disagree with another about what a feature value means. A7 is the full 138-feature representation and is the reference every delta is taken against; it re-runs EXP-A1's exact configuration and is verified against EXP-A1's committed per-fold numbers before this table is written. Ranked by sensitivity within each arm.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rPr>
                <w:b/>
                <w:sz w:val="18"/>
              </w:rPr>
              <w:t>Arm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Feature families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Δ vs A7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Δ vs A7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f1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f1 Δ vs A7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Δ vs A7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Δ vs A7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Δ vs A7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-0.188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-0.173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-0.137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-0.090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-0.114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mfcc + dwt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time + frequency + mfcc + chroma + dwt + envelope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the SO-04 selected subset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-0.003</w:t>
            </w:r>
          </w:p>
        </w:tc>
      </w:tr>
    </w:tbl>
    <w:p>
      <w:r>
        <w:rPr>
          <w:i/>
          <w:sz w:val="16"/>
        </w:rPr>
        <w:t>Chroma (24) and envelope (5) have no solo arm. The eight configurations are the ones T74.1-T74.5 name; those two families appear only inside A7, so this table says nothing about either on its own and no claim may be made about them from it.</w:t>
      </w:r>
    </w:p>
    <w:p>
      <w:r>
        <w:rPr>
          <w:i/>
          <w:sz w:val="16"/>
        </w:rPr>
        <w:t>The ensembles M6 and M7 are not run here. EXP-F1 varies the feature representation with the model held fixed; what ensembling is worth is EXP-F2's subject (T19), measured on the full 138 where it belongs.</w:t>
      </w:r>
    </w:p>
    <w:p>
      <w:r>
        <w:rPr>
          <w:i/>
          <w:sz w:val="16"/>
        </w:rPr>
        <w:t>A8's 20 features are FE-12's shipped subset, read from disk. Selection was NOT re-run inside the ablation -- doing so would have fitted it across all 25 folds at once and made A8 the one arm that saw its own test rows.</w:t>
      </w:r>
    </w:p>
    <w:p>
      <w:r>
        <w:rPr>
          <w:i/>
          <w:sz w:val="16"/>
        </w:rPr>
        <w:t>Five of the 24 time features are constants by construction on z-normalized signals (time_mean, time_std, time_var, time_rms, time_hjorth_activity), so A1's effective width is 19, not 24.</w:t>
      </w:r>
    </w:p>
    <w:p>
      <w:r>
        <w:rPr>
          <w:i/>
          <w:sz w:val="16"/>
        </w:rPr>
        <w:t>Every value is the mean over 25 folds with its sample SD beside it; no number here is pooled across folds.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T17 -- Feature Family Ablation</w:t>
      </w:r>
    </w:p>
    <w:p>
      <w:r>
        <w:rPr>
          <w:i/>
          <w:sz w:val="14"/>
        </w:rPr>
        <w:t>Experiment: EXP-F1</w:t>
      </w:r>
    </w:p>
    <w:p>
      <w:r>
        <w:rPr>
          <w:i/>
          <w:sz w:val="14"/>
        </w:rPr>
        <w:t>Objective: O2 (representation), O5 (ablation evidence)</w:t>
      </w:r>
    </w:p>
    <w:p>
      <w:r>
        <w:rPr>
          <w:i/>
          <w:sz w:val="14"/>
        </w:rPr>
        <w:t>Source: outputs/09_ablation/feature_ablation_per_fold.csv; outputs/03_features/all_features_matrix.parquet; outputs/01_dataset_audit/subject_split_map.csv; outputs/03_features/selected_feature_subset.csv</w:t>
      </w:r>
    </w:p>
    <w:p>
      <w:r>
        <w:rPr>
          <w:i/>
          <w:sz w:val="14"/>
        </w:rPr>
        <w:t>Generated by PV-MEPCG / PulseVision at 2026-09-10T07:31:25.585477+00:00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