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T24. Complexity Analysis</w:t>
      </w:r>
    </w:p>
    <w:p>
      <w:r>
        <w:rPr>
          <w:sz w:val="18"/>
        </w:rPr>
        <w:t>Computational cost beside the performance it buys, one row per model. 'Bench fit' and every size and memory column come from one controlled fit on binary fold r0f0 under configs/models.yaml defaults, on an otherwise idle machine. 'Run fit mean' and 'Run fit max/min' come from the EXP-A2 run's own instrumentation across its folds and are therefore a different quantity: a searched configuration, measured while the project was running. Metrics are that run's fold means.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Benched configuration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Features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Bench fit (s)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Run fit mean (s)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Run fit max/min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Predict, 1 record (s)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Predict, batched (s/record)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On disk (MB)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Peak RSS above baseline (MB)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Whole pipeline (s/recording)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sensitivity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320.0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0.001405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12.9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0.865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0.006245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0.003180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2.889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14.3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0.007671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0.000487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2.214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15.6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0.667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14.50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13.00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23.2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0.177161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0.000349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12.471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24.6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0.819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28.77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99.18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15.9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0.001408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15.1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0.813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228.46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545.14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0.182914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0.000896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15.562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111.5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0.862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257.23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534.58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10.5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0.169259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0.000859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15.562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120.3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0.862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6.63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12.94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42.3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0.003835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51.2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0.822</w:t>
            </w:r>
          </w:p>
        </w:tc>
      </w:tr>
    </w:tbl>
    <w:p>
      <w:r>
        <w:rPr>
          <w:i/>
          <w:sz w:val="16"/>
        </w:rPr>
        <w:t>THE MODEL IS NOT THE LATENCY. End-to-end inference on a real recording is dominated by feature extraction, which is identical for every model; the 'Whole pipeline' column is the same value in every row for that reason. A 190x difference in predict time is invisible to anyone waiting for a result.</w:t>
      </w:r>
    </w:p>
    <w:p>
      <w:r>
        <w:rPr>
          <w:i/>
          <w:sz w:val="16"/>
        </w:rPr>
        <w:t>'Peak RSS above baseline' is the process resident set sampled every 20 ms during the fit, minus the reading taken immediately before it. It is a peak DURING the fit, not a peak CAUSED by it, and a fit shorter than a few sample intervals carries too few samples to mean anything -- model_footprint.csv reports the sample count and a memory_measurement_reliable flag per row.</w:t>
      </w:r>
    </w:p>
    <w:p>
      <w:r>
        <w:rPr>
          <w:i/>
          <w:sz w:val="16"/>
        </w:rPr>
        <w:t>The two fit-time columns are not comparable with each other and neither is an error. See T25.</w:t>
      </w:r>
    </w:p>
    <w:p>
      <w:r>
        <w:rPr>
          <w:i/>
          <w:sz w:val="16"/>
        </w:rPr>
        <w:t>Measured on CPU only -- this machine has no CUDA GPU, and no number here may be compared against a GPU-trained model. M9 (1D-CNN) is out of scope for that reason and is not fitted anywhere in this project.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T24 -- Complexity Analysis</w:t>
      </w:r>
    </w:p>
    <w:p>
      <w:r>
        <w:rPr>
          <w:i/>
          <w:sz w:val="14"/>
        </w:rPr>
        <w:t>Experiment: EXP-A2</w:t>
      </w:r>
    </w:p>
    <w:p>
      <w:r>
        <w:rPr>
          <w:i/>
          <w:sz w:val="14"/>
        </w:rPr>
        <w:t>Objective: O5 (complexity and deployability)</w:t>
      </w:r>
    </w:p>
    <w:p>
      <w:r>
        <w:rPr>
          <w:i/>
          <w:sz w:val="14"/>
        </w:rPr>
        <w:t>Source: outputs/11_complexity/training_time_summary.csv; outputs/11_complexity/inference_stage_summary.csv; outputs/11_complexity/model_footprint.csv; outputs/11_complexity/complexity_overview.csv</w:t>
      </w:r>
    </w:p>
    <w:p>
      <w:r>
        <w:rPr>
          <w:i/>
          <w:sz w:val="14"/>
        </w:rPr>
        <w:t>Generated by PV-MEPCG / PulseVision at 2026-09-10T17:09:57.013674+00:00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