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T25. Training and Inference Time</w:t>
      </w:r>
    </w:p>
    <w:p>
      <w:r>
        <w:rPr>
          <w:sz w:val="18"/>
        </w:rPr>
        <w:t>Training time per fold, from every stored run's own instrumentation, and end-to-end inference time per recording decomposed by pipeline stage. Training rows are distributions, not points: min, max and the max/min ratio travel with the mean. Inference rows are the warm repeats of a controlled bench over a duration-stratified sample of real PhysioNet recordings.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Arm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Model / stage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Observations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SD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Median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Min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/ min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32.34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214.04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204.34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192.51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268.68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13.86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320.0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99.18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89.82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17.41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276.52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545.14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380.12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360.20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164.22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1545.16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534.58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401.52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341.06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145.16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1517.77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EXP-A2-so04_subset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 (on the SO-04 20-feature subset rather than all 138)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85.99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59.78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23.28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251.68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EXP-A2-so04_subset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 (on the SO-04 20-feature subset rather than all 138)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88.61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180.65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76.3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31.93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18.66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12.73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60.68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4.55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67.12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43.88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43.36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104.83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119.18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66.54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292.91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11.45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24.85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83.11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82.82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79.35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15.37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232.84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240.90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57.39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56.64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505.38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502.17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486.32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179.81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127.60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1111.58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1658.17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1666.43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575.19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351.77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3772.19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68.93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64.74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404.35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340.36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189.44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108.75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777.26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4030.89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8303.52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174.17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18876.09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145.9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2.45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77.66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78.33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179.10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440.62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378.00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121.84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917.48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1007.95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1295.61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209.76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112.78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3064.80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load_model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preprocess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predict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unattributed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3.72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2.5</w:t>
            </w:r>
          </w:p>
        </w:tc>
      </w:tr>
    </w:tbl>
    <w:p>
      <w:r>
        <w:rPr>
          <w:i/>
          <w:sz w:val="16"/>
        </w:rPr>
        <w:t>A SINGLE ENSEMBLE FIT TIME IS MEANINGLESS. M6 and M7 fit each member four times, and a nested fold whose member search picked a large gradient-boosting configuration costs an order of magnitude more than one that picked a small one. Read the min/max, and never quote an ensemble's mean fit time without the spread beside it.</w:t>
      </w:r>
    </w:p>
    <w:p>
      <w:r>
        <w:rPr>
          <w:i/>
          <w:sz w:val="16"/>
        </w:rPr>
        <w:t>TRAINING TIMES WERE NOT MEASURED ON AN IDLE MACHINE. They are what the project's own runs recorded, over months, sometimes with other jobs running -- one measured episode of three concurrent jobs cost M8 a factor of 14. They are honest records of what the runs cost and they are NOT a like-for-like model comparison; T26's controlled bench is. A large max/min on a 'config defaults' arm is more likely contention than a model property.</w:t>
      </w:r>
    </w:p>
    <w:p>
      <w:r>
        <w:rPr>
          <w:i/>
          <w:sz w:val="16"/>
        </w:rPr>
        <w:t>The instrumented inference stages sum to slightly less than 'total': assembling the feature vector between extraction and prediction is not separately timed, and the remainder is reported as the 'unattributed' stage rather than absorbed into a neighbour.</w:t>
      </w:r>
    </w:p>
    <w:p>
      <w:r>
        <w:rPr>
          <w:i/>
          <w:sz w:val="16"/>
        </w:rPr>
        <w:t>The first scoring of a process pays for librosa's numba JIT and the bundle's first load. That cost is real exactly once per process, so the reported rows are the warm repeats; the cold first repeat is kept in inference_timing.csv.</w:t>
      </w:r>
    </w:p>
    <w:p>
      <w:r>
        <w:rPr>
          <w:i/>
          <w:sz w:val="16"/>
        </w:rPr>
        <w:t>Measured on CPU only -- this machine has no CUDA GPU, and no number here may be compared against a GPU-trained model. M9 (1D-CNN) is out of scope for that reason and is not fitted anywhere in this project.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T25 -- Training and Inference Time</w:t>
      </w:r>
    </w:p>
    <w:p>
      <w:r>
        <w:rPr>
          <w:i/>
          <w:sz w:val="14"/>
        </w:rPr>
        <w:t>Experiment: EXP-A1, EXP-A2, EXP-B1, EXP-B2, EXP-C1, EXP-C2</w:t>
      </w:r>
    </w:p>
    <w:p>
      <w:r>
        <w:rPr>
          <w:i/>
          <w:sz w:val="14"/>
        </w:rPr>
        <w:t>Objective: O5 (complexity and deployability)</w:t>
      </w:r>
    </w:p>
    <w:p>
      <w:r>
        <w:rPr>
          <w:i/>
          <w:sz w:val="14"/>
        </w:rPr>
        <w:t>Source: D:/Projects/HeartGuard/outputs/11_complexity/training_time_summary.csv; D:/Projects/HeartGuard/outputs/11_complexity/inference_stage_summary.csv; D:/Projects/HeartGuard/outputs/11_complexity/model_footprint.csv; D:/Projects/HeartGuard/outputs/11_complexity/complexity_overview.csv</w:t>
      </w:r>
    </w:p>
    <w:p>
      <w:r>
        <w:rPr>
          <w:i/>
          <w:sz w:val="14"/>
        </w:rPr>
        <w:t>Generated by PV-MEPCG / PulseVision at 2026-09-10T11:37:48.646628+00:00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