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b/>
          <w:color w:val="2C5D93"/>
          <w:sz w:val="20"/>
        </w:rPr>
        <w:t>MACHINE LEARNING · MINI PROJECT No. 34</w:t>
      </w:r>
    </w:p>
    <w:p>
      <w:r>
        <w:rPr>
          <w:b/>
          <w:sz w:val="56"/>
        </w:rPr>
        <w:t>Predicting Online Ad Clicks</w:t>
        <w:br/>
        <w:t>using Random Forest</w:t>
      </w:r>
    </w:p>
    <w:p>
      <w:r>
        <w:rPr>
          <w:color w:val="7A8491"/>
          <w:sz w:val="24"/>
        </w:rPr>
        <w:t>Project report · Academic Year 2025-26</w:t>
      </w:r>
    </w:p>
    <w:p/>
    <w:tbl>
      <w:tblPr>
        <w:tblStyle w:val="TableGrid"/>
        <w:tblW w:type="auto" w:w="0"/>
        <w:jc w:val="center"/>
        <w:tblLook w:firstColumn="1" w:firstRow="1" w:lastColumn="0" w:lastRow="0" w:noHBand="0" w:noVBand="1" w:val="04A0"/>
      </w:tblPr>
      <w:tblGrid>
        <w:gridCol w:w="4816"/>
        <w:gridCol w:w="4816"/>
      </w:tblGrid>
      <w:tr>
        <w:tc>
          <w:tcPr>
            <w:tcW w:type="dxa" w:w="1984"/>
            <w:shd w:val="clear" w:color="auto" w:fill="E6E9ED"/>
          </w:tcPr>
          <w:p>
            <w:r/>
            <w:r>
              <w:rPr>
                <w:b/>
                <w:sz w:val="18"/>
              </w:rPr>
              <w:t>Item</w:t>
            </w:r>
          </w:p>
        </w:tc>
        <w:tc>
          <w:tcPr>
            <w:tcW w:type="dxa" w:w="7087"/>
            <w:shd w:val="clear" w:color="auto" w:fill="E6E9ED"/>
          </w:tcPr>
          <w:p>
            <w:r/>
            <w:r>
              <w:rPr>
                <w:b/>
                <w:sz w:val="18"/>
              </w:rPr>
              <w:t>Detail</w:t>
            </w:r>
          </w:p>
        </w:tc>
      </w:tr>
      <w:tr>
        <w:tc>
          <w:tcPr>
            <w:tcW w:type="dxa" w:w="1984"/>
          </w:tcPr>
          <w:p>
            <w:r/>
            <w:r>
              <w:rPr>
                <w:sz w:val="18"/>
              </w:rPr>
              <w:t>Dataset</w:t>
            </w:r>
          </w:p>
        </w:tc>
        <w:tc>
          <w:tcPr>
            <w:tcW w:type="dxa" w:w="7087"/>
          </w:tcPr>
          <w:p>
            <w:r/>
            <w:r>
              <w:rPr>
                <w:sz w:val="18"/>
              </w:rPr>
              <w:t>Advertising click dataset · 1,000 impressions · 10 columns</w:t>
            </w:r>
          </w:p>
        </w:tc>
      </w:tr>
      <w:tr>
        <w:tc>
          <w:tcPr>
            <w:tcW w:type="dxa" w:w="1984"/>
          </w:tcPr>
          <w:p>
            <w:r/>
            <w:r>
              <w:rPr>
                <w:sz w:val="18"/>
              </w:rPr>
              <w:t>Algorithm</w:t>
            </w:r>
          </w:p>
        </w:tc>
        <w:tc>
          <w:tcPr>
            <w:tcW w:type="dxa" w:w="7087"/>
          </w:tcPr>
          <w:p>
            <w:r/>
            <w:r>
              <w:rPr>
                <w:sz w:val="18"/>
              </w:rPr>
              <w:t>Random Forest (scikit-learn) + own NumPy implementation</w:t>
            </w:r>
          </w:p>
        </w:tc>
      </w:tr>
      <w:tr>
        <w:tc>
          <w:tcPr>
            <w:tcW w:type="dxa" w:w="1984"/>
          </w:tcPr>
          <w:p>
            <w:r/>
            <w:r>
              <w:rPr>
                <w:sz w:val="18"/>
              </w:rPr>
              <w:t>Final model</w:t>
            </w:r>
          </w:p>
        </w:tc>
        <w:tc>
          <w:tcPr>
            <w:tcW w:type="dxa" w:w="7087"/>
          </w:tcPr>
          <w:p>
            <w:r/>
            <w:r>
              <w:rPr>
                <w:sz w:val="18"/>
              </w:rPr>
              <w:t>167 trees · max_depth 10 · max_features sqrt · min_samples_leaf 4</w:t>
            </w:r>
          </w:p>
        </w:tc>
      </w:tr>
      <w:tr>
        <w:tc>
          <w:tcPr>
            <w:tcW w:type="dxa" w:w="1984"/>
          </w:tcPr>
          <w:p>
            <w:r/>
            <w:r>
              <w:rPr>
                <w:sz w:val="18"/>
              </w:rPr>
              <w:t>Test results</w:t>
            </w:r>
          </w:p>
        </w:tc>
        <w:tc>
          <w:tcPr>
            <w:tcW w:type="dxa" w:w="7087"/>
          </w:tcPr>
          <w:p>
            <w:r/>
            <w:r>
              <w:rPr>
                <w:sz w:val="18"/>
              </w:rPr>
              <w:t>Accuracy 96.4% · F1 0.964 · ROC-AUC 0.991</w:t>
            </w:r>
          </w:p>
        </w:tc>
      </w:tr>
      <w:tr>
        <w:tc>
          <w:tcPr>
            <w:tcW w:type="dxa" w:w="1984"/>
          </w:tcPr>
          <w:p>
            <w:r/>
            <w:r>
              <w:rPr>
                <w:sz w:val="18"/>
              </w:rPr>
              <w:t>Deliverables</w:t>
            </w:r>
          </w:p>
        </w:tc>
        <w:tc>
          <w:tcPr>
            <w:tcW w:type="dxa" w:w="7087"/>
          </w:tcPr>
          <w:p>
            <w:r/>
            <w:r>
              <w:rPr>
                <w:sz w:val="18"/>
              </w:rPr>
              <w:t>Jupyter notebook · Python package (ml/) · Flask dashboard (app/) · this report</w:t>
            </w:r>
          </w:p>
        </w:tc>
      </w:tr>
      <w:tr>
        <w:tc>
          <w:tcPr>
            <w:tcW w:type="dxa" w:w="1984"/>
          </w:tcPr>
          <w:p>
            <w:r/>
            <w:r>
              <w:rPr>
                <w:sz w:val="18"/>
              </w:rPr>
              <w:t>Student</w:t>
            </w:r>
          </w:p>
        </w:tc>
        <w:tc>
          <w:tcPr>
            <w:tcW w:type="dxa" w:w="7087"/>
          </w:tcPr>
          <w:p>
            <w:r/>
            <w:r>
              <w:rPr>
                <w:sz w:val="18"/>
              </w:rPr>
              <w:t>________________________    Roll No. ________</w:t>
            </w:r>
          </w:p>
        </w:tc>
      </w:tr>
    </w:tbl>
    <w:p>
      <w:pPr>
        <w:spacing w:after="40"/>
      </w:pPr>
    </w:p>
    <w:p>
      <w:r>
        <w:br w:type="page"/>
      </w:r>
    </w:p>
    <w:p>
      <w:pPr>
        <w:pStyle w:val="Heading1"/>
      </w:pPr>
      <w:r>
        <w:t>1. Problem statement and objective</w:t>
      </w:r>
    </w:p>
    <w:p>
      <w:r>
        <w:rPr>
          <w:i w:val="0"/>
        </w:rPr>
        <w:t>Online advertisers pay for every impression, yet most impressions never lead to a click. If the likelihood of a click can be estimated before an ad is shown, budget can be focused on receptive users and taken away from users who will not respond.</w:t>
      </w:r>
    </w:p>
    <w:p>
      <w:r>
        <w:rPr>
          <w:i w:val="0"/>
        </w:rPr>
        <w:t>The objective of this project is to build a Random Forest classifier that predicts whether a user will click an online ad (Clicked on Ad = 1/0) from their browsing behaviour and demographics. The model is tuned, evaluated on unseen data, compared with eight other algorithms, and interpreted in business terms. A from-scratch implementation is included to show how the algorithm works internally.</w:t>
      </w:r>
    </w:p>
    <w:p>
      <w:pPr>
        <w:pStyle w:val="Heading1"/>
      </w:pPr>
      <w:r>
        <w:t>2. Dataset summary</w:t>
      </w:r>
    </w:p>
    <w:p>
      <w:r>
        <w:rPr>
          <w:i w:val="0"/>
        </w:rPr>
        <w:t>The Advertising dataset (public domain, widely used for click-prediction exercises) contains 1,000 ad impressions logged between 1 January and 24 July 2016. There are no missing values and no duplicate rows, and the target is perfectly balanced (500 clicks, 500 non-clicks), so accuracy is a fair headline metric and no resampling is needed.</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041"/>
            <w:shd w:val="clear" w:color="auto" w:fill="E6E9ED"/>
          </w:tcPr>
          <w:p>
            <w:r/>
            <w:r>
              <w:rPr>
                <w:b/>
                <w:sz w:val="18"/>
              </w:rPr>
              <w:t>Column</w:t>
            </w:r>
          </w:p>
        </w:tc>
        <w:tc>
          <w:tcPr>
            <w:tcW w:type="dxa" w:w="1020"/>
            <w:shd w:val="clear" w:color="auto" w:fill="E6E9ED"/>
          </w:tcPr>
          <w:p>
            <w:r/>
            <w:r>
              <w:rPr>
                <w:b/>
                <w:sz w:val="18"/>
              </w:rPr>
              <w:t>Type</w:t>
            </w:r>
          </w:p>
        </w:tc>
        <w:tc>
          <w:tcPr>
            <w:tcW w:type="dxa" w:w="850"/>
            <w:shd w:val="clear" w:color="auto" w:fill="E6E9ED"/>
          </w:tcPr>
          <w:p>
            <w:r/>
            <w:r>
              <w:rPr>
                <w:b/>
                <w:sz w:val="18"/>
              </w:rPr>
              <w:t>Unique</w:t>
            </w:r>
          </w:p>
        </w:tc>
        <w:tc>
          <w:tcPr>
            <w:tcW w:type="dxa" w:w="964"/>
            <w:shd w:val="clear" w:color="auto" w:fill="E6E9ED"/>
          </w:tcPr>
          <w:p>
            <w:r/>
            <w:r>
              <w:rPr>
                <w:b/>
                <w:sz w:val="18"/>
              </w:rPr>
              <w:t>Role</w:t>
            </w:r>
          </w:p>
        </w:tc>
        <w:tc>
          <w:tcPr>
            <w:tcW w:type="dxa" w:w="4195"/>
            <w:shd w:val="clear" w:color="auto" w:fill="E6E9ED"/>
          </w:tcPr>
          <w:p>
            <w:r/>
            <w:r>
              <w:rPr>
                <w:b/>
                <w:sz w:val="18"/>
              </w:rPr>
              <w:t>Description</w:t>
            </w:r>
          </w:p>
        </w:tc>
      </w:tr>
      <w:tr>
        <w:tc>
          <w:tcPr>
            <w:tcW w:type="dxa" w:w="2041"/>
          </w:tcPr>
          <w:p>
            <w:r/>
            <w:r>
              <w:rPr>
                <w:sz w:val="18"/>
              </w:rPr>
              <w:t>Daily Time Spent on Site</w:t>
            </w:r>
          </w:p>
        </w:tc>
        <w:tc>
          <w:tcPr>
            <w:tcW w:type="dxa" w:w="1020"/>
          </w:tcPr>
          <w:p>
            <w:r/>
            <w:r>
              <w:rPr>
                <w:sz w:val="18"/>
              </w:rPr>
              <w:t>numeric</w:t>
            </w:r>
          </w:p>
        </w:tc>
        <w:tc>
          <w:tcPr>
            <w:tcW w:type="dxa" w:w="850"/>
          </w:tcPr>
          <w:p>
            <w:pPr>
              <w:jc w:val="right"/>
            </w:pPr>
            <w:r/>
            <w:r>
              <w:rPr>
                <w:sz w:val="18"/>
              </w:rPr>
              <w:t>900</w:t>
            </w:r>
          </w:p>
        </w:tc>
        <w:tc>
          <w:tcPr>
            <w:tcW w:type="dxa" w:w="964"/>
          </w:tcPr>
          <w:p>
            <w:r/>
            <w:r>
              <w:rPr>
                <w:sz w:val="18"/>
              </w:rPr>
              <w:t>feature</w:t>
            </w:r>
          </w:p>
        </w:tc>
        <w:tc>
          <w:tcPr>
            <w:tcW w:type="dxa" w:w="4195"/>
          </w:tcPr>
          <w:p>
            <w:r/>
            <w:r>
              <w:rPr>
                <w:sz w:val="18"/>
              </w:rPr>
              <w:t>Minutes per day on the publisher site</w:t>
            </w:r>
          </w:p>
        </w:tc>
      </w:tr>
      <w:tr>
        <w:tc>
          <w:tcPr>
            <w:tcW w:type="dxa" w:w="2041"/>
          </w:tcPr>
          <w:p>
            <w:r/>
            <w:r>
              <w:rPr>
                <w:sz w:val="18"/>
              </w:rPr>
              <w:t>Age</w:t>
            </w:r>
          </w:p>
        </w:tc>
        <w:tc>
          <w:tcPr>
            <w:tcW w:type="dxa" w:w="1020"/>
          </w:tcPr>
          <w:p>
            <w:r/>
            <w:r>
              <w:rPr>
                <w:sz w:val="18"/>
              </w:rPr>
              <w:t>numeric</w:t>
            </w:r>
          </w:p>
        </w:tc>
        <w:tc>
          <w:tcPr>
            <w:tcW w:type="dxa" w:w="850"/>
          </w:tcPr>
          <w:p>
            <w:pPr>
              <w:jc w:val="right"/>
            </w:pPr>
            <w:r/>
            <w:r>
              <w:rPr>
                <w:sz w:val="18"/>
              </w:rPr>
              <w:t>43</w:t>
            </w:r>
          </w:p>
        </w:tc>
        <w:tc>
          <w:tcPr>
            <w:tcW w:type="dxa" w:w="964"/>
          </w:tcPr>
          <w:p>
            <w:r/>
            <w:r>
              <w:rPr>
                <w:sz w:val="18"/>
              </w:rPr>
              <w:t>feature</w:t>
            </w:r>
          </w:p>
        </w:tc>
        <w:tc>
          <w:tcPr>
            <w:tcW w:type="dxa" w:w="4195"/>
          </w:tcPr>
          <w:p>
            <w:r/>
            <w:r>
              <w:rPr>
                <w:sz w:val="18"/>
              </w:rPr>
              <w:t>User age in years</w:t>
            </w:r>
          </w:p>
        </w:tc>
      </w:tr>
      <w:tr>
        <w:tc>
          <w:tcPr>
            <w:tcW w:type="dxa" w:w="2041"/>
          </w:tcPr>
          <w:p>
            <w:r/>
            <w:r>
              <w:rPr>
                <w:sz w:val="18"/>
              </w:rPr>
              <w:t>Area Income</w:t>
            </w:r>
          </w:p>
        </w:tc>
        <w:tc>
          <w:tcPr>
            <w:tcW w:type="dxa" w:w="1020"/>
          </w:tcPr>
          <w:p>
            <w:r/>
            <w:r>
              <w:rPr>
                <w:sz w:val="18"/>
              </w:rPr>
              <w:t>numeric</w:t>
            </w:r>
          </w:p>
        </w:tc>
        <w:tc>
          <w:tcPr>
            <w:tcW w:type="dxa" w:w="850"/>
          </w:tcPr>
          <w:p>
            <w:pPr>
              <w:jc w:val="right"/>
            </w:pPr>
            <w:r/>
            <w:r>
              <w:rPr>
                <w:sz w:val="18"/>
              </w:rPr>
              <w:t>1,000</w:t>
            </w:r>
          </w:p>
        </w:tc>
        <w:tc>
          <w:tcPr>
            <w:tcW w:type="dxa" w:w="964"/>
          </w:tcPr>
          <w:p>
            <w:r/>
            <w:r>
              <w:rPr>
                <w:sz w:val="18"/>
              </w:rPr>
              <w:t>feature</w:t>
            </w:r>
          </w:p>
        </w:tc>
        <w:tc>
          <w:tcPr>
            <w:tcW w:type="dxa" w:w="4195"/>
          </w:tcPr>
          <w:p>
            <w:r/>
            <w:r>
              <w:rPr>
                <w:sz w:val="18"/>
              </w:rPr>
              <w:t>Avg. yearly income of the user's area (USD)</w:t>
            </w:r>
          </w:p>
        </w:tc>
      </w:tr>
      <w:tr>
        <w:tc>
          <w:tcPr>
            <w:tcW w:type="dxa" w:w="2041"/>
          </w:tcPr>
          <w:p>
            <w:r/>
            <w:r>
              <w:rPr>
                <w:sz w:val="18"/>
              </w:rPr>
              <w:t>Daily Internet Usage</w:t>
            </w:r>
          </w:p>
        </w:tc>
        <w:tc>
          <w:tcPr>
            <w:tcW w:type="dxa" w:w="1020"/>
          </w:tcPr>
          <w:p>
            <w:r/>
            <w:r>
              <w:rPr>
                <w:sz w:val="18"/>
              </w:rPr>
              <w:t>numeric</w:t>
            </w:r>
          </w:p>
        </w:tc>
        <w:tc>
          <w:tcPr>
            <w:tcW w:type="dxa" w:w="850"/>
          </w:tcPr>
          <w:p>
            <w:pPr>
              <w:jc w:val="right"/>
            </w:pPr>
            <w:r/>
            <w:r>
              <w:rPr>
                <w:sz w:val="18"/>
              </w:rPr>
              <w:t>966</w:t>
            </w:r>
          </w:p>
        </w:tc>
        <w:tc>
          <w:tcPr>
            <w:tcW w:type="dxa" w:w="964"/>
          </w:tcPr>
          <w:p>
            <w:r/>
            <w:r>
              <w:rPr>
                <w:sz w:val="18"/>
              </w:rPr>
              <w:t>feature</w:t>
            </w:r>
          </w:p>
        </w:tc>
        <w:tc>
          <w:tcPr>
            <w:tcW w:type="dxa" w:w="4195"/>
          </w:tcPr>
          <w:p>
            <w:r/>
            <w:r>
              <w:rPr>
                <w:sz w:val="18"/>
              </w:rPr>
              <w:t>Minutes per day online overall</w:t>
            </w:r>
          </w:p>
        </w:tc>
      </w:tr>
      <w:tr>
        <w:tc>
          <w:tcPr>
            <w:tcW w:type="dxa" w:w="2041"/>
          </w:tcPr>
          <w:p>
            <w:r/>
            <w:r>
              <w:rPr>
                <w:sz w:val="18"/>
              </w:rPr>
              <w:t>Ad Topic Line</w:t>
            </w:r>
          </w:p>
        </w:tc>
        <w:tc>
          <w:tcPr>
            <w:tcW w:type="dxa" w:w="1020"/>
          </w:tcPr>
          <w:p>
            <w:r/>
            <w:r>
              <w:rPr>
                <w:sz w:val="18"/>
              </w:rPr>
              <w:t>text</w:t>
            </w:r>
          </w:p>
        </w:tc>
        <w:tc>
          <w:tcPr>
            <w:tcW w:type="dxa" w:w="850"/>
          </w:tcPr>
          <w:p>
            <w:pPr>
              <w:jc w:val="right"/>
            </w:pPr>
            <w:r/>
            <w:r>
              <w:rPr>
                <w:sz w:val="18"/>
              </w:rPr>
              <w:t>1,000</w:t>
            </w:r>
          </w:p>
        </w:tc>
        <w:tc>
          <w:tcPr>
            <w:tcW w:type="dxa" w:w="964"/>
          </w:tcPr>
          <w:p>
            <w:r/>
            <w:r>
              <w:rPr>
                <w:sz w:val="18"/>
              </w:rPr>
              <w:t>dropped</w:t>
            </w:r>
          </w:p>
        </w:tc>
        <w:tc>
          <w:tcPr>
            <w:tcW w:type="dxa" w:w="4195"/>
          </w:tcPr>
          <w:p>
            <w:r/>
            <w:r>
              <w:rPr>
                <w:sz w:val="18"/>
              </w:rPr>
              <w:t>Headline text of the ad shown</w:t>
            </w:r>
          </w:p>
        </w:tc>
      </w:tr>
      <w:tr>
        <w:tc>
          <w:tcPr>
            <w:tcW w:type="dxa" w:w="2041"/>
          </w:tcPr>
          <w:p>
            <w:r/>
            <w:r>
              <w:rPr>
                <w:sz w:val="18"/>
              </w:rPr>
              <w:t>City</w:t>
            </w:r>
          </w:p>
        </w:tc>
        <w:tc>
          <w:tcPr>
            <w:tcW w:type="dxa" w:w="1020"/>
          </w:tcPr>
          <w:p>
            <w:r/>
            <w:r>
              <w:rPr>
                <w:sz w:val="18"/>
              </w:rPr>
              <w:t>text</w:t>
            </w:r>
          </w:p>
        </w:tc>
        <w:tc>
          <w:tcPr>
            <w:tcW w:type="dxa" w:w="850"/>
          </w:tcPr>
          <w:p>
            <w:pPr>
              <w:jc w:val="right"/>
            </w:pPr>
            <w:r/>
            <w:r>
              <w:rPr>
                <w:sz w:val="18"/>
              </w:rPr>
              <w:t>969</w:t>
            </w:r>
          </w:p>
        </w:tc>
        <w:tc>
          <w:tcPr>
            <w:tcW w:type="dxa" w:w="964"/>
          </w:tcPr>
          <w:p>
            <w:r/>
            <w:r>
              <w:rPr>
                <w:sz w:val="18"/>
              </w:rPr>
              <w:t>dropped</w:t>
            </w:r>
          </w:p>
        </w:tc>
        <w:tc>
          <w:tcPr>
            <w:tcW w:type="dxa" w:w="4195"/>
          </w:tcPr>
          <w:p>
            <w:r/>
            <w:r>
              <w:rPr>
                <w:sz w:val="18"/>
              </w:rPr>
              <w:t>User city</w:t>
            </w:r>
          </w:p>
        </w:tc>
      </w:tr>
      <w:tr>
        <w:tc>
          <w:tcPr>
            <w:tcW w:type="dxa" w:w="2041"/>
          </w:tcPr>
          <w:p>
            <w:r/>
            <w:r>
              <w:rPr>
                <w:sz w:val="18"/>
              </w:rPr>
              <w:t>Male</w:t>
            </w:r>
          </w:p>
        </w:tc>
        <w:tc>
          <w:tcPr>
            <w:tcW w:type="dxa" w:w="1020"/>
          </w:tcPr>
          <w:p>
            <w:r/>
            <w:r>
              <w:rPr>
                <w:sz w:val="18"/>
              </w:rPr>
              <w:t>binary</w:t>
            </w:r>
          </w:p>
        </w:tc>
        <w:tc>
          <w:tcPr>
            <w:tcW w:type="dxa" w:w="850"/>
          </w:tcPr>
          <w:p>
            <w:pPr>
              <w:jc w:val="right"/>
            </w:pPr>
            <w:r/>
            <w:r>
              <w:rPr>
                <w:sz w:val="18"/>
              </w:rPr>
              <w:t>2</w:t>
            </w:r>
          </w:p>
        </w:tc>
        <w:tc>
          <w:tcPr>
            <w:tcW w:type="dxa" w:w="964"/>
          </w:tcPr>
          <w:p>
            <w:r/>
            <w:r>
              <w:rPr>
                <w:sz w:val="18"/>
              </w:rPr>
              <w:t>feature</w:t>
            </w:r>
          </w:p>
        </w:tc>
        <w:tc>
          <w:tcPr>
            <w:tcW w:type="dxa" w:w="4195"/>
          </w:tcPr>
          <w:p>
            <w:r/>
            <w:r>
              <w:rPr>
                <w:sz w:val="18"/>
              </w:rPr>
              <w:t>Gender flag (1 = male)</w:t>
            </w:r>
          </w:p>
        </w:tc>
      </w:tr>
      <w:tr>
        <w:tc>
          <w:tcPr>
            <w:tcW w:type="dxa" w:w="2041"/>
          </w:tcPr>
          <w:p>
            <w:r/>
            <w:r>
              <w:rPr>
                <w:sz w:val="18"/>
              </w:rPr>
              <w:t>Country</w:t>
            </w:r>
          </w:p>
        </w:tc>
        <w:tc>
          <w:tcPr>
            <w:tcW w:type="dxa" w:w="1020"/>
          </w:tcPr>
          <w:p>
            <w:r/>
            <w:r>
              <w:rPr>
                <w:sz w:val="18"/>
              </w:rPr>
              <w:t>text</w:t>
            </w:r>
          </w:p>
        </w:tc>
        <w:tc>
          <w:tcPr>
            <w:tcW w:type="dxa" w:w="850"/>
          </w:tcPr>
          <w:p>
            <w:pPr>
              <w:jc w:val="right"/>
            </w:pPr>
            <w:r/>
            <w:r>
              <w:rPr>
                <w:sz w:val="18"/>
              </w:rPr>
              <w:t>237</w:t>
            </w:r>
          </w:p>
        </w:tc>
        <w:tc>
          <w:tcPr>
            <w:tcW w:type="dxa" w:w="964"/>
          </w:tcPr>
          <w:p>
            <w:r/>
            <w:r>
              <w:rPr>
                <w:sz w:val="18"/>
              </w:rPr>
              <w:t>dropped</w:t>
            </w:r>
          </w:p>
        </w:tc>
        <w:tc>
          <w:tcPr>
            <w:tcW w:type="dxa" w:w="4195"/>
          </w:tcPr>
          <w:p>
            <w:r/>
            <w:r>
              <w:rPr>
                <w:sz w:val="18"/>
              </w:rPr>
              <w:t>User country</w:t>
            </w:r>
          </w:p>
        </w:tc>
      </w:tr>
      <w:tr>
        <w:tc>
          <w:tcPr>
            <w:tcW w:type="dxa" w:w="2041"/>
          </w:tcPr>
          <w:p>
            <w:r/>
            <w:r>
              <w:rPr>
                <w:sz w:val="18"/>
              </w:rPr>
              <w:t>Timestamp</w:t>
            </w:r>
          </w:p>
        </w:tc>
        <w:tc>
          <w:tcPr>
            <w:tcW w:type="dxa" w:w="1020"/>
          </w:tcPr>
          <w:p>
            <w:r/>
            <w:r>
              <w:rPr>
                <w:sz w:val="18"/>
              </w:rPr>
              <w:t>datetime</w:t>
            </w:r>
          </w:p>
        </w:tc>
        <w:tc>
          <w:tcPr>
            <w:tcW w:type="dxa" w:w="850"/>
          </w:tcPr>
          <w:p>
            <w:pPr>
              <w:jc w:val="right"/>
            </w:pPr>
            <w:r/>
            <w:r>
              <w:rPr>
                <w:sz w:val="18"/>
              </w:rPr>
              <w:t>1,000</w:t>
            </w:r>
          </w:p>
        </w:tc>
        <w:tc>
          <w:tcPr>
            <w:tcW w:type="dxa" w:w="964"/>
          </w:tcPr>
          <w:p>
            <w:r/>
            <w:r>
              <w:rPr>
                <w:sz w:val="18"/>
              </w:rPr>
              <w:t>feature</w:t>
            </w:r>
          </w:p>
        </w:tc>
        <w:tc>
          <w:tcPr>
            <w:tcW w:type="dxa" w:w="4195"/>
          </w:tcPr>
          <w:p>
            <w:r/>
            <w:r>
              <w:rPr>
                <w:sz w:val="18"/>
              </w:rPr>
              <w:t>When the ad was shown</w:t>
            </w:r>
          </w:p>
        </w:tc>
      </w:tr>
      <w:tr>
        <w:tc>
          <w:tcPr>
            <w:tcW w:type="dxa" w:w="2041"/>
          </w:tcPr>
          <w:p>
            <w:r/>
            <w:r>
              <w:rPr>
                <w:sz w:val="18"/>
              </w:rPr>
              <w:t>Clicked on Ad</w:t>
            </w:r>
          </w:p>
        </w:tc>
        <w:tc>
          <w:tcPr>
            <w:tcW w:type="dxa" w:w="1020"/>
          </w:tcPr>
          <w:p>
            <w:r/>
            <w:r>
              <w:rPr>
                <w:sz w:val="18"/>
              </w:rPr>
              <w:t>binary</w:t>
            </w:r>
          </w:p>
        </w:tc>
        <w:tc>
          <w:tcPr>
            <w:tcW w:type="dxa" w:w="850"/>
          </w:tcPr>
          <w:p>
            <w:pPr>
              <w:jc w:val="right"/>
            </w:pPr>
            <w:r/>
            <w:r>
              <w:rPr>
                <w:sz w:val="18"/>
              </w:rPr>
              <w:t>2</w:t>
            </w:r>
          </w:p>
        </w:tc>
        <w:tc>
          <w:tcPr>
            <w:tcW w:type="dxa" w:w="964"/>
          </w:tcPr>
          <w:p>
            <w:r/>
            <w:r>
              <w:rPr>
                <w:sz w:val="18"/>
              </w:rPr>
              <w:t>target</w:t>
            </w:r>
          </w:p>
        </w:tc>
        <w:tc>
          <w:tcPr>
            <w:tcW w:type="dxa" w:w="4195"/>
          </w:tcPr>
          <w:p>
            <w:r/>
            <w:r>
              <w:rPr>
                <w:sz w:val="18"/>
              </w:rPr>
              <w:t>Target: 1 = clicked, 0 = not clicked</w:t>
            </w:r>
          </w:p>
        </w:tc>
      </w:tr>
    </w:tbl>
    <w:p>
      <w:pPr>
        <w:spacing w:after="40"/>
      </w:pPr>
    </w:p>
    <w:p>
      <w:pPr>
        <w:jc w:val="center"/>
      </w:pPr>
      <w:r>
        <w:drawing>
          <wp:inline xmlns:a="http://schemas.openxmlformats.org/drawingml/2006/main" xmlns:pic="http://schemas.openxmlformats.org/drawingml/2006/picture">
            <wp:extent cx="5760000" cy="3334737"/>
            <wp:docPr id="1" name="Picture 1"/>
            <wp:cNvGraphicFramePr>
              <a:graphicFrameLocks noChangeAspect="1"/>
            </wp:cNvGraphicFramePr>
            <a:graphic>
              <a:graphicData uri="http://schemas.openxmlformats.org/drawingml/2006/picture">
                <pic:pic>
                  <pic:nvPicPr>
                    <pic:cNvPr id="0" name="01_distributions.png"/>
                    <pic:cNvPicPr/>
                  </pic:nvPicPr>
                  <pic:blipFill>
                    <a:blip r:embed="rId9"/>
                    <a:stretch>
                      <a:fillRect/>
                    </a:stretch>
                  </pic:blipFill>
                  <pic:spPr>
                    <a:xfrm>
                      <a:off x="0" y="0"/>
                      <a:ext cx="5760000" cy="3334737"/>
                    </a:xfrm>
                    <a:prstGeom prst="rect"/>
                  </pic:spPr>
                </pic:pic>
              </a:graphicData>
            </a:graphic>
          </wp:inline>
        </w:drawing>
      </w:r>
    </w:p>
    <w:p>
      <w:pPr>
        <w:jc w:val="center"/>
      </w:pPr>
      <w:r>
        <w:rPr>
          <w:i/>
          <w:color w:val="7A8491"/>
          <w:sz w:val="18"/>
        </w:rPr>
        <w:t>Figure 1. Distribution of each numeric feature by outcome; dashed lines mark class means.</w:t>
      </w:r>
    </w:p>
    <w:p>
      <w:r>
        <w:rPr>
          <w:i w:val="0"/>
        </w:rPr>
        <w:t>Clickers spend clearly less time on the site and on the internet overall. They are also older and live in lower-income areas. Figure 2 shows that the two usage features alone almost separate the classes, along a nearly straight diagonal. This observation becomes important when comparing algorithms.</w:t>
      </w:r>
    </w:p>
    <w:p>
      <w:pPr>
        <w:jc w:val="center"/>
      </w:pPr>
      <w:r>
        <w:drawing>
          <wp:inline xmlns:a="http://schemas.openxmlformats.org/drawingml/2006/main" xmlns:pic="http://schemas.openxmlformats.org/drawingml/2006/picture">
            <wp:extent cx="5760000" cy="2164123"/>
            <wp:docPr id="2" name="Picture 2"/>
            <wp:cNvGraphicFramePr>
              <a:graphicFrameLocks noChangeAspect="1"/>
            </wp:cNvGraphicFramePr>
            <a:graphic>
              <a:graphicData uri="http://schemas.openxmlformats.org/drawingml/2006/picture">
                <pic:pic>
                  <pic:nvPicPr>
                    <pic:cNvPr id="0" name="02_scatter_age.png"/>
                    <pic:cNvPicPr/>
                  </pic:nvPicPr>
                  <pic:blipFill>
                    <a:blip r:embed="rId10"/>
                    <a:stretch>
                      <a:fillRect/>
                    </a:stretch>
                  </pic:blipFill>
                  <pic:spPr>
                    <a:xfrm>
                      <a:off x="0" y="0"/>
                      <a:ext cx="5760000" cy="2164123"/>
                    </a:xfrm>
                    <a:prstGeom prst="rect"/>
                  </pic:spPr>
                </pic:pic>
              </a:graphicData>
            </a:graphic>
          </wp:inline>
        </w:drawing>
      </w:r>
    </w:p>
    <w:p>
      <w:pPr>
        <w:jc w:val="center"/>
      </w:pPr>
      <w:r>
        <w:rPr>
          <w:i/>
          <w:color w:val="7A8491"/>
          <w:sz w:val="18"/>
        </w:rPr>
        <w:t>Figure 2. Time on site vs. internet usage (left) and click rate by age band (right).</w:t>
      </w:r>
    </w:p>
    <w:p>
      <w:pPr>
        <w:jc w:val="center"/>
      </w:pPr>
      <w:r>
        <w:drawing>
          <wp:inline xmlns:a="http://schemas.openxmlformats.org/drawingml/2006/main" xmlns:pic="http://schemas.openxmlformats.org/drawingml/2006/picture">
            <wp:extent cx="4320000" cy="3530213"/>
            <wp:docPr id="3" name="Picture 3"/>
            <wp:cNvGraphicFramePr>
              <a:graphicFrameLocks noChangeAspect="1"/>
            </wp:cNvGraphicFramePr>
            <a:graphic>
              <a:graphicData uri="http://schemas.openxmlformats.org/drawingml/2006/picture">
                <pic:pic>
                  <pic:nvPicPr>
                    <pic:cNvPr id="0" name="03_correlation.png"/>
                    <pic:cNvPicPr/>
                  </pic:nvPicPr>
                  <pic:blipFill>
                    <a:blip r:embed="rId11"/>
                    <a:stretch>
                      <a:fillRect/>
                    </a:stretch>
                  </pic:blipFill>
                  <pic:spPr>
                    <a:xfrm>
                      <a:off x="0" y="0"/>
                      <a:ext cx="4320000" cy="3530213"/>
                    </a:xfrm>
                    <a:prstGeom prst="rect"/>
                  </pic:spPr>
                </pic:pic>
              </a:graphicData>
            </a:graphic>
          </wp:inline>
        </w:drawing>
      </w:r>
    </w:p>
    <w:p>
      <w:pPr>
        <w:jc w:val="center"/>
      </w:pPr>
      <w:r>
        <w:rPr>
          <w:i/>
          <w:color w:val="7A8491"/>
          <w:sz w:val="18"/>
        </w:rPr>
        <w:t>Figure 3. Pearson correlation of model features with each other and with the target.</w:t>
      </w:r>
    </w:p>
    <w:p>
      <w:r>
        <w:rPr>
          <w:i w:val="0"/>
        </w:rPr>
        <w:t>Internet usage (r = -0.79) and time on site (r = -0.75) are the strongest linear signals, followed by age (+0.49) and area income (-0.48). Gender and all time-of-day features are effectively uncorrelated with clicking.</w:t>
      </w:r>
    </w:p>
    <w:p>
      <w:pPr>
        <w:pStyle w:val="Heading1"/>
      </w:pPr>
      <w:r>
        <w:t>3. Data preprocessing</w:t>
      </w:r>
    </w:p>
    <w:p>
      <w:r>
        <w:rPr>
          <w:i w:val="0"/>
        </w:rPr>
        <w:t>All preprocessing is implemented in one scikit-learn transformer (FeatureBuilder). It runs inside the model pipeline, so the same code is applied in every cross-validation fold, on the test set and in the live web app. This prevents information leaking from validation data into training.</w:t>
      </w:r>
    </w:p>
    <w:tbl>
      <w:tblPr>
        <w:tblStyle w:val="TableGrid"/>
        <w:tblW w:type="auto" w:w="0"/>
        <w:jc w:val="center"/>
        <w:tblLook w:firstColumn="1" w:firstRow="1" w:lastColumn="0" w:lastRow="0" w:noHBand="0" w:noVBand="1" w:val="04A0"/>
      </w:tblPr>
      <w:tblGrid>
        <w:gridCol w:w="3211"/>
        <w:gridCol w:w="3211"/>
        <w:gridCol w:w="3211"/>
      </w:tblGrid>
      <w:tr>
        <w:tc>
          <w:tcPr>
            <w:tcW w:type="dxa" w:w="1928"/>
            <w:shd w:val="clear" w:color="auto" w:fill="E6E9ED"/>
          </w:tcPr>
          <w:p>
            <w:r/>
            <w:r>
              <w:rPr>
                <w:b/>
                <w:sz w:val="18"/>
              </w:rPr>
              <w:t>Step</w:t>
            </w:r>
          </w:p>
        </w:tc>
        <w:tc>
          <w:tcPr>
            <w:tcW w:type="dxa" w:w="3175"/>
            <w:shd w:val="clear" w:color="auto" w:fill="E6E9ED"/>
          </w:tcPr>
          <w:p>
            <w:r/>
            <w:r>
              <w:rPr>
                <w:b/>
                <w:sz w:val="18"/>
              </w:rPr>
              <w:t>What was done</w:t>
            </w:r>
          </w:p>
        </w:tc>
        <w:tc>
          <w:tcPr>
            <w:tcW w:type="dxa" w:w="3969"/>
            <w:shd w:val="clear" w:color="auto" w:fill="E6E9ED"/>
          </w:tcPr>
          <w:p>
            <w:r/>
            <w:r>
              <w:rPr>
                <w:b/>
                <w:sz w:val="18"/>
              </w:rPr>
              <w:t>Why</w:t>
            </w:r>
          </w:p>
        </w:tc>
      </w:tr>
      <w:tr>
        <w:tc>
          <w:tcPr>
            <w:tcW w:type="dxa" w:w="1928"/>
          </w:tcPr>
          <w:p>
            <w:r/>
            <w:r>
              <w:rPr>
                <w:sz w:val="18"/>
              </w:rPr>
              <w:t>Drop identifier-like columns</w:t>
            </w:r>
          </w:p>
        </w:tc>
        <w:tc>
          <w:tcPr>
            <w:tcW w:type="dxa" w:w="3175"/>
          </w:tcPr>
          <w:p>
            <w:r/>
            <w:r>
              <w:rPr>
                <w:sz w:val="18"/>
              </w:rPr>
              <w:t>Ad Topic Line (100% unique), City (96.9%), Country (23.7%) removed</w:t>
            </w:r>
          </w:p>
        </w:tc>
        <w:tc>
          <w:tcPr>
            <w:tcW w:type="dxa" w:w="3969"/>
          </w:tcPr>
          <w:p>
            <w:r/>
            <w:r>
              <w:rPr>
                <w:sz w:val="18"/>
              </w:rPr>
              <w:t>They behave like row IDs. 237 countries over 1,000 rows would add hundreds of sparse one-hot columns that trees would memorise.</w:t>
            </w:r>
          </w:p>
        </w:tc>
      </w:tr>
      <w:tr>
        <w:tc>
          <w:tcPr>
            <w:tcW w:type="dxa" w:w="1928"/>
          </w:tcPr>
          <w:p>
            <w:r/>
            <w:r>
              <w:rPr>
                <w:sz w:val="18"/>
              </w:rPr>
              <w:t>Timestamp decomposition</w:t>
            </w:r>
          </w:p>
        </w:tc>
        <w:tc>
          <w:tcPr>
            <w:tcW w:type="dxa" w:w="3175"/>
          </w:tcPr>
          <w:p>
            <w:r/>
            <w:r>
              <w:rPr>
                <w:sz w:val="18"/>
              </w:rPr>
              <w:t>Hour, Day of Week, Month extracted</w:t>
            </w:r>
          </w:p>
        </w:tc>
        <w:tc>
          <w:tcPr>
            <w:tcW w:type="dxa" w:w="3969"/>
          </w:tcPr>
          <w:p>
            <w:r/>
            <w:r>
              <w:rPr>
                <w:sz w:val="18"/>
              </w:rPr>
              <w:t>A raw datetime cannot be split on. These features test whether timing matters.</w:t>
            </w:r>
          </w:p>
        </w:tc>
      </w:tr>
      <w:tr>
        <w:tc>
          <w:tcPr>
            <w:tcW w:type="dxa" w:w="1928"/>
          </w:tcPr>
          <w:p>
            <w:r/>
            <w:r>
              <w:rPr>
                <w:sz w:val="18"/>
              </w:rPr>
              <w:t>Outlier capping (IQR)</w:t>
            </w:r>
          </w:p>
        </w:tc>
        <w:tc>
          <w:tcPr>
            <w:tcW w:type="dxa" w:w="3175"/>
          </w:tcPr>
          <w:p>
            <w:r/>
            <w:r>
              <w:rPr>
                <w:sz w:val="18"/>
              </w:rPr>
              <w:t>Values clipped to Q1 − 1.5·IQR … Q3 + 1.5·IQR, learned on training data only</w:t>
            </w:r>
          </w:p>
        </w:tc>
        <w:tc>
          <w:tcPr>
            <w:tcW w:type="dxa" w:w="3969"/>
          </w:tcPr>
          <w:p>
            <w:r/>
            <w:r>
              <w:rPr>
                <w:sz w:val="18"/>
              </w:rPr>
              <w:t>Only Area Income had outliers (6 low values in training). They are kept but capped, which protects scale-sensitive baselines.</w:t>
            </w:r>
          </w:p>
        </w:tc>
      </w:tr>
      <w:tr>
        <w:tc>
          <w:tcPr>
            <w:tcW w:type="dxa" w:w="1928"/>
          </w:tcPr>
          <w:p>
            <w:r/>
            <w:r>
              <w:rPr>
                <w:sz w:val="18"/>
              </w:rPr>
              <w:t>Feature engineering</w:t>
            </w:r>
          </w:p>
        </w:tc>
        <w:tc>
          <w:tcPr>
            <w:tcW w:type="dxa" w:w="3175"/>
          </w:tcPr>
          <w:p>
            <w:r/>
            <w:r>
              <w:rPr>
                <w:sz w:val="18"/>
              </w:rPr>
              <w:t>Site Share = time on site ÷ internet usage</w:t>
            </w:r>
          </w:p>
        </w:tc>
        <w:tc>
          <w:tcPr>
            <w:tcW w:type="dxa" w:w="3969"/>
          </w:tcPr>
          <w:p>
            <w:r/>
            <w:r>
              <w:rPr>
                <w:sz w:val="18"/>
              </w:rPr>
              <w:t>Share of the user's online day spent on this site, a possible interaction signal.</w:t>
            </w:r>
          </w:p>
        </w:tc>
      </w:tr>
      <w:tr>
        <w:tc>
          <w:tcPr>
            <w:tcW w:type="dxa" w:w="1928"/>
          </w:tcPr>
          <w:p>
            <w:r/>
            <w:r>
              <w:rPr>
                <w:sz w:val="18"/>
              </w:rPr>
              <w:t>Encoding</w:t>
            </w:r>
          </w:p>
        </w:tc>
        <w:tc>
          <w:tcPr>
            <w:tcW w:type="dxa" w:w="3175"/>
          </w:tcPr>
          <w:p>
            <w:r/>
            <w:r>
              <w:rPr>
                <w:sz w:val="18"/>
              </w:rPr>
              <w:t>Not required</w:t>
            </w:r>
          </w:p>
        </w:tc>
        <w:tc>
          <w:tcPr>
            <w:tcW w:type="dxa" w:w="3969"/>
          </w:tcPr>
          <w:p>
            <w:r/>
            <w:r>
              <w:rPr>
                <w:sz w:val="18"/>
              </w:rPr>
              <w:t>Male is already 0/1 and no text columns remain.</w:t>
            </w:r>
          </w:p>
        </w:tc>
      </w:tr>
      <w:tr>
        <w:tc>
          <w:tcPr>
            <w:tcW w:type="dxa" w:w="1928"/>
          </w:tcPr>
          <w:p>
            <w:r/>
            <w:r>
              <w:rPr>
                <w:sz w:val="18"/>
              </w:rPr>
              <w:t>Scaling</w:t>
            </w:r>
          </w:p>
        </w:tc>
        <w:tc>
          <w:tcPr>
            <w:tcW w:type="dxa" w:w="3175"/>
          </w:tcPr>
          <w:p>
            <w:r/>
            <w:r>
              <w:rPr>
                <w:sz w:val="18"/>
              </w:rPr>
              <w:t>Not applied to the forest; StandardScaler only for LR, KNN and SVM</w:t>
            </w:r>
          </w:p>
        </w:tc>
        <w:tc>
          <w:tcPr>
            <w:tcW w:type="dxa" w:w="3969"/>
          </w:tcPr>
          <w:p>
            <w:r/>
            <w:r>
              <w:rPr>
                <w:sz w:val="18"/>
              </w:rPr>
              <w:t>Tree splits (x ≤ t) are unaffected by monotonic rescaling. Distance and linear models need comparable scales.</w:t>
            </w:r>
          </w:p>
        </w:tc>
      </w:tr>
      <w:tr>
        <w:tc>
          <w:tcPr>
            <w:tcW w:type="dxa" w:w="1928"/>
          </w:tcPr>
          <w:p>
            <w:r/>
            <w:r>
              <w:rPr>
                <w:sz w:val="18"/>
              </w:rPr>
              <w:t>Train/test split</w:t>
            </w:r>
          </w:p>
        </w:tc>
        <w:tc>
          <w:tcPr>
            <w:tcW w:type="dxa" w:w="3175"/>
          </w:tcPr>
          <w:p>
            <w:r/>
            <w:r>
              <w:rPr>
                <w:sz w:val="18"/>
              </w:rPr>
              <w:t>750 / 250, stratified, random_state = 42</w:t>
            </w:r>
          </w:p>
        </w:tc>
        <w:tc>
          <w:tcPr>
            <w:tcW w:type="dxa" w:w="3969"/>
          </w:tcPr>
          <w:p>
            <w:r/>
            <w:r>
              <w:rPr>
                <w:sz w:val="18"/>
              </w:rPr>
              <w:t>Keeps the 50/50 balance in both sets. The test set is used once, at the end.</w:t>
            </w:r>
          </w:p>
        </w:tc>
      </w:tr>
    </w:tbl>
    <w:p>
      <w:pPr>
        <w:spacing w:after="40"/>
      </w:pPr>
    </w:p>
    <w:p>
      <w:pPr>
        <w:jc w:val="center"/>
      </w:pPr>
      <w:r>
        <w:drawing>
          <wp:inline xmlns:a="http://schemas.openxmlformats.org/drawingml/2006/main" xmlns:pic="http://schemas.openxmlformats.org/drawingml/2006/picture">
            <wp:extent cx="5760000" cy="1678629"/>
            <wp:docPr id="4" name="Picture 4"/>
            <wp:cNvGraphicFramePr>
              <a:graphicFrameLocks noChangeAspect="1"/>
            </wp:cNvGraphicFramePr>
            <a:graphic>
              <a:graphicData uri="http://schemas.openxmlformats.org/drawingml/2006/picture">
                <pic:pic>
                  <pic:nvPicPr>
                    <pic:cNvPr id="0" name="05_outliers.png"/>
                    <pic:cNvPicPr/>
                  </pic:nvPicPr>
                  <pic:blipFill>
                    <a:blip r:embed="rId12"/>
                    <a:stretch>
                      <a:fillRect/>
                    </a:stretch>
                  </pic:blipFill>
                  <pic:spPr>
                    <a:xfrm>
                      <a:off x="0" y="0"/>
                      <a:ext cx="5760000" cy="1678629"/>
                    </a:xfrm>
                    <a:prstGeom prst="rect"/>
                  </pic:spPr>
                </pic:pic>
              </a:graphicData>
            </a:graphic>
          </wp:inline>
        </w:drawing>
      </w:r>
    </w:p>
    <w:p>
      <w:pPr>
        <w:jc w:val="center"/>
      </w:pPr>
      <w:r>
        <w:rPr>
          <w:i/>
          <w:color w:val="7A8491"/>
          <w:sz w:val="18"/>
        </w:rPr>
        <w:t>Figure 4. Outlier check per class; the dotted line is the IQR lower bound learned on the training set.</w:t>
      </w:r>
    </w:p>
    <w:p>
      <w:pPr>
        <w:pStyle w:val="Heading1"/>
      </w:pPr>
      <w:r>
        <w:t>4. Methodology</w:t>
      </w:r>
    </w:p>
    <w:p>
      <w:pPr>
        <w:pStyle w:val="Heading2"/>
      </w:pPr>
      <w:r>
        <w:t>4.1 How a Random Forest works</w:t>
      </w:r>
    </w:p>
    <w:p>
      <w:pPr>
        <w:pStyle w:val="ListBullet"/>
      </w:pPr>
      <w:r>
        <w:rPr>
          <w:b/>
        </w:rPr>
        <w:t xml:space="preserve">Decision trees. </w:t>
      </w:r>
      <w:r>
        <w:t>Each tree repeatedly splits the data on the feature/threshold that most reduces Gini impurity, G = 1 − p₁² − p₀².</w:t>
      </w:r>
    </w:p>
    <w:p>
      <w:pPr>
        <w:pStyle w:val="ListBullet"/>
      </w:pPr>
      <w:r>
        <w:rPr>
          <w:b/>
        </w:rPr>
        <w:t xml:space="preserve">Bagging. </w:t>
      </w:r>
      <w:r>
        <w:t>Each tree is trained on a bootstrap sample: n rows drawn with replacement. About 37% of rows are left out of each sample (out-of-bag).</w:t>
      </w:r>
    </w:p>
    <w:p>
      <w:pPr>
        <w:pStyle w:val="ListBullet"/>
      </w:pPr>
      <w:r>
        <w:rPr>
          <w:b/>
        </w:rPr>
        <w:t xml:space="preserve">Random feature subsets. </w:t>
      </w:r>
      <w:r>
        <w:t>At every split only √p randomly chosen features are considered. This de-correlates the trees, so their errors partly cancel.</w:t>
      </w:r>
    </w:p>
    <w:p>
      <w:pPr>
        <w:pStyle w:val="ListBullet"/>
      </w:pPr>
      <w:r>
        <w:rPr>
          <w:b/>
        </w:rPr>
        <w:t xml:space="preserve">Aggregation. </w:t>
      </w:r>
      <w:r>
        <w:t>The forest averages the trees' class probabilities and predicts 'click' when the average is ≥ 0.5.</w:t>
      </w:r>
    </w:p>
    <w:p>
      <w:pPr>
        <w:pStyle w:val="ListBullet"/>
      </w:pPr>
      <w:r>
        <w:rPr>
          <w:b/>
        </w:rPr>
        <w:t xml:space="preserve">Built-in validation. </w:t>
      </w:r>
      <w:r>
        <w:t>Each row is scored only by the trees that did not see it, giving an out-of-bag (OOB) accuracy estimate at no extra cost.</w:t>
      </w:r>
    </w:p>
    <w:p>
      <w:pPr>
        <w:pStyle w:val="Heading2"/>
      </w:pPr>
      <w:r>
        <w:t>4.2 Own implementation (from scratch)</w:t>
      </w:r>
    </w:p>
    <w:p>
      <w:r>
        <w:rPr>
          <w:i w:val="0"/>
        </w:rPr>
        <w:t>A Random Forest was written with NumPy only (ml/scratch_forest.py). For each candidate feature, the split search sorts the values once and uses a running count of positives to score every threshold in linear time. Trees grow recursively until nodes are pure, and the forest adds bootstrap sampling, √p feature sub-sampling, probability averaging, OOB scoring and impurity-based feature importance.</w:t>
      </w:r>
    </w:p>
    <w:p>
      <w:r>
        <w:rPr>
          <w:i w:val="0"/>
        </w:rPr>
        <w:t>Worked example (from the notebook): ten users with internet usage 120 to 255 min, five of whom clicked. The parent node has G = 1 − 0.5² − 0.5² = 0.5. Splitting at usage ≤ 167.5 gives a pure left node (4/4 clicks, G = 0) and a right node with 1/6 clicks (G = 0.278). The weighted impurity is 0.6 × 0.278 = 0.167, a decrease of 0.333, which is the best of all nine candidate thresholds.</w:t>
      </w:r>
    </w:p>
    <w:tbl>
      <w:tblPr>
        <w:tblStyle w:val="TableGrid"/>
        <w:tblW w:type="auto" w:w="0"/>
        <w:jc w:val="center"/>
        <w:tblLook w:firstColumn="1" w:firstRow="1" w:lastColumn="0" w:lastRow="0" w:noHBand="0" w:noVBand="1" w:val="04A0"/>
      </w:tblPr>
      <w:tblGrid>
        <w:gridCol w:w="3211"/>
        <w:gridCol w:w="3211"/>
        <w:gridCol w:w="3211"/>
      </w:tblGrid>
      <w:tr>
        <w:tc>
          <w:tcPr>
            <w:tcW w:type="dxa" w:w="2835"/>
            <w:shd w:val="clear" w:color="auto" w:fill="E6E9ED"/>
          </w:tcPr>
          <w:p>
            <w:r/>
            <w:r>
              <w:rPr>
                <w:b/>
                <w:sz w:val="18"/>
              </w:rPr>
              <w:t>Metric (test set)</w:t>
            </w:r>
          </w:p>
        </w:tc>
        <w:tc>
          <w:tcPr>
            <w:tcW w:type="dxa" w:w="2268"/>
            <w:shd w:val="clear" w:color="auto" w:fill="E6E9ED"/>
          </w:tcPr>
          <w:p>
            <w:r/>
            <w:r>
              <w:rPr>
                <w:b/>
                <w:sz w:val="18"/>
              </w:rPr>
              <w:t>From scratch</w:t>
            </w:r>
          </w:p>
        </w:tc>
        <w:tc>
          <w:tcPr>
            <w:tcW w:type="dxa" w:w="2268"/>
            <w:shd w:val="clear" w:color="auto" w:fill="E6E9ED"/>
          </w:tcPr>
          <w:p>
            <w:r/>
            <w:r>
              <w:rPr>
                <w:b/>
                <w:sz w:val="18"/>
              </w:rPr>
              <w:t>scikit-learn</w:t>
            </w:r>
          </w:p>
        </w:tc>
      </w:tr>
      <w:tr>
        <w:tc>
          <w:tcPr>
            <w:tcW w:type="dxa" w:w="2835"/>
          </w:tcPr>
          <w:p>
            <w:r/>
            <w:r>
              <w:rPr>
                <w:sz w:val="18"/>
              </w:rPr>
              <w:t>Accuracy</w:t>
            </w:r>
          </w:p>
        </w:tc>
        <w:tc>
          <w:tcPr>
            <w:tcW w:type="dxa" w:w="2268"/>
          </w:tcPr>
          <w:p>
            <w:pPr>
              <w:jc w:val="right"/>
            </w:pPr>
            <w:r/>
            <w:r>
              <w:rPr>
                <w:sz w:val="18"/>
              </w:rPr>
              <w:t>96.0%</w:t>
            </w:r>
          </w:p>
        </w:tc>
        <w:tc>
          <w:tcPr>
            <w:tcW w:type="dxa" w:w="2268"/>
          </w:tcPr>
          <w:p>
            <w:pPr>
              <w:jc w:val="right"/>
            </w:pPr>
            <w:r/>
            <w:r>
              <w:rPr>
                <w:sz w:val="18"/>
              </w:rPr>
              <w:t>96.8%</w:t>
            </w:r>
          </w:p>
        </w:tc>
      </w:tr>
      <w:tr>
        <w:tc>
          <w:tcPr>
            <w:tcW w:type="dxa" w:w="2835"/>
          </w:tcPr>
          <w:p>
            <w:r/>
            <w:r>
              <w:rPr>
                <w:sz w:val="18"/>
              </w:rPr>
              <w:t>F1</w:t>
            </w:r>
          </w:p>
        </w:tc>
        <w:tc>
          <w:tcPr>
            <w:tcW w:type="dxa" w:w="2268"/>
          </w:tcPr>
          <w:p>
            <w:pPr>
              <w:jc w:val="right"/>
            </w:pPr>
            <w:r/>
            <w:r>
              <w:rPr>
                <w:sz w:val="18"/>
              </w:rPr>
              <w:t>0.960</w:t>
            </w:r>
          </w:p>
        </w:tc>
        <w:tc>
          <w:tcPr>
            <w:tcW w:type="dxa" w:w="2268"/>
          </w:tcPr>
          <w:p>
            <w:pPr>
              <w:jc w:val="right"/>
            </w:pPr>
            <w:r/>
            <w:r>
              <w:rPr>
                <w:sz w:val="18"/>
              </w:rPr>
              <w:t>0.968</w:t>
            </w:r>
          </w:p>
        </w:tc>
      </w:tr>
      <w:tr>
        <w:tc>
          <w:tcPr>
            <w:tcW w:type="dxa" w:w="2835"/>
          </w:tcPr>
          <w:p>
            <w:r/>
            <w:r>
              <w:rPr>
                <w:sz w:val="18"/>
              </w:rPr>
              <w:t>ROC-AUC</w:t>
            </w:r>
          </w:p>
        </w:tc>
        <w:tc>
          <w:tcPr>
            <w:tcW w:type="dxa" w:w="2268"/>
          </w:tcPr>
          <w:p>
            <w:pPr>
              <w:jc w:val="right"/>
            </w:pPr>
            <w:r/>
            <w:r>
              <w:rPr>
                <w:sz w:val="18"/>
              </w:rPr>
              <w:t>0.990</w:t>
            </w:r>
          </w:p>
        </w:tc>
        <w:tc>
          <w:tcPr>
            <w:tcW w:type="dxa" w:w="2268"/>
          </w:tcPr>
          <w:p>
            <w:pPr>
              <w:jc w:val="right"/>
            </w:pPr>
            <w:r/>
            <w:r>
              <w:rPr>
                <w:sz w:val="18"/>
              </w:rPr>
              <w:t>0.990</w:t>
            </w:r>
          </w:p>
        </w:tc>
      </w:tr>
      <w:tr>
        <w:tc>
          <w:tcPr>
            <w:tcW w:type="dxa" w:w="2835"/>
          </w:tcPr>
          <w:p>
            <w:r/>
            <w:r>
              <w:rPr>
                <w:sz w:val="18"/>
              </w:rPr>
              <w:t>OOB accuracy</w:t>
            </w:r>
          </w:p>
        </w:tc>
        <w:tc>
          <w:tcPr>
            <w:tcW w:type="dxa" w:w="2268"/>
          </w:tcPr>
          <w:p>
            <w:pPr>
              <w:jc w:val="right"/>
            </w:pPr>
            <w:r/>
            <w:r>
              <w:rPr>
                <w:sz w:val="18"/>
              </w:rPr>
              <w:t>96.5%</w:t>
            </w:r>
          </w:p>
        </w:tc>
        <w:tc>
          <w:tcPr>
            <w:tcW w:type="dxa" w:w="2268"/>
          </w:tcPr>
          <w:p>
            <w:pPr>
              <w:jc w:val="right"/>
            </w:pPr>
            <w:r/>
            <w:r>
              <w:rPr>
                <w:sz w:val="18"/>
              </w:rPr>
              <w:t>96.5%</w:t>
            </w:r>
          </w:p>
        </w:tc>
      </w:tr>
      <w:tr>
        <w:tc>
          <w:tcPr>
            <w:tcW w:type="dxa" w:w="2835"/>
          </w:tcPr>
          <w:p>
            <w:r/>
            <w:r>
              <w:rPr>
                <w:sz w:val="18"/>
              </w:rPr>
              <w:t>Mean tree depth</w:t>
            </w:r>
          </w:p>
        </w:tc>
        <w:tc>
          <w:tcPr>
            <w:tcW w:type="dxa" w:w="2268"/>
          </w:tcPr>
          <w:p>
            <w:pPr>
              <w:jc w:val="right"/>
            </w:pPr>
            <w:r/>
            <w:r>
              <w:rPr>
                <w:sz w:val="18"/>
              </w:rPr>
              <w:t>10.0</w:t>
            </w:r>
          </w:p>
        </w:tc>
        <w:tc>
          <w:tcPr>
            <w:tcW w:type="dxa" w:w="2268"/>
          </w:tcPr>
          <w:p>
            <w:pPr>
              <w:jc w:val="right"/>
            </w:pPr>
            <w:r/>
            <w:r>
              <w:rPr>
                <w:sz w:val="18"/>
              </w:rPr>
              <w:t>9.5</w:t>
            </w:r>
          </w:p>
        </w:tc>
      </w:tr>
    </w:tbl>
    <w:p>
      <w:pPr>
        <w:spacing w:after="40"/>
      </w:pPr>
    </w:p>
    <w:p>
      <w:r>
        <w:rPr>
          <w:i w:val="0"/>
        </w:rPr>
        <w:t>Both implementations, with identical settings (100 trees, √p features, unlimited depth), agree on 99.2% of test predictions and produce nearly identical feature importances (Figure 5). The remaining differences come from different random draws, which confirms the implementation is correct.</w:t>
      </w:r>
    </w:p>
    <w:p>
      <w:pPr>
        <w:jc w:val="center"/>
      </w:pPr>
      <w:r>
        <w:drawing>
          <wp:inline xmlns:a="http://schemas.openxmlformats.org/drawingml/2006/main" xmlns:pic="http://schemas.openxmlformats.org/drawingml/2006/picture">
            <wp:extent cx="4680000" cy="2187956"/>
            <wp:docPr id="5" name="Picture 5"/>
            <wp:cNvGraphicFramePr>
              <a:graphicFrameLocks noChangeAspect="1"/>
            </wp:cNvGraphicFramePr>
            <a:graphic>
              <a:graphicData uri="http://schemas.openxmlformats.org/drawingml/2006/picture">
                <pic:pic>
                  <pic:nvPicPr>
                    <pic:cNvPr id="0" name="06_scratch_importance.png"/>
                    <pic:cNvPicPr/>
                  </pic:nvPicPr>
                  <pic:blipFill>
                    <a:blip r:embed="rId13"/>
                    <a:stretch>
                      <a:fillRect/>
                    </a:stretch>
                  </pic:blipFill>
                  <pic:spPr>
                    <a:xfrm>
                      <a:off x="0" y="0"/>
                      <a:ext cx="4680000" cy="2187956"/>
                    </a:xfrm>
                    <a:prstGeom prst="rect"/>
                  </pic:spPr>
                </pic:pic>
              </a:graphicData>
            </a:graphic>
          </wp:inline>
        </w:drawing>
      </w:r>
    </w:p>
    <w:p>
      <w:pPr>
        <w:jc w:val="center"/>
      </w:pPr>
      <w:r>
        <w:rPr>
          <w:i/>
          <w:color w:val="7A8491"/>
          <w:sz w:val="18"/>
        </w:rPr>
        <w:t>Figure 5. Impurity-based feature importance: own implementation vs. scikit-learn.</w:t>
      </w:r>
    </w:p>
    <w:p>
      <w:pPr>
        <w:pStyle w:val="Heading1"/>
      </w:pPr>
      <w:r>
        <w:t>5. Hyperparameter tuning</w:t>
      </w:r>
    </w:p>
    <w:p>
      <w:r>
        <w:rPr>
          <w:i w:val="0"/>
        </w:rPr>
        <w:t>RandomizedSearchCV sampled 60 configurations and scored each with 5-fold stratified cross-validation (300 fits). ROC-AUC was used as the selection metric because it measures ranking quality at every threshold and is much less noisy than accuracy on 150-row folds.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814"/>
            <w:shd w:val="clear" w:color="auto" w:fill="E6E9ED"/>
          </w:tcPr>
          <w:p>
            <w:r/>
            <w:r>
              <w:rPr>
                <w:b/>
                <w:sz w:val="18"/>
              </w:rPr>
              <w:t>Hyperparameter</w:t>
            </w:r>
          </w:p>
        </w:tc>
        <w:tc>
          <w:tcPr>
            <w:tcW w:type="dxa" w:w="2381"/>
            <w:shd w:val="clear" w:color="auto" w:fill="E6E9ED"/>
          </w:tcPr>
          <w:p>
            <w:r/>
            <w:r>
              <w:rPr>
                <w:b/>
                <w:sz w:val="18"/>
              </w:rPr>
              <w:t>Search range</w:t>
            </w:r>
          </w:p>
        </w:tc>
        <w:tc>
          <w:tcPr>
            <w:tcW w:type="dxa" w:w="1134"/>
            <w:shd w:val="clear" w:color="auto" w:fill="E6E9ED"/>
          </w:tcPr>
          <w:p>
            <w:r/>
            <w:r>
              <w:rPr>
                <w:b/>
                <w:sz w:val="18"/>
              </w:rPr>
              <w:t>Selected</w:t>
            </w:r>
          </w:p>
        </w:tc>
        <w:tc>
          <w:tcPr>
            <w:tcW w:type="dxa" w:w="3742"/>
            <w:shd w:val="clear" w:color="auto" w:fill="E6E9ED"/>
          </w:tcPr>
          <w:p>
            <w:r/>
            <w:r>
              <w:rPr>
                <w:b/>
                <w:sz w:val="18"/>
              </w:rPr>
              <w:t>Effect</w:t>
            </w:r>
          </w:p>
        </w:tc>
      </w:tr>
      <w:tr>
        <w:tc>
          <w:tcPr>
            <w:tcW w:type="dxa" w:w="1814"/>
          </w:tcPr>
          <w:p>
            <w:r/>
            <w:r>
              <w:rPr>
                <w:sz w:val="18"/>
              </w:rPr>
              <w:t>n_estimators</w:t>
            </w:r>
          </w:p>
        </w:tc>
        <w:tc>
          <w:tcPr>
            <w:tcW w:type="dxa" w:w="2381"/>
          </w:tcPr>
          <w:p>
            <w:r/>
            <w:r>
              <w:rPr>
                <w:sz w:val="18"/>
              </w:rPr>
              <w:t>integer 100 – 600</w:t>
            </w:r>
          </w:p>
        </w:tc>
        <w:tc>
          <w:tcPr>
            <w:tcW w:type="dxa" w:w="1134"/>
          </w:tcPr>
          <w:p>
            <w:pPr>
              <w:jc w:val="right"/>
            </w:pPr>
            <w:r/>
            <w:r>
              <w:rPr>
                <w:sz w:val="18"/>
              </w:rPr>
              <w:t>167</w:t>
            </w:r>
          </w:p>
        </w:tc>
        <w:tc>
          <w:tcPr>
            <w:tcW w:type="dxa" w:w="3742"/>
          </w:tcPr>
          <w:p>
            <w:r/>
            <w:r>
              <w:rPr>
                <w:sz w:val="18"/>
              </w:rPr>
              <w:t>More trees → lower variance; OOB error flattens after ~150</w:t>
            </w:r>
          </w:p>
        </w:tc>
      </w:tr>
      <w:tr>
        <w:tc>
          <w:tcPr>
            <w:tcW w:type="dxa" w:w="1814"/>
          </w:tcPr>
          <w:p>
            <w:r/>
            <w:r>
              <w:rPr>
                <w:sz w:val="18"/>
              </w:rPr>
              <w:t>max_depth</w:t>
            </w:r>
          </w:p>
        </w:tc>
        <w:tc>
          <w:tcPr>
            <w:tcW w:type="dxa" w:w="2381"/>
          </w:tcPr>
          <w:p>
            <w:r/>
            <w:r>
              <w:rPr>
                <w:sz w:val="18"/>
              </w:rPr>
              <w:t>None, 4, 6, 8, 10, 12, 16</w:t>
            </w:r>
          </w:p>
        </w:tc>
        <w:tc>
          <w:tcPr>
            <w:tcW w:type="dxa" w:w="1134"/>
          </w:tcPr>
          <w:p>
            <w:pPr>
              <w:jc w:val="right"/>
            </w:pPr>
            <w:r/>
            <w:r>
              <w:rPr>
                <w:sz w:val="18"/>
              </w:rPr>
              <w:t>10</w:t>
            </w:r>
          </w:p>
        </w:tc>
        <w:tc>
          <w:tcPr>
            <w:tcW w:type="dxa" w:w="3742"/>
          </w:tcPr>
          <w:p>
            <w:r/>
            <w:r>
              <w:rPr>
                <w:sz w:val="18"/>
              </w:rPr>
              <w:t>Caps memorisation of individual rows</w:t>
            </w:r>
          </w:p>
        </w:tc>
      </w:tr>
      <w:tr>
        <w:tc>
          <w:tcPr>
            <w:tcW w:type="dxa" w:w="1814"/>
          </w:tcPr>
          <w:p>
            <w:r/>
            <w:r>
              <w:rPr>
                <w:sz w:val="18"/>
              </w:rPr>
              <w:t>max_features</w:t>
            </w:r>
          </w:p>
        </w:tc>
        <w:tc>
          <w:tcPr>
            <w:tcW w:type="dxa" w:w="2381"/>
          </w:tcPr>
          <w:p>
            <w:r/>
            <w:r>
              <w:rPr>
                <w:sz w:val="18"/>
              </w:rPr>
              <w:t>sqrt, log2, 0.5, 0.7, None (all)</w:t>
            </w:r>
          </w:p>
        </w:tc>
        <w:tc>
          <w:tcPr>
            <w:tcW w:type="dxa" w:w="1134"/>
          </w:tcPr>
          <w:p>
            <w:r/>
            <w:r>
              <w:rPr>
                <w:sz w:val="18"/>
              </w:rPr>
              <w:t>sqrt</w:t>
            </w:r>
          </w:p>
        </w:tc>
        <w:tc>
          <w:tcPr>
            <w:tcW w:type="dxa" w:w="3742"/>
          </w:tcPr>
          <w:p>
            <w:r/>
            <w:r>
              <w:rPr>
                <w:sz w:val="18"/>
              </w:rPr>
              <w:t>3 of 9 features per split de-correlates trees</w:t>
            </w:r>
          </w:p>
        </w:tc>
      </w:tr>
      <w:tr>
        <w:tc>
          <w:tcPr>
            <w:tcW w:type="dxa" w:w="1814"/>
          </w:tcPr>
          <w:p>
            <w:r/>
            <w:r>
              <w:rPr>
                <w:sz w:val="18"/>
              </w:rPr>
              <w:t>min_samples_leaf</w:t>
            </w:r>
          </w:p>
        </w:tc>
        <w:tc>
          <w:tcPr>
            <w:tcW w:type="dxa" w:w="2381"/>
          </w:tcPr>
          <w:p>
            <w:r/>
            <w:r>
              <w:rPr>
                <w:sz w:val="18"/>
              </w:rPr>
              <w:t>integer 1 – 10</w:t>
            </w:r>
          </w:p>
        </w:tc>
        <w:tc>
          <w:tcPr>
            <w:tcW w:type="dxa" w:w="1134"/>
          </w:tcPr>
          <w:p>
            <w:pPr>
              <w:jc w:val="right"/>
            </w:pPr>
            <w:r/>
            <w:r>
              <w:rPr>
                <w:sz w:val="18"/>
              </w:rPr>
              <w:t>4</w:t>
            </w:r>
          </w:p>
        </w:tc>
        <w:tc>
          <w:tcPr>
            <w:tcW w:type="dxa" w:w="3742"/>
          </w:tcPr>
          <w:p>
            <w:r/>
            <w:r>
              <w:rPr>
                <w:sz w:val="18"/>
              </w:rPr>
              <w:t>Smooths leaf probabilities</w:t>
            </w:r>
          </w:p>
        </w:tc>
      </w:tr>
      <w:tr>
        <w:tc>
          <w:tcPr>
            <w:tcW w:type="dxa" w:w="1814"/>
          </w:tcPr>
          <w:p>
            <w:r/>
            <w:r>
              <w:rPr>
                <w:sz w:val="18"/>
              </w:rPr>
              <w:t>min_samples_split</w:t>
            </w:r>
          </w:p>
        </w:tc>
        <w:tc>
          <w:tcPr>
            <w:tcW w:type="dxa" w:w="2381"/>
          </w:tcPr>
          <w:p>
            <w:r/>
            <w:r>
              <w:rPr>
                <w:sz w:val="18"/>
              </w:rPr>
              <w:t>integer 2 – 20</w:t>
            </w:r>
          </w:p>
        </w:tc>
        <w:tc>
          <w:tcPr>
            <w:tcW w:type="dxa" w:w="1134"/>
          </w:tcPr>
          <w:p>
            <w:pPr>
              <w:jc w:val="right"/>
            </w:pPr>
            <w:r/>
            <w:r>
              <w:rPr>
                <w:sz w:val="18"/>
              </w:rPr>
              <w:t>2</w:t>
            </w:r>
          </w:p>
        </w:tc>
        <w:tc>
          <w:tcPr>
            <w:tcW w:type="dxa" w:w="3742"/>
          </w:tcPr>
          <w:p>
            <w:r/>
            <w:r>
              <w:rPr>
                <w:sz w:val="18"/>
              </w:rPr>
              <w:t>Little influence once leaf size is set</w:t>
            </w:r>
          </w:p>
        </w:tc>
      </w:tr>
      <w:tr>
        <w:tc>
          <w:tcPr>
            <w:tcW w:type="dxa" w:w="1814"/>
          </w:tcPr>
          <w:p>
            <w:r/>
            <w:r>
              <w:rPr>
                <w:sz w:val="18"/>
              </w:rPr>
              <w:t>bootstrap</w:t>
            </w:r>
          </w:p>
        </w:tc>
        <w:tc>
          <w:tcPr>
            <w:tcW w:type="dxa" w:w="2381"/>
          </w:tcPr>
          <w:p>
            <w:r/>
            <w:r>
              <w:rPr>
                <w:sz w:val="18"/>
              </w:rPr>
              <w:t>True, False</w:t>
            </w:r>
          </w:p>
        </w:tc>
        <w:tc>
          <w:tcPr>
            <w:tcW w:type="dxa" w:w="1134"/>
          </w:tcPr>
          <w:p>
            <w:r/>
            <w:r>
              <w:rPr>
                <w:sz w:val="18"/>
              </w:rPr>
              <w:t>True</w:t>
            </w:r>
          </w:p>
        </w:tc>
        <w:tc>
          <w:tcPr>
            <w:tcW w:type="dxa" w:w="3742"/>
          </w:tcPr>
          <w:p>
            <w:r/>
            <w:r>
              <w:rPr>
                <w:sz w:val="18"/>
              </w:rPr>
              <w:t>Enables bagging and OOB scoring</w:t>
            </w:r>
          </w:p>
        </w:tc>
      </w:tr>
      <w:tr>
        <w:tc>
          <w:tcPr>
            <w:tcW w:type="dxa" w:w="1814"/>
          </w:tcPr>
          <w:p>
            <w:r/>
            <w:r>
              <w:rPr>
                <w:sz w:val="18"/>
              </w:rPr>
              <w:t>criterion</w:t>
            </w:r>
          </w:p>
        </w:tc>
        <w:tc>
          <w:tcPr>
            <w:tcW w:type="dxa" w:w="2381"/>
          </w:tcPr>
          <w:p>
            <w:r/>
            <w:r>
              <w:rPr>
                <w:sz w:val="18"/>
              </w:rPr>
              <w:t>gini, entropy</w:t>
            </w:r>
          </w:p>
        </w:tc>
        <w:tc>
          <w:tcPr>
            <w:tcW w:type="dxa" w:w="1134"/>
          </w:tcPr>
          <w:p>
            <w:r/>
            <w:r>
              <w:rPr>
                <w:sz w:val="18"/>
              </w:rPr>
              <w:t>entropy</w:t>
            </w:r>
          </w:p>
        </w:tc>
        <w:tc>
          <w:tcPr>
            <w:tcW w:type="dxa" w:w="3742"/>
          </w:tcPr>
          <w:p>
            <w:r/>
            <w:r>
              <w:rPr>
                <w:sz w:val="18"/>
              </w:rPr>
              <w:t>Entropy and Gini performed almost identically</w:t>
            </w:r>
          </w:p>
        </w:tc>
      </w:tr>
    </w:tbl>
    <w:p>
      <w:pPr>
        <w:spacing w:after="40"/>
      </w:pPr>
    </w:p>
    <w:p>
      <w:pPr>
        <w:jc w:val="center"/>
      </w:pPr>
      <w:r>
        <w:drawing>
          <wp:inline xmlns:a="http://schemas.openxmlformats.org/drawingml/2006/main" xmlns:pic="http://schemas.openxmlformats.org/drawingml/2006/picture">
            <wp:extent cx="5760000" cy="1726792"/>
            <wp:docPr id="6" name="Picture 6"/>
            <wp:cNvGraphicFramePr>
              <a:graphicFrameLocks noChangeAspect="1"/>
            </wp:cNvGraphicFramePr>
            <a:graphic>
              <a:graphicData uri="http://schemas.openxmlformats.org/drawingml/2006/picture">
                <pic:pic>
                  <pic:nvPicPr>
                    <pic:cNvPr id="0" name="07_validation_curves.png"/>
                    <pic:cNvPicPr/>
                  </pic:nvPicPr>
                  <pic:blipFill>
                    <a:blip r:embed="rId14"/>
                    <a:stretch>
                      <a:fillRect/>
                    </a:stretch>
                  </pic:blipFill>
                  <pic:spPr>
                    <a:xfrm>
                      <a:off x="0" y="0"/>
                      <a:ext cx="5760000" cy="1726792"/>
                    </a:xfrm>
                    <a:prstGeom prst="rect"/>
                  </pic:spPr>
                </pic:pic>
              </a:graphicData>
            </a:graphic>
          </wp:inline>
        </w:drawing>
      </w:r>
    </w:p>
    <w:p>
      <w:pPr>
        <w:jc w:val="center"/>
      </w:pPr>
      <w:r>
        <w:rPr>
          <w:i/>
          <w:color w:val="7A8491"/>
          <w:sz w:val="18"/>
        </w:rPr>
        <w:t>Figure 6. Validation curves: training vs. cross-validation accuracy as one parameter varies.</w:t>
      </w:r>
    </w:p>
    <w:p>
      <w:pPr>
        <w:jc w:val="center"/>
      </w:pPr>
      <w:r>
        <w:drawing>
          <wp:inline xmlns:a="http://schemas.openxmlformats.org/drawingml/2006/main" xmlns:pic="http://schemas.openxmlformats.org/drawingml/2006/picture">
            <wp:extent cx="4320000" cy="1581154"/>
            <wp:docPr id="7" name="Picture 7"/>
            <wp:cNvGraphicFramePr>
              <a:graphicFrameLocks noChangeAspect="1"/>
            </wp:cNvGraphicFramePr>
            <a:graphic>
              <a:graphicData uri="http://schemas.openxmlformats.org/drawingml/2006/picture">
                <pic:pic>
                  <pic:nvPicPr>
                    <pic:cNvPr id="0" name="08_oob.png"/>
                    <pic:cNvPicPr/>
                  </pic:nvPicPr>
                  <pic:blipFill>
                    <a:blip r:embed="rId15"/>
                    <a:stretch>
                      <a:fillRect/>
                    </a:stretch>
                  </pic:blipFill>
                  <pic:spPr>
                    <a:xfrm>
                      <a:off x="0" y="0"/>
                      <a:ext cx="4320000" cy="1581154"/>
                    </a:xfrm>
                    <a:prstGeom prst="rect"/>
                  </pic:spPr>
                </pic:pic>
              </a:graphicData>
            </a:graphic>
          </wp:inline>
        </w:drawing>
      </w:r>
    </w:p>
    <w:p>
      <w:pPr>
        <w:jc w:val="center"/>
      </w:pPr>
      <w:r>
        <w:rPr>
          <w:i/>
          <w:color w:val="7A8491"/>
          <w:sz w:val="18"/>
        </w:rPr>
        <w:t>Figure 7. Out-of-bag error as trees are added.</w:t>
      </w:r>
    </w:p>
    <w:p>
      <w:r>
        <w:rPr>
          <w:i w:val="0"/>
        </w:rPr>
        <w:t>The search picked a regularised forest. Its training accuracy is 98.5%, compared with 100.0% for the default fully-grown forest, while cross-validated accuracy is unchanged. The tuned model memorises less and generalises the same, which makes it safer for new traffic.</w:t>
      </w:r>
    </w:p>
    <w:p>
      <w:pPr>
        <w:pStyle w:val="Heading1"/>
      </w:pPr>
      <w:r>
        <w:t>6. Results on the held-out test set</w:t>
      </w:r>
    </w:p>
    <w:tbl>
      <w:tblPr>
        <w:tblStyle w:val="TableGrid"/>
        <w:tblW w:type="auto" w:w="0"/>
        <w:jc w:val="center"/>
        <w:tblLook w:firstColumn="1" w:firstRow="1" w:lastColumn="0" w:lastRow="0" w:noHBand="0" w:noVBand="1" w:val="04A0"/>
      </w:tblPr>
      <w:tblGrid>
        <w:gridCol w:w="4816"/>
        <w:gridCol w:w="4816"/>
      </w:tblGrid>
      <w:tr>
        <w:tc>
          <w:tcPr>
            <w:tcW w:type="dxa" w:w="2835"/>
            <w:shd w:val="clear" w:color="auto" w:fill="E6E9ED"/>
          </w:tcPr>
          <w:p>
            <w:r/>
            <w:r>
              <w:rPr>
                <w:b/>
                <w:sz w:val="18"/>
              </w:rPr>
              <w:t>Metric</w:t>
            </w:r>
          </w:p>
        </w:tc>
        <w:tc>
          <w:tcPr>
            <w:tcW w:type="dxa" w:w="2268"/>
            <w:shd w:val="clear" w:color="auto" w:fill="E6E9ED"/>
          </w:tcPr>
          <w:p>
            <w:r/>
            <w:r>
              <w:rPr>
                <w:b/>
                <w:sz w:val="18"/>
              </w:rPr>
              <w:t>Value</w:t>
            </w:r>
          </w:p>
        </w:tc>
      </w:tr>
      <w:tr>
        <w:tc>
          <w:tcPr>
            <w:tcW w:type="dxa" w:w="2835"/>
          </w:tcPr>
          <w:p>
            <w:r/>
            <w:r>
              <w:rPr>
                <w:sz w:val="18"/>
              </w:rPr>
              <w:t>Accuracy</w:t>
            </w:r>
          </w:p>
        </w:tc>
        <w:tc>
          <w:tcPr>
            <w:tcW w:type="dxa" w:w="2268"/>
          </w:tcPr>
          <w:p>
            <w:pPr>
              <w:jc w:val="right"/>
            </w:pPr>
            <w:r/>
            <w:r>
              <w:rPr>
                <w:sz w:val="18"/>
              </w:rPr>
              <w:t>96.4%</w:t>
            </w:r>
          </w:p>
        </w:tc>
      </w:tr>
      <w:tr>
        <w:tc>
          <w:tcPr>
            <w:tcW w:type="dxa" w:w="2835"/>
          </w:tcPr>
          <w:p>
            <w:r/>
            <w:r>
              <w:rPr>
                <w:sz w:val="18"/>
              </w:rPr>
              <w:t>Precision</w:t>
            </w:r>
          </w:p>
        </w:tc>
        <w:tc>
          <w:tcPr>
            <w:tcW w:type="dxa" w:w="2268"/>
          </w:tcPr>
          <w:p>
            <w:pPr>
              <w:jc w:val="right"/>
            </w:pPr>
            <w:r/>
            <w:r>
              <w:rPr>
                <w:sz w:val="18"/>
              </w:rPr>
              <w:t>96.8%</w:t>
            </w:r>
          </w:p>
        </w:tc>
      </w:tr>
      <w:tr>
        <w:tc>
          <w:tcPr>
            <w:tcW w:type="dxa" w:w="2835"/>
          </w:tcPr>
          <w:p>
            <w:r/>
            <w:r>
              <w:rPr>
                <w:sz w:val="18"/>
              </w:rPr>
              <w:t>Recall</w:t>
            </w:r>
          </w:p>
        </w:tc>
        <w:tc>
          <w:tcPr>
            <w:tcW w:type="dxa" w:w="2268"/>
          </w:tcPr>
          <w:p>
            <w:pPr>
              <w:jc w:val="right"/>
            </w:pPr>
            <w:r/>
            <w:r>
              <w:rPr>
                <w:sz w:val="18"/>
              </w:rPr>
              <w:t>96.0%</w:t>
            </w:r>
          </w:p>
        </w:tc>
      </w:tr>
      <w:tr>
        <w:tc>
          <w:tcPr>
            <w:tcW w:type="dxa" w:w="2835"/>
          </w:tcPr>
          <w:p>
            <w:r/>
            <w:r>
              <w:rPr>
                <w:sz w:val="18"/>
              </w:rPr>
              <w:t>F1 score</w:t>
            </w:r>
          </w:p>
        </w:tc>
        <w:tc>
          <w:tcPr>
            <w:tcW w:type="dxa" w:w="2268"/>
          </w:tcPr>
          <w:p>
            <w:pPr>
              <w:jc w:val="right"/>
            </w:pPr>
            <w:r/>
            <w:r>
              <w:rPr>
                <w:sz w:val="18"/>
              </w:rPr>
              <w:t>0.9639</w:t>
            </w:r>
          </w:p>
        </w:tc>
      </w:tr>
      <w:tr>
        <w:tc>
          <w:tcPr>
            <w:tcW w:type="dxa" w:w="2835"/>
          </w:tcPr>
          <w:p>
            <w:r/>
            <w:r>
              <w:rPr>
                <w:sz w:val="18"/>
              </w:rPr>
              <w:t>ROC-AUC</w:t>
            </w:r>
          </w:p>
        </w:tc>
        <w:tc>
          <w:tcPr>
            <w:tcW w:type="dxa" w:w="2268"/>
          </w:tcPr>
          <w:p>
            <w:pPr>
              <w:jc w:val="right"/>
            </w:pPr>
            <w:r/>
            <w:r>
              <w:rPr>
                <w:sz w:val="18"/>
              </w:rPr>
              <w:t>0.9914</w:t>
            </w:r>
          </w:p>
        </w:tc>
      </w:tr>
      <w:tr>
        <w:tc>
          <w:tcPr>
            <w:tcW w:type="dxa" w:w="2835"/>
          </w:tcPr>
          <w:p>
            <w:r/>
            <w:r>
              <w:rPr>
                <w:sz w:val="18"/>
              </w:rPr>
              <w:t>Average precision</w:t>
            </w:r>
          </w:p>
        </w:tc>
        <w:tc>
          <w:tcPr>
            <w:tcW w:type="dxa" w:w="2268"/>
          </w:tcPr>
          <w:p>
            <w:pPr>
              <w:jc w:val="right"/>
            </w:pPr>
            <w:r/>
            <w:r>
              <w:rPr>
                <w:sz w:val="18"/>
              </w:rPr>
              <w:t>0.9931</w:t>
            </w:r>
          </w:p>
        </w:tc>
      </w:tr>
    </w:tbl>
    <w:p>
      <w:pPr>
        <w:spacing w:after="40"/>
      </w:pPr>
    </w:p>
    <w:p>
      <w:pPr>
        <w:pStyle w:val="Heading2"/>
      </w:pPr>
      <w:r>
        <w:t>6.1 Manual calculation</w:t>
      </w:r>
    </w:p>
    <w:p>
      <w:r>
        <w:rPr>
          <w:i w:val="0"/>
        </w:rPr>
        <w:t>From the confusion matrix: TP = 120, FP = 4, TN = 121, FN = 5 (N = 250).</w:t>
      </w:r>
    </w:p>
    <w:p>
      <w:pPr>
        <w:pStyle w:val="ListBullet"/>
      </w:pPr>
      <w:r>
        <w:t>Accuracy = (TP + TN) / N = (120 + 121) / 250 = 0.9640</w:t>
      </w:r>
    </w:p>
    <w:p>
      <w:pPr>
        <w:pStyle w:val="ListBullet"/>
      </w:pPr>
      <w:r>
        <w:t>Precision = TP / (TP + FP) = 120 / (120 + 4) = 0.9677</w:t>
      </w:r>
    </w:p>
    <w:p>
      <w:pPr>
        <w:pStyle w:val="ListBullet"/>
      </w:pPr>
      <w:r>
        <w:t>Recall = TP / (TP + FN) = 120 / (120 + 5) = 0.9600</w:t>
      </w:r>
    </w:p>
    <w:p>
      <w:pPr>
        <w:pStyle w:val="ListBullet"/>
      </w:pPr>
      <w:r>
        <w:t>F1 = 2·P·R / (P + R) = 2 × 0.9677 × 0.9600 / (0.9677 + 0.9600) = 0.9639</w:t>
      </w:r>
    </w:p>
    <w:p>
      <w:pPr>
        <w:pStyle w:val="ListBullet"/>
      </w:pPr>
      <w:r>
        <w:t>Specificity = TN / (TN + FP) = 121 / (121 + 4) = 0.9680</w:t>
      </w:r>
    </w:p>
    <w:p>
      <w:r>
        <w:rPr>
          <w:i w:val="0"/>
        </w:rPr>
        <w:t>These hand-calculated values match scikit-learn's output exactly. In practical terms, about 97 of every 100 users the model flags really do click, and the model finds 96 of every 100 real clickers.</w:t>
      </w:r>
    </w:p>
    <w:p>
      <w:pPr>
        <w:jc w:val="center"/>
      </w:pPr>
      <w:r>
        <w:drawing>
          <wp:inline xmlns:a="http://schemas.openxmlformats.org/drawingml/2006/main" xmlns:pic="http://schemas.openxmlformats.org/drawingml/2006/picture">
            <wp:extent cx="5760000" cy="1700039"/>
            <wp:docPr id="8" name="Picture 8"/>
            <wp:cNvGraphicFramePr>
              <a:graphicFrameLocks noChangeAspect="1"/>
            </wp:cNvGraphicFramePr>
            <a:graphic>
              <a:graphicData uri="http://schemas.openxmlformats.org/drawingml/2006/picture">
                <pic:pic>
                  <pic:nvPicPr>
                    <pic:cNvPr id="0" name="09_evaluation.png"/>
                    <pic:cNvPicPr/>
                  </pic:nvPicPr>
                  <pic:blipFill>
                    <a:blip r:embed="rId16"/>
                    <a:stretch>
                      <a:fillRect/>
                    </a:stretch>
                  </pic:blipFill>
                  <pic:spPr>
                    <a:xfrm>
                      <a:off x="0" y="0"/>
                      <a:ext cx="5760000" cy="1700039"/>
                    </a:xfrm>
                    <a:prstGeom prst="rect"/>
                  </pic:spPr>
                </pic:pic>
              </a:graphicData>
            </a:graphic>
          </wp:inline>
        </w:drawing>
      </w:r>
    </w:p>
    <w:p>
      <w:pPr>
        <w:jc w:val="center"/>
      </w:pPr>
      <w:r>
        <w:rPr>
          <w:i/>
          <w:color w:val="7A8491"/>
          <w:sz w:val="18"/>
        </w:rPr>
        <w:t>Figure 8. Confusion matrix, ROC curve and precision–recall curve (orange dot = threshold 0.5).</w:t>
      </w:r>
    </w:p>
    <w:p>
      <w:r>
        <w:rPr>
          <w:i w:val="0"/>
        </w:rPr>
        <w:t>Five-fold cross-validation on the training set gave accuracy 0.959 (range 0.933–0.973). That is consistent with the test score, so the test result is not a lucky split. All 9 misclassified test rows had predicted probabilities close to the boundary or combined clicker and non-clicker traits.</w:t>
      </w:r>
    </w:p>
    <w:p>
      <w:pPr>
        <w:jc w:val="center"/>
      </w:pPr>
      <w:r>
        <w:drawing>
          <wp:inline xmlns:a="http://schemas.openxmlformats.org/drawingml/2006/main" xmlns:pic="http://schemas.openxmlformats.org/drawingml/2006/picture">
            <wp:extent cx="5760000" cy="1786751"/>
            <wp:docPr id="9" name="Picture 9"/>
            <wp:cNvGraphicFramePr>
              <a:graphicFrameLocks noChangeAspect="1"/>
            </wp:cNvGraphicFramePr>
            <a:graphic>
              <a:graphicData uri="http://schemas.openxmlformats.org/drawingml/2006/picture">
                <pic:pic>
                  <pic:nvPicPr>
                    <pic:cNvPr id="0" name="10_importance.png"/>
                    <pic:cNvPicPr/>
                  </pic:nvPicPr>
                  <pic:blipFill>
                    <a:blip r:embed="rId17"/>
                    <a:stretch>
                      <a:fillRect/>
                    </a:stretch>
                  </pic:blipFill>
                  <pic:spPr>
                    <a:xfrm>
                      <a:off x="0" y="0"/>
                      <a:ext cx="5760000" cy="1786751"/>
                    </a:xfrm>
                    <a:prstGeom prst="rect"/>
                  </pic:spPr>
                </pic:pic>
              </a:graphicData>
            </a:graphic>
          </wp:inline>
        </w:drawing>
      </w:r>
    </w:p>
    <w:p>
      <w:pPr>
        <w:jc w:val="center"/>
      </w:pPr>
      <w:r>
        <w:rPr>
          <w:i/>
          <w:color w:val="7A8491"/>
          <w:sz w:val="18"/>
        </w:rPr>
        <w:t>Figure 9. Permutation importance (drop in test AUC) and impurity importance.</w:t>
      </w:r>
    </w:p>
    <w:p>
      <w:pPr>
        <w:jc w:val="center"/>
      </w:pPr>
      <w:r>
        <w:drawing>
          <wp:inline xmlns:a="http://schemas.openxmlformats.org/drawingml/2006/main" xmlns:pic="http://schemas.openxmlformats.org/drawingml/2006/picture">
            <wp:extent cx="5760000" cy="1332017"/>
            <wp:docPr id="10" name="Picture 10"/>
            <wp:cNvGraphicFramePr>
              <a:graphicFrameLocks noChangeAspect="1"/>
            </wp:cNvGraphicFramePr>
            <a:graphic>
              <a:graphicData uri="http://schemas.openxmlformats.org/drawingml/2006/picture">
                <pic:pic>
                  <pic:nvPicPr>
                    <pic:cNvPr id="0" name="11_partial_dependence.png"/>
                    <pic:cNvPicPr/>
                  </pic:nvPicPr>
                  <pic:blipFill>
                    <a:blip r:embed="rId18"/>
                    <a:stretch>
                      <a:fillRect/>
                    </a:stretch>
                  </pic:blipFill>
                  <pic:spPr>
                    <a:xfrm>
                      <a:off x="0" y="0"/>
                      <a:ext cx="5760000" cy="1332017"/>
                    </a:xfrm>
                    <a:prstGeom prst="rect"/>
                  </pic:spPr>
                </pic:pic>
              </a:graphicData>
            </a:graphic>
          </wp:inline>
        </w:drawing>
      </w:r>
    </w:p>
    <w:p>
      <w:pPr>
        <w:jc w:val="center"/>
      </w:pPr>
      <w:r>
        <w:rPr>
          <w:i/>
          <w:color w:val="7A8491"/>
          <w:sz w:val="18"/>
        </w:rPr>
        <w:t>Figure 10. Partial dependence of predicted click probability on each numeric feature.</w:t>
      </w:r>
    </w:p>
    <w:p>
      <w:pPr>
        <w:pStyle w:val="Heading1"/>
      </w:pPr>
      <w:r>
        <w:t>7. Comparison with other algorithms</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2948"/>
            <w:shd w:val="clear" w:color="auto" w:fill="E6E9ED"/>
          </w:tcPr>
          <w:p>
            <w:r/>
            <w:r>
              <w:rPr>
                <w:b/>
                <w:sz w:val="18"/>
              </w:rPr>
              <w:t>Model</w:t>
            </w:r>
          </w:p>
        </w:tc>
        <w:tc>
          <w:tcPr>
            <w:tcW w:type="dxa" w:w="1020"/>
            <w:shd w:val="clear" w:color="auto" w:fill="E6E9ED"/>
          </w:tcPr>
          <w:p>
            <w:r/>
            <w:r>
              <w:rPr>
                <w:b/>
                <w:sz w:val="18"/>
              </w:rPr>
              <w:t>Accuracy</w:t>
            </w:r>
          </w:p>
        </w:tc>
        <w:tc>
          <w:tcPr>
            <w:tcW w:type="dxa" w:w="850"/>
            <w:shd w:val="clear" w:color="auto" w:fill="E6E9ED"/>
          </w:tcPr>
          <w:p>
            <w:r/>
            <w:r>
              <w:rPr>
                <w:b/>
                <w:sz w:val="18"/>
              </w:rPr>
              <w:t>F1</w:t>
            </w:r>
          </w:p>
        </w:tc>
        <w:tc>
          <w:tcPr>
            <w:tcW w:type="dxa" w:w="964"/>
            <w:shd w:val="clear" w:color="auto" w:fill="E6E9ED"/>
          </w:tcPr>
          <w:p>
            <w:r/>
            <w:r>
              <w:rPr>
                <w:b/>
                <w:sz w:val="18"/>
              </w:rPr>
              <w:t>ROC-AUC</w:t>
            </w:r>
          </w:p>
        </w:tc>
        <w:tc>
          <w:tcPr>
            <w:tcW w:type="dxa" w:w="1020"/>
            <w:shd w:val="clear" w:color="auto" w:fill="E6E9ED"/>
          </w:tcPr>
          <w:p>
            <w:r/>
            <w:r>
              <w:rPr>
                <w:b/>
                <w:sz w:val="18"/>
              </w:rPr>
              <w:t>CV acc.</w:t>
            </w:r>
          </w:p>
        </w:tc>
        <w:tc>
          <w:tcPr>
            <w:tcW w:type="dxa" w:w="1020"/>
            <w:shd w:val="clear" w:color="auto" w:fill="E6E9ED"/>
          </w:tcPr>
          <w:p>
            <w:r/>
            <w:r>
              <w:rPr>
                <w:b/>
                <w:sz w:val="18"/>
              </w:rPr>
              <w:t>Train acc.</w:t>
            </w:r>
          </w:p>
        </w:tc>
        <w:tc>
          <w:tcPr>
            <w:tcW w:type="dxa" w:w="1134"/>
            <w:shd w:val="clear" w:color="auto" w:fill="E6E9ED"/>
          </w:tcPr>
          <w:p>
            <w:r/>
            <w:r>
              <w:rPr>
                <w:b/>
                <w:sz w:val="18"/>
              </w:rPr>
              <w:t>McNemar p</w:t>
            </w:r>
          </w:p>
        </w:tc>
      </w:tr>
      <w:tr>
        <w:tc>
          <w:tcPr>
            <w:tcW w:type="dxa" w:w="2948"/>
          </w:tcPr>
          <w:p>
            <w:r/>
            <w:r>
              <w:rPr>
                <w:sz w:val="18"/>
              </w:rPr>
              <w:t>Gaussian Naive Bayes</w:t>
            </w:r>
          </w:p>
        </w:tc>
        <w:tc>
          <w:tcPr>
            <w:tcW w:type="dxa" w:w="1020"/>
          </w:tcPr>
          <w:p>
            <w:pPr>
              <w:jc w:val="right"/>
            </w:pPr>
            <w:r/>
            <w:r>
              <w:rPr>
                <w:sz w:val="18"/>
              </w:rPr>
              <w:t>97.6%</w:t>
            </w:r>
          </w:p>
        </w:tc>
        <w:tc>
          <w:tcPr>
            <w:tcW w:type="dxa" w:w="850"/>
          </w:tcPr>
          <w:p>
            <w:pPr>
              <w:jc w:val="right"/>
            </w:pPr>
            <w:r/>
            <w:r>
              <w:rPr>
                <w:sz w:val="18"/>
              </w:rPr>
              <w:t>0.976</w:t>
            </w:r>
          </w:p>
        </w:tc>
        <w:tc>
          <w:tcPr>
            <w:tcW w:type="dxa" w:w="964"/>
          </w:tcPr>
          <w:p>
            <w:pPr>
              <w:jc w:val="right"/>
            </w:pPr>
            <w:r/>
            <w:r>
              <w:rPr>
                <w:sz w:val="18"/>
              </w:rPr>
              <w:t>0.993</w:t>
            </w:r>
          </w:p>
        </w:tc>
        <w:tc>
          <w:tcPr>
            <w:tcW w:type="dxa" w:w="1020"/>
          </w:tcPr>
          <w:p>
            <w:pPr>
              <w:jc w:val="right"/>
            </w:pPr>
            <w:r/>
            <w:r>
              <w:rPr>
                <w:sz w:val="18"/>
              </w:rPr>
              <w:t>96.7%</w:t>
            </w:r>
          </w:p>
        </w:tc>
        <w:tc>
          <w:tcPr>
            <w:tcW w:type="dxa" w:w="1020"/>
          </w:tcPr>
          <w:p>
            <w:pPr>
              <w:jc w:val="right"/>
            </w:pPr>
            <w:r/>
            <w:r>
              <w:rPr>
                <w:sz w:val="18"/>
              </w:rPr>
              <w:t>96.7%</w:t>
            </w:r>
          </w:p>
        </w:tc>
        <w:tc>
          <w:tcPr>
            <w:tcW w:type="dxa" w:w="1134"/>
          </w:tcPr>
          <w:p>
            <w:pPr>
              <w:jc w:val="right"/>
            </w:pPr>
            <w:r/>
            <w:r>
              <w:rPr>
                <w:sz w:val="18"/>
              </w:rPr>
              <w:t>0.250</w:t>
            </w:r>
          </w:p>
        </w:tc>
      </w:tr>
      <w:tr>
        <w:tc>
          <w:tcPr>
            <w:tcW w:type="dxa" w:w="2948"/>
            <w:shd w:val="clear" w:color="auto" w:fill="E1E9F3"/>
          </w:tcPr>
          <w:p>
            <w:r/>
            <w:r>
              <w:rPr>
                <w:b/>
                <w:sz w:val="18"/>
              </w:rPr>
              <w:t>Random Forest (tuned)</w:t>
            </w:r>
          </w:p>
        </w:tc>
        <w:tc>
          <w:tcPr>
            <w:tcW w:type="dxa" w:w="1020"/>
            <w:shd w:val="clear" w:color="auto" w:fill="E1E9F3"/>
          </w:tcPr>
          <w:p>
            <w:pPr>
              <w:jc w:val="right"/>
            </w:pPr>
            <w:r/>
            <w:r>
              <w:rPr>
                <w:b/>
                <w:sz w:val="18"/>
              </w:rPr>
              <w:t>96.4%</w:t>
            </w:r>
          </w:p>
        </w:tc>
        <w:tc>
          <w:tcPr>
            <w:tcW w:type="dxa" w:w="850"/>
            <w:shd w:val="clear" w:color="auto" w:fill="E1E9F3"/>
          </w:tcPr>
          <w:p>
            <w:pPr>
              <w:jc w:val="right"/>
            </w:pPr>
            <w:r/>
            <w:r>
              <w:rPr>
                <w:b/>
                <w:sz w:val="18"/>
              </w:rPr>
              <w:t>0.964</w:t>
            </w:r>
          </w:p>
        </w:tc>
        <w:tc>
          <w:tcPr>
            <w:tcW w:type="dxa" w:w="964"/>
            <w:shd w:val="clear" w:color="auto" w:fill="E1E9F3"/>
          </w:tcPr>
          <w:p>
            <w:pPr>
              <w:jc w:val="right"/>
            </w:pPr>
            <w:r/>
            <w:r>
              <w:rPr>
                <w:b/>
                <w:sz w:val="18"/>
              </w:rPr>
              <w:t>0.991</w:t>
            </w:r>
          </w:p>
        </w:tc>
        <w:tc>
          <w:tcPr>
            <w:tcW w:type="dxa" w:w="1020"/>
            <w:shd w:val="clear" w:color="auto" w:fill="E1E9F3"/>
          </w:tcPr>
          <w:p>
            <w:pPr>
              <w:jc w:val="right"/>
            </w:pPr>
            <w:r/>
            <w:r>
              <w:rPr>
                <w:b/>
                <w:sz w:val="18"/>
              </w:rPr>
              <w:t>95.9%</w:t>
            </w:r>
          </w:p>
        </w:tc>
        <w:tc>
          <w:tcPr>
            <w:tcW w:type="dxa" w:w="1020"/>
            <w:shd w:val="clear" w:color="auto" w:fill="E1E9F3"/>
          </w:tcPr>
          <w:p>
            <w:pPr>
              <w:jc w:val="right"/>
            </w:pPr>
            <w:r/>
            <w:r>
              <w:rPr>
                <w:b/>
                <w:sz w:val="18"/>
              </w:rPr>
              <w:t>98.5%</w:t>
            </w:r>
          </w:p>
        </w:tc>
        <w:tc>
          <w:tcPr>
            <w:tcW w:type="dxa" w:w="1134"/>
            <w:shd w:val="clear" w:color="auto" w:fill="E1E9F3"/>
          </w:tcPr>
          <w:p>
            <w:r/>
            <w:r>
              <w:rPr>
                <w:b/>
                <w:sz w:val="18"/>
              </w:rPr>
              <w:t>ref.</w:t>
            </w:r>
          </w:p>
        </w:tc>
      </w:tr>
      <w:tr>
        <w:tc>
          <w:tcPr>
            <w:tcW w:type="dxa" w:w="2948"/>
          </w:tcPr>
          <w:p>
            <w:r/>
            <w:r>
              <w:rPr>
                <w:sz w:val="18"/>
              </w:rPr>
              <w:t>Logistic Regression</w:t>
            </w:r>
          </w:p>
        </w:tc>
        <w:tc>
          <w:tcPr>
            <w:tcW w:type="dxa" w:w="1020"/>
          </w:tcPr>
          <w:p>
            <w:pPr>
              <w:jc w:val="right"/>
            </w:pPr>
            <w:r/>
            <w:r>
              <w:rPr>
                <w:sz w:val="18"/>
              </w:rPr>
              <w:t>98.0%</w:t>
            </w:r>
          </w:p>
        </w:tc>
        <w:tc>
          <w:tcPr>
            <w:tcW w:type="dxa" w:w="850"/>
          </w:tcPr>
          <w:p>
            <w:pPr>
              <w:jc w:val="right"/>
            </w:pPr>
            <w:r/>
            <w:r>
              <w:rPr>
                <w:sz w:val="18"/>
              </w:rPr>
              <w:t>0.980</w:t>
            </w:r>
          </w:p>
        </w:tc>
        <w:tc>
          <w:tcPr>
            <w:tcW w:type="dxa" w:w="964"/>
          </w:tcPr>
          <w:p>
            <w:pPr>
              <w:jc w:val="right"/>
            </w:pPr>
            <w:r/>
            <w:r>
              <w:rPr>
                <w:sz w:val="18"/>
              </w:rPr>
              <w:t>0.991</w:t>
            </w:r>
          </w:p>
        </w:tc>
        <w:tc>
          <w:tcPr>
            <w:tcW w:type="dxa" w:w="1020"/>
          </w:tcPr>
          <w:p>
            <w:pPr>
              <w:jc w:val="right"/>
            </w:pPr>
            <w:r/>
            <w:r>
              <w:rPr>
                <w:sz w:val="18"/>
              </w:rPr>
              <w:t>96.7%</w:t>
            </w:r>
          </w:p>
        </w:tc>
        <w:tc>
          <w:tcPr>
            <w:tcW w:type="dxa" w:w="1020"/>
          </w:tcPr>
          <w:p>
            <w:pPr>
              <w:jc w:val="right"/>
            </w:pPr>
            <w:r/>
            <w:r>
              <w:rPr>
                <w:sz w:val="18"/>
              </w:rPr>
              <w:t>97.1%</w:t>
            </w:r>
          </w:p>
        </w:tc>
        <w:tc>
          <w:tcPr>
            <w:tcW w:type="dxa" w:w="1134"/>
          </w:tcPr>
          <w:p>
            <w:pPr>
              <w:jc w:val="right"/>
            </w:pPr>
            <w:r/>
            <w:r>
              <w:rPr>
                <w:sz w:val="18"/>
              </w:rPr>
              <w:t>0.125</w:t>
            </w:r>
          </w:p>
        </w:tc>
      </w:tr>
      <w:tr>
        <w:tc>
          <w:tcPr>
            <w:tcW w:type="dxa" w:w="2948"/>
          </w:tcPr>
          <w:p>
            <w:r/>
            <w:r>
              <w:rPr>
                <w:sz w:val="18"/>
              </w:rPr>
              <w:t>Random Forest (default)</w:t>
            </w:r>
          </w:p>
        </w:tc>
        <w:tc>
          <w:tcPr>
            <w:tcW w:type="dxa" w:w="1020"/>
          </w:tcPr>
          <w:p>
            <w:pPr>
              <w:jc w:val="right"/>
            </w:pPr>
            <w:r/>
            <w:r>
              <w:rPr>
                <w:sz w:val="18"/>
              </w:rPr>
              <w:t>96.8%</w:t>
            </w:r>
          </w:p>
        </w:tc>
        <w:tc>
          <w:tcPr>
            <w:tcW w:type="dxa" w:w="850"/>
          </w:tcPr>
          <w:p>
            <w:pPr>
              <w:jc w:val="right"/>
            </w:pPr>
            <w:r/>
            <w:r>
              <w:rPr>
                <w:sz w:val="18"/>
              </w:rPr>
              <w:t>0.968</w:t>
            </w:r>
          </w:p>
        </w:tc>
        <w:tc>
          <w:tcPr>
            <w:tcW w:type="dxa" w:w="964"/>
          </w:tcPr>
          <w:p>
            <w:pPr>
              <w:jc w:val="right"/>
            </w:pPr>
            <w:r/>
            <w:r>
              <w:rPr>
                <w:sz w:val="18"/>
              </w:rPr>
              <w:t>0.990</w:t>
            </w:r>
          </w:p>
        </w:tc>
        <w:tc>
          <w:tcPr>
            <w:tcW w:type="dxa" w:w="1020"/>
          </w:tcPr>
          <w:p>
            <w:pPr>
              <w:jc w:val="right"/>
            </w:pPr>
            <w:r/>
            <w:r>
              <w:rPr>
                <w:sz w:val="18"/>
              </w:rPr>
              <w:t>96.3%</w:t>
            </w:r>
          </w:p>
        </w:tc>
        <w:tc>
          <w:tcPr>
            <w:tcW w:type="dxa" w:w="1020"/>
          </w:tcPr>
          <w:p>
            <w:pPr>
              <w:jc w:val="right"/>
            </w:pPr>
            <w:r/>
            <w:r>
              <w:rPr>
                <w:sz w:val="18"/>
              </w:rPr>
              <w:t>100.0%</w:t>
            </w:r>
          </w:p>
        </w:tc>
        <w:tc>
          <w:tcPr>
            <w:tcW w:type="dxa" w:w="1134"/>
          </w:tcPr>
          <w:p>
            <w:pPr>
              <w:jc w:val="right"/>
            </w:pPr>
            <w:r/>
            <w:r>
              <w:rPr>
                <w:sz w:val="18"/>
              </w:rPr>
              <w:t>1.000</w:t>
            </w:r>
          </w:p>
        </w:tc>
      </w:tr>
      <w:tr>
        <w:tc>
          <w:tcPr>
            <w:tcW w:type="dxa" w:w="2948"/>
          </w:tcPr>
          <w:p>
            <w:r/>
            <w:r>
              <w:rPr>
                <w:sz w:val="18"/>
              </w:rPr>
              <w:t>Random Forest (from scratch)</w:t>
            </w:r>
          </w:p>
        </w:tc>
        <w:tc>
          <w:tcPr>
            <w:tcW w:type="dxa" w:w="1020"/>
          </w:tcPr>
          <w:p>
            <w:pPr>
              <w:jc w:val="right"/>
            </w:pPr>
            <w:r/>
            <w:r>
              <w:rPr>
                <w:sz w:val="18"/>
              </w:rPr>
              <w:t>96.0%</w:t>
            </w:r>
          </w:p>
        </w:tc>
        <w:tc>
          <w:tcPr>
            <w:tcW w:type="dxa" w:w="850"/>
          </w:tcPr>
          <w:p>
            <w:pPr>
              <w:jc w:val="right"/>
            </w:pPr>
            <w:r/>
            <w:r>
              <w:rPr>
                <w:sz w:val="18"/>
              </w:rPr>
              <w:t>0.960</w:t>
            </w:r>
          </w:p>
        </w:tc>
        <w:tc>
          <w:tcPr>
            <w:tcW w:type="dxa" w:w="964"/>
          </w:tcPr>
          <w:p>
            <w:pPr>
              <w:jc w:val="right"/>
            </w:pPr>
            <w:r/>
            <w:r>
              <w:rPr>
                <w:sz w:val="18"/>
              </w:rPr>
              <w:t>0.990</w:t>
            </w:r>
          </w:p>
        </w:tc>
        <w:tc>
          <w:tcPr>
            <w:tcW w:type="dxa" w:w="1020"/>
          </w:tcPr>
          <w:p>
            <w:r/>
            <w:r>
              <w:rPr>
                <w:sz w:val="18"/>
              </w:rPr>
              <w:t>—</w:t>
            </w:r>
          </w:p>
        </w:tc>
        <w:tc>
          <w:tcPr>
            <w:tcW w:type="dxa" w:w="1020"/>
          </w:tcPr>
          <w:p>
            <w:pPr>
              <w:jc w:val="right"/>
            </w:pPr>
            <w:r/>
            <w:r>
              <w:rPr>
                <w:sz w:val="18"/>
              </w:rPr>
              <w:t>100.0%</w:t>
            </w:r>
          </w:p>
        </w:tc>
        <w:tc>
          <w:tcPr>
            <w:tcW w:type="dxa" w:w="1134"/>
          </w:tcPr>
          <w:p>
            <w:pPr>
              <w:jc w:val="right"/>
            </w:pPr>
            <w:r/>
            <w:r>
              <w:rPr>
                <w:sz w:val="18"/>
              </w:rPr>
              <w:t>1.000</w:t>
            </w:r>
          </w:p>
        </w:tc>
      </w:tr>
      <w:tr>
        <w:tc>
          <w:tcPr>
            <w:tcW w:type="dxa" w:w="2948"/>
          </w:tcPr>
          <w:p>
            <w:r/>
            <w:r>
              <w:rPr>
                <w:sz w:val="18"/>
              </w:rPr>
              <w:t>Gradient Boosting</w:t>
            </w:r>
          </w:p>
        </w:tc>
        <w:tc>
          <w:tcPr>
            <w:tcW w:type="dxa" w:w="1020"/>
          </w:tcPr>
          <w:p>
            <w:pPr>
              <w:jc w:val="right"/>
            </w:pPr>
            <w:r/>
            <w:r>
              <w:rPr>
                <w:sz w:val="18"/>
              </w:rPr>
              <w:t>96.0%</w:t>
            </w:r>
          </w:p>
        </w:tc>
        <w:tc>
          <w:tcPr>
            <w:tcW w:type="dxa" w:w="850"/>
          </w:tcPr>
          <w:p>
            <w:pPr>
              <w:jc w:val="right"/>
            </w:pPr>
            <w:r/>
            <w:r>
              <w:rPr>
                <w:sz w:val="18"/>
              </w:rPr>
              <w:t>0.959</w:t>
            </w:r>
          </w:p>
        </w:tc>
        <w:tc>
          <w:tcPr>
            <w:tcW w:type="dxa" w:w="964"/>
          </w:tcPr>
          <w:p>
            <w:pPr>
              <w:jc w:val="right"/>
            </w:pPr>
            <w:r/>
            <w:r>
              <w:rPr>
                <w:sz w:val="18"/>
              </w:rPr>
              <w:t>0.988</w:t>
            </w:r>
          </w:p>
        </w:tc>
        <w:tc>
          <w:tcPr>
            <w:tcW w:type="dxa" w:w="1020"/>
          </w:tcPr>
          <w:p>
            <w:pPr>
              <w:jc w:val="right"/>
            </w:pPr>
            <w:r/>
            <w:r>
              <w:rPr>
                <w:sz w:val="18"/>
              </w:rPr>
              <w:t>95.7%</w:t>
            </w:r>
          </w:p>
        </w:tc>
        <w:tc>
          <w:tcPr>
            <w:tcW w:type="dxa" w:w="1020"/>
          </w:tcPr>
          <w:p>
            <w:pPr>
              <w:jc w:val="right"/>
            </w:pPr>
            <w:r/>
            <w:r>
              <w:rPr>
                <w:sz w:val="18"/>
              </w:rPr>
              <w:t>100.0%</w:t>
            </w:r>
          </w:p>
        </w:tc>
        <w:tc>
          <w:tcPr>
            <w:tcW w:type="dxa" w:w="1134"/>
          </w:tcPr>
          <w:p>
            <w:pPr>
              <w:jc w:val="right"/>
            </w:pPr>
            <w:r/>
            <w:r>
              <w:rPr>
                <w:sz w:val="18"/>
              </w:rPr>
              <w:t>1.000</w:t>
            </w:r>
          </w:p>
        </w:tc>
      </w:tr>
      <w:tr>
        <w:tc>
          <w:tcPr>
            <w:tcW w:type="dxa" w:w="2948"/>
          </w:tcPr>
          <w:p>
            <w:r/>
            <w:r>
              <w:rPr>
                <w:sz w:val="18"/>
              </w:rPr>
              <w:t>SVM (RBF)</w:t>
            </w:r>
          </w:p>
        </w:tc>
        <w:tc>
          <w:tcPr>
            <w:tcW w:type="dxa" w:w="1020"/>
          </w:tcPr>
          <w:p>
            <w:pPr>
              <w:jc w:val="right"/>
            </w:pPr>
            <w:r/>
            <w:r>
              <w:rPr>
                <w:sz w:val="18"/>
              </w:rPr>
              <w:t>96.0%</w:t>
            </w:r>
          </w:p>
        </w:tc>
        <w:tc>
          <w:tcPr>
            <w:tcW w:type="dxa" w:w="850"/>
          </w:tcPr>
          <w:p>
            <w:pPr>
              <w:jc w:val="right"/>
            </w:pPr>
            <w:r/>
            <w:r>
              <w:rPr>
                <w:sz w:val="18"/>
              </w:rPr>
              <w:t>0.960</w:t>
            </w:r>
          </w:p>
        </w:tc>
        <w:tc>
          <w:tcPr>
            <w:tcW w:type="dxa" w:w="964"/>
          </w:tcPr>
          <w:p>
            <w:pPr>
              <w:jc w:val="right"/>
            </w:pPr>
            <w:r/>
            <w:r>
              <w:rPr>
                <w:sz w:val="18"/>
              </w:rPr>
              <w:t>0.988</w:t>
            </w:r>
          </w:p>
        </w:tc>
        <w:tc>
          <w:tcPr>
            <w:tcW w:type="dxa" w:w="1020"/>
          </w:tcPr>
          <w:p>
            <w:pPr>
              <w:jc w:val="right"/>
            </w:pPr>
            <w:r/>
            <w:r>
              <w:rPr>
                <w:sz w:val="18"/>
              </w:rPr>
              <w:t>95.7%</w:t>
            </w:r>
          </w:p>
        </w:tc>
        <w:tc>
          <w:tcPr>
            <w:tcW w:type="dxa" w:w="1020"/>
          </w:tcPr>
          <w:p>
            <w:pPr>
              <w:jc w:val="right"/>
            </w:pPr>
            <w:r/>
            <w:r>
              <w:rPr>
                <w:sz w:val="18"/>
              </w:rPr>
              <w:t>97.7%</w:t>
            </w:r>
          </w:p>
        </w:tc>
        <w:tc>
          <w:tcPr>
            <w:tcW w:type="dxa" w:w="1134"/>
          </w:tcPr>
          <w:p>
            <w:pPr>
              <w:jc w:val="right"/>
            </w:pPr>
            <w:r/>
            <w:r>
              <w:rPr>
                <w:sz w:val="18"/>
              </w:rPr>
              <w:t>1.000</w:t>
            </w:r>
          </w:p>
        </w:tc>
      </w:tr>
      <w:tr>
        <w:tc>
          <w:tcPr>
            <w:tcW w:type="dxa" w:w="2948"/>
          </w:tcPr>
          <w:p>
            <w:r/>
            <w:r>
              <w:rPr>
                <w:sz w:val="18"/>
              </w:rPr>
              <w:t>KNN (k=3)</w:t>
            </w:r>
          </w:p>
        </w:tc>
        <w:tc>
          <w:tcPr>
            <w:tcW w:type="dxa" w:w="1020"/>
          </w:tcPr>
          <w:p>
            <w:pPr>
              <w:jc w:val="right"/>
            </w:pPr>
            <w:r/>
            <w:r>
              <w:rPr>
                <w:sz w:val="18"/>
              </w:rPr>
              <w:t>96.8%</w:t>
            </w:r>
          </w:p>
        </w:tc>
        <w:tc>
          <w:tcPr>
            <w:tcW w:type="dxa" w:w="850"/>
          </w:tcPr>
          <w:p>
            <w:pPr>
              <w:jc w:val="right"/>
            </w:pPr>
            <w:r/>
            <w:r>
              <w:rPr>
                <w:sz w:val="18"/>
              </w:rPr>
              <w:t>0.968</w:t>
            </w:r>
          </w:p>
        </w:tc>
        <w:tc>
          <w:tcPr>
            <w:tcW w:type="dxa" w:w="964"/>
          </w:tcPr>
          <w:p>
            <w:pPr>
              <w:jc w:val="right"/>
            </w:pPr>
            <w:r/>
            <w:r>
              <w:rPr>
                <w:sz w:val="18"/>
              </w:rPr>
              <w:t>0.985</w:t>
            </w:r>
          </w:p>
        </w:tc>
        <w:tc>
          <w:tcPr>
            <w:tcW w:type="dxa" w:w="1020"/>
          </w:tcPr>
          <w:p>
            <w:pPr>
              <w:jc w:val="right"/>
            </w:pPr>
            <w:r/>
            <w:r>
              <w:rPr>
                <w:sz w:val="18"/>
              </w:rPr>
              <w:t>96.0%</w:t>
            </w:r>
          </w:p>
        </w:tc>
        <w:tc>
          <w:tcPr>
            <w:tcW w:type="dxa" w:w="1020"/>
          </w:tcPr>
          <w:p>
            <w:pPr>
              <w:jc w:val="right"/>
            </w:pPr>
            <w:r/>
            <w:r>
              <w:rPr>
                <w:sz w:val="18"/>
              </w:rPr>
              <w:t>96.9%</w:t>
            </w:r>
          </w:p>
        </w:tc>
        <w:tc>
          <w:tcPr>
            <w:tcW w:type="dxa" w:w="1134"/>
          </w:tcPr>
          <w:p>
            <w:pPr>
              <w:jc w:val="right"/>
            </w:pPr>
            <w:r/>
            <w:r>
              <w:rPr>
                <w:sz w:val="18"/>
              </w:rPr>
              <w:t>1.000</w:t>
            </w:r>
          </w:p>
        </w:tc>
      </w:tr>
      <w:tr>
        <w:tc>
          <w:tcPr>
            <w:tcW w:type="dxa" w:w="2948"/>
          </w:tcPr>
          <w:p>
            <w:r/>
            <w:r>
              <w:rPr>
                <w:sz w:val="18"/>
              </w:rPr>
              <w:t>AdaBoost</w:t>
            </w:r>
          </w:p>
        </w:tc>
        <w:tc>
          <w:tcPr>
            <w:tcW w:type="dxa" w:w="1020"/>
          </w:tcPr>
          <w:p>
            <w:pPr>
              <w:jc w:val="right"/>
            </w:pPr>
            <w:r/>
            <w:r>
              <w:rPr>
                <w:sz w:val="18"/>
              </w:rPr>
              <w:t>95.2%</w:t>
            </w:r>
          </w:p>
        </w:tc>
        <w:tc>
          <w:tcPr>
            <w:tcW w:type="dxa" w:w="850"/>
          </w:tcPr>
          <w:p>
            <w:pPr>
              <w:jc w:val="right"/>
            </w:pPr>
            <w:r/>
            <w:r>
              <w:rPr>
                <w:sz w:val="18"/>
              </w:rPr>
              <w:t>0.952</w:t>
            </w:r>
          </w:p>
        </w:tc>
        <w:tc>
          <w:tcPr>
            <w:tcW w:type="dxa" w:w="964"/>
          </w:tcPr>
          <w:p>
            <w:pPr>
              <w:jc w:val="right"/>
            </w:pPr>
            <w:r/>
            <w:r>
              <w:rPr>
                <w:sz w:val="18"/>
              </w:rPr>
              <w:t>0.980</w:t>
            </w:r>
          </w:p>
        </w:tc>
        <w:tc>
          <w:tcPr>
            <w:tcW w:type="dxa" w:w="1020"/>
          </w:tcPr>
          <w:p>
            <w:pPr>
              <w:jc w:val="right"/>
            </w:pPr>
            <w:r/>
            <w:r>
              <w:rPr>
                <w:sz w:val="18"/>
              </w:rPr>
              <w:t>94.4%</w:t>
            </w:r>
          </w:p>
        </w:tc>
        <w:tc>
          <w:tcPr>
            <w:tcW w:type="dxa" w:w="1020"/>
          </w:tcPr>
          <w:p>
            <w:pPr>
              <w:jc w:val="right"/>
            </w:pPr>
            <w:r/>
            <w:r>
              <w:rPr>
                <w:sz w:val="18"/>
              </w:rPr>
              <w:t>97.2%</w:t>
            </w:r>
          </w:p>
        </w:tc>
        <w:tc>
          <w:tcPr>
            <w:tcW w:type="dxa" w:w="1134"/>
          </w:tcPr>
          <w:p>
            <w:pPr>
              <w:jc w:val="right"/>
            </w:pPr>
            <w:r/>
            <w:r>
              <w:rPr>
                <w:sz w:val="18"/>
              </w:rPr>
              <w:t>0.453</w:t>
            </w:r>
          </w:p>
        </w:tc>
      </w:tr>
      <w:tr>
        <w:tc>
          <w:tcPr>
            <w:tcW w:type="dxa" w:w="2948"/>
          </w:tcPr>
          <w:p>
            <w:r/>
            <w:r>
              <w:rPr>
                <w:sz w:val="18"/>
              </w:rPr>
              <w:t>Decision Tree (depth=4)</w:t>
            </w:r>
          </w:p>
        </w:tc>
        <w:tc>
          <w:tcPr>
            <w:tcW w:type="dxa" w:w="1020"/>
          </w:tcPr>
          <w:p>
            <w:pPr>
              <w:jc w:val="right"/>
            </w:pPr>
            <w:r/>
            <w:r>
              <w:rPr>
                <w:sz w:val="18"/>
              </w:rPr>
              <w:t>96.4%</w:t>
            </w:r>
          </w:p>
        </w:tc>
        <w:tc>
          <w:tcPr>
            <w:tcW w:type="dxa" w:w="850"/>
          </w:tcPr>
          <w:p>
            <w:pPr>
              <w:jc w:val="right"/>
            </w:pPr>
            <w:r/>
            <w:r>
              <w:rPr>
                <w:sz w:val="18"/>
              </w:rPr>
              <w:t>0.964</w:t>
            </w:r>
          </w:p>
        </w:tc>
        <w:tc>
          <w:tcPr>
            <w:tcW w:type="dxa" w:w="964"/>
          </w:tcPr>
          <w:p>
            <w:pPr>
              <w:jc w:val="right"/>
            </w:pPr>
            <w:r/>
            <w:r>
              <w:rPr>
                <w:sz w:val="18"/>
              </w:rPr>
              <w:t>0.967</w:t>
            </w:r>
          </w:p>
        </w:tc>
        <w:tc>
          <w:tcPr>
            <w:tcW w:type="dxa" w:w="1020"/>
          </w:tcPr>
          <w:p>
            <w:pPr>
              <w:jc w:val="right"/>
            </w:pPr>
            <w:r/>
            <w:r>
              <w:rPr>
                <w:sz w:val="18"/>
              </w:rPr>
              <w:t>95.3%</w:t>
            </w:r>
          </w:p>
        </w:tc>
        <w:tc>
          <w:tcPr>
            <w:tcW w:type="dxa" w:w="1020"/>
          </w:tcPr>
          <w:p>
            <w:pPr>
              <w:jc w:val="right"/>
            </w:pPr>
            <w:r/>
            <w:r>
              <w:rPr>
                <w:sz w:val="18"/>
              </w:rPr>
              <w:t>97.6%</w:t>
            </w:r>
          </w:p>
        </w:tc>
        <w:tc>
          <w:tcPr>
            <w:tcW w:type="dxa" w:w="1134"/>
          </w:tcPr>
          <w:p>
            <w:pPr>
              <w:jc w:val="right"/>
            </w:pPr>
            <w:r/>
            <w:r>
              <w:rPr>
                <w:sz w:val="18"/>
              </w:rPr>
              <w:t>1.000</w:t>
            </w:r>
          </w:p>
        </w:tc>
      </w:tr>
    </w:tbl>
    <w:p>
      <w:pPr>
        <w:spacing w:after="40"/>
      </w:pPr>
    </w:p>
    <w:p>
      <w:pPr>
        <w:jc w:val="center"/>
      </w:pPr>
      <w:r>
        <w:drawing>
          <wp:inline xmlns:a="http://schemas.openxmlformats.org/drawingml/2006/main" xmlns:pic="http://schemas.openxmlformats.org/drawingml/2006/picture">
            <wp:extent cx="5040000" cy="2436532"/>
            <wp:docPr id="11" name="Picture 11"/>
            <wp:cNvGraphicFramePr>
              <a:graphicFrameLocks noChangeAspect="1"/>
            </wp:cNvGraphicFramePr>
            <a:graphic>
              <a:graphicData uri="http://schemas.openxmlformats.org/drawingml/2006/picture">
                <pic:pic>
                  <pic:nvPicPr>
                    <pic:cNvPr id="0" name="12_comparison.png"/>
                    <pic:cNvPicPr/>
                  </pic:nvPicPr>
                  <pic:blipFill>
                    <a:blip r:embed="rId19"/>
                    <a:stretch>
                      <a:fillRect/>
                    </a:stretch>
                  </pic:blipFill>
                  <pic:spPr>
                    <a:xfrm>
                      <a:off x="0" y="0"/>
                      <a:ext cx="5040000" cy="2436532"/>
                    </a:xfrm>
                    <a:prstGeom prst="rect"/>
                  </pic:spPr>
                </pic:pic>
              </a:graphicData>
            </a:graphic>
          </wp:inline>
        </w:drawing>
      </w:r>
    </w:p>
    <w:p>
      <w:pPr>
        <w:jc w:val="center"/>
      </w:pPr>
      <w:r>
        <w:rPr>
          <w:i/>
          <w:color w:val="7A8491"/>
          <w:sz w:val="18"/>
        </w:rPr>
        <w:t>Figure 11. Test accuracy with 95% Wilson confidence intervals.</w:t>
      </w:r>
    </w:p>
    <w:p>
      <w:r>
        <w:rPr>
          <w:b/>
        </w:rPr>
        <w:t xml:space="preserve">Statistically tied. </w:t>
      </w:r>
      <w:r>
        <w:rPr>
          <w:i w:val="0"/>
        </w:rPr>
        <w:t>Logistic Regression achieved the highest test accuracy (98.0% vs. 96.4% for the forest), a difference of 4 rows out of 250. All 95% confidence intervals overlap, and McNemar's exact test (which only uses the rows where two models disagree) gives p ≥ 0.125 for every model against the tuned forest. No difference is statistically significant.</w:t>
      </w:r>
    </w:p>
    <w:p>
      <w:r>
        <w:rPr>
          <w:b/>
        </w:rPr>
        <w:t xml:space="preserve">Why linear models do well here. </w:t>
      </w:r>
      <w:r>
        <w:rPr>
          <w:i w:val="0"/>
        </w:rPr>
        <w:t>Exploratory analysis showed that the classes are separated by an almost straight diagonal in the time-on-site × internet-usage plane, with strong monotonic effects. A linear decision boundary is therefore close to ideal. A forest has to approximate that diagonal with many axis-aligned steps, which costs a few rows at the boundary.</w:t>
      </w:r>
    </w:p>
    <w:p>
      <w:r>
        <w:rPr>
          <w:b/>
        </w:rPr>
        <w:t xml:space="preserve">Strengths of the forest. </w:t>
      </w:r>
      <w:r>
        <w:rPr>
          <w:i w:val="0"/>
        </w:rPr>
        <w:t>Averaging 167 de-correlated trees gives much better probability ranking than a single tree (AUC 0.991 vs. 0.967). The forest also needs no scaling, is robust to outliers, captures non-linear interactions automatically and provides OOB error and feature importance at no cost. Real click logs are far less linear than this dataset, which makes these advantages matter more.</w:t>
      </w:r>
    </w:p>
    <w:p>
      <w:r>
        <w:rPr>
          <w:b/>
        </w:rPr>
        <w:t xml:space="preserve">Bagging vs. boosting. </w:t>
      </w:r>
      <w:r>
        <w:rPr>
          <w:i w:val="0"/>
        </w:rPr>
        <w:t>Gradient Boosting and AdaBoost concentrate on the hardest examples. Here those are mostly ambiguous users on the boundary, so the extra focus brings no gain, and AdaBoost was the weakest ensemble.</w:t>
      </w:r>
    </w:p>
    <w:p>
      <w:pPr>
        <w:pStyle w:val="Heading1"/>
      </w:pPr>
      <w:r>
        <w:t>8. Interpretation and business insights</w:t>
      </w:r>
    </w:p>
    <w:p>
      <w:pPr>
        <w:pStyle w:val="ListBullet"/>
      </w:pPr>
      <w:r>
        <w:rPr>
          <w:b/>
        </w:rPr>
        <w:t xml:space="preserve">Light internet users are the responsive audience. </w:t>
      </w:r>
      <w:r>
        <w:t>Users online less than 150 min/day clicked 99% of the time, those online 200+ min only 7%. Heavy users show classic banner blindness.</w:t>
      </w:r>
    </w:p>
    <w:p>
      <w:pPr>
        <w:pStyle w:val="ListBullet"/>
      </w:pPr>
      <w:r>
        <w:rPr>
          <w:b/>
        </w:rPr>
        <w:t xml:space="preserve">Short site visits convert. </w:t>
      </w:r>
      <w:r>
        <w:t>Visitors spending under 60 min on the site clicked 96% of the time, versus 9% for those staying 75+ min. Long-staying readers came for the content.</w:t>
      </w:r>
    </w:p>
    <w:p>
      <w:pPr>
        <w:pStyle w:val="ListBullet"/>
      </w:pPr>
      <w:r>
        <w:rPr>
          <w:b/>
        </w:rPr>
        <w:t xml:space="preserve">Older users in lower-income areas click more. </w:t>
      </w:r>
      <w:r>
        <w:t>Users aged 45+ clicked 91% vs. 25% for under-30s; areas below $40k income 93% vs. 28% above $60k.</w:t>
      </w:r>
    </w:p>
    <w:p>
      <w:pPr>
        <w:pStyle w:val="ListBullet"/>
      </w:pPr>
      <w:r>
        <w:rPr>
          <w:b/>
        </w:rPr>
        <w:t xml:space="preserve">Timing and gender carry no signal. </w:t>
      </w:r>
      <w:r>
        <w:t>Hour, weekday, month and gender have near-zero permutation importance.</w:t>
      </w:r>
    </w:p>
    <w:p>
      <w:pPr>
        <w:pStyle w:val="Heading2"/>
      </w:pPr>
      <w:r>
        <w:t>Recommendations</w:t>
      </w:r>
    </w:p>
    <w:p>
      <w:pPr>
        <w:pStyle w:val="ListBullet"/>
      </w:pPr>
      <w:r>
        <w:t>Use the model's click probability as a pre-bid filter. At the 0.5 threshold ~97% of flagged impressions are real clicks.</w:t>
      </w:r>
    </w:p>
    <w:p>
      <w:pPr>
        <w:pStyle w:val="ListBullet"/>
      </w:pPr>
      <w:r>
        <w:t>Choose the threshold from campaign economics: lower it when clicks are valuable and impressions cheap (higher recall), raise it when impressions are expensive (higher precision).</w:t>
      </w:r>
    </w:p>
    <w:p>
      <w:pPr>
        <w:pStyle w:val="ListBullet"/>
      </w:pPr>
      <w:r>
        <w:t>For heavy internet users, test different ad formats (native, video) instead of showing more banners.</w:t>
      </w:r>
    </w:p>
    <w:p>
      <w:pPr>
        <w:pStyle w:val="ListBullet"/>
      </w:pPr>
      <w:r>
        <w:t>Avoid paying time-of-day bid premiums, since timing has no measurable effect.</w:t>
      </w:r>
    </w:p>
    <w:p>
      <w:pPr>
        <w:pStyle w:val="ListBullet"/>
      </w:pPr>
      <w:r>
        <w:t>Retrain regularly on fresh logs and monitor OOB error for drift.</w:t>
      </w:r>
    </w:p>
    <w:p>
      <w:pPr>
        <w:pStyle w:val="Heading2"/>
      </w:pPr>
      <w:r>
        <w:t>Limitations</w:t>
      </w:r>
    </w:p>
    <w:p>
      <w:pPr>
        <w:pStyle w:val="ListBullet"/>
      </w:pPr>
      <w:r>
        <w:t>The dataset is small, perfectly balanced and unusually clean. Real ad logs have click-through rates around 1–2% and would need class weighting, calibration and log-loss as a metric.</w:t>
      </w:r>
    </w:p>
    <w:p>
      <w:pPr>
        <w:pStyle w:val="ListBullet"/>
      </w:pPr>
      <w:r>
        <w:t>Ad text and geography could not be used (unique headlines; 237 countries for 1,000 rows). With repeated campaigns, text features and target-encoded country are worth adding.</w:t>
      </w:r>
    </w:p>
    <w:p>
      <w:pPr>
        <w:pStyle w:val="ListBullet"/>
      </w:pPr>
      <w:r>
        <w:t>The model shows who clicks, not why. Targeting changes should be validated with an A/B test.</w:t>
      </w:r>
    </w:p>
    <w:p>
      <w:pPr>
        <w:pStyle w:val="Heading1"/>
      </w:pPr>
      <w:r>
        <w:t>9. Conclusion</w:t>
      </w:r>
    </w:p>
    <w:p>
      <w:r>
        <w:rPr>
          <w:i w:val="0"/>
        </w:rPr>
        <w:t>A tuned Random Forest (167 trees, depth ≤ 10, √p features per split, ≥ 4 rows per leaf) predicts ad clicks on unseen users with 96.4% accuracy, F1 0.964 and ROC-AUC 0.991. The from-scratch implementation reproduces scikit-learn's results, which validates the understanding of bagging and random feature selection.</w:t>
      </w:r>
    </w:p>
    <w:p>
      <w:r>
        <w:rPr>
          <w:i w:val="0"/>
        </w:rPr>
        <w:t>On this nearly linearly separable dataset, simpler models perform statistically on par. The forest's value lies in robustness, automatic interaction handling and built-in diagnostics. For the business, the result is a clear audience profile (light, short-visit, older internet users) and an impression-level score that can be used to allocate ad spend.</w:t>
      </w:r>
    </w:p>
    <w:p>
      <w:pPr>
        <w:pStyle w:val="Heading2"/>
      </w:pPr>
      <w:r>
        <w:t>Project structure</w:t>
      </w:r>
    </w:p>
    <w:tbl>
      <w:tblPr>
        <w:tblStyle w:val="TableGrid"/>
        <w:tblW w:type="auto" w:w="0"/>
        <w:jc w:val="center"/>
        <w:tblLook w:firstColumn="1" w:firstRow="1" w:lastColumn="0" w:lastRow="0" w:noHBand="0" w:noVBand="1" w:val="04A0"/>
      </w:tblPr>
      <w:tblGrid>
        <w:gridCol w:w="4816"/>
        <w:gridCol w:w="4816"/>
      </w:tblGrid>
      <w:tr>
        <w:tc>
          <w:tcPr>
            <w:tcW w:type="dxa" w:w="2835"/>
            <w:shd w:val="clear" w:color="auto" w:fill="E6E9ED"/>
          </w:tcPr>
          <w:p>
            <w:r/>
            <w:r>
              <w:rPr>
                <w:b/>
                <w:sz w:val="18"/>
              </w:rPr>
              <w:t>Path</w:t>
            </w:r>
          </w:p>
        </w:tc>
        <w:tc>
          <w:tcPr>
            <w:tcW w:type="dxa" w:w="6236"/>
            <w:shd w:val="clear" w:color="auto" w:fill="E6E9ED"/>
          </w:tcPr>
          <w:p>
            <w:r/>
            <w:r>
              <w:rPr>
                <w:b/>
                <w:sz w:val="18"/>
              </w:rPr>
              <w:t>Contents</w:t>
            </w:r>
          </w:p>
        </w:tc>
      </w:tr>
      <w:tr>
        <w:tc>
          <w:tcPr>
            <w:tcW w:type="dxa" w:w="2835"/>
          </w:tcPr>
          <w:p>
            <w:r/>
            <w:r>
              <w:rPr>
                <w:sz w:val="18"/>
              </w:rPr>
              <w:t>data/advertising.csv</w:t>
            </w:r>
          </w:p>
        </w:tc>
        <w:tc>
          <w:tcPr>
            <w:tcW w:type="dxa" w:w="6236"/>
          </w:tcPr>
          <w:p>
            <w:r/>
            <w:r>
              <w:rPr>
                <w:sz w:val="18"/>
              </w:rPr>
              <w:t>Raw dataset</w:t>
            </w:r>
          </w:p>
        </w:tc>
      </w:tr>
      <w:tr>
        <w:tc>
          <w:tcPr>
            <w:tcW w:type="dxa" w:w="2835"/>
          </w:tcPr>
          <w:p>
            <w:r/>
            <w:r>
              <w:rPr>
                <w:sz w:val="18"/>
              </w:rPr>
              <w:t>ml/features.py</w:t>
            </w:r>
          </w:p>
        </w:tc>
        <w:tc>
          <w:tcPr>
            <w:tcW w:type="dxa" w:w="6236"/>
          </w:tcPr>
          <w:p>
            <w:r/>
            <w:r>
              <w:rPr>
                <w:sz w:val="18"/>
              </w:rPr>
              <w:t>FeatureBuilder: preprocessing and feature engineering</w:t>
            </w:r>
          </w:p>
        </w:tc>
      </w:tr>
      <w:tr>
        <w:tc>
          <w:tcPr>
            <w:tcW w:type="dxa" w:w="2835"/>
          </w:tcPr>
          <w:p>
            <w:r/>
            <w:r>
              <w:rPr>
                <w:sz w:val="18"/>
              </w:rPr>
              <w:t>ml/scratch_forest.py</w:t>
            </w:r>
          </w:p>
        </w:tc>
        <w:tc>
          <w:tcPr>
            <w:tcW w:type="dxa" w:w="6236"/>
          </w:tcPr>
          <w:p>
            <w:r/>
            <w:r>
              <w:rPr>
                <w:sz w:val="18"/>
              </w:rPr>
              <w:t>Decision tree and Random Forest implemented from scratch (NumPy)</w:t>
            </w:r>
          </w:p>
        </w:tc>
      </w:tr>
      <w:tr>
        <w:tc>
          <w:tcPr>
            <w:tcW w:type="dxa" w:w="2835"/>
          </w:tcPr>
          <w:p>
            <w:r/>
            <w:r>
              <w:rPr>
                <w:sz w:val="18"/>
              </w:rPr>
              <w:t>ml/train.py</w:t>
            </w:r>
          </w:p>
        </w:tc>
        <w:tc>
          <w:tcPr>
            <w:tcW w:type="dxa" w:w="6236"/>
          </w:tcPr>
          <w:p>
            <w:r/>
            <w:r>
              <w:rPr>
                <w:sz w:val="18"/>
              </w:rPr>
              <w:t>Training, tuning, evaluation, comparison → artifacts/</w:t>
            </w:r>
          </w:p>
        </w:tc>
      </w:tr>
      <w:tr>
        <w:tc>
          <w:tcPr>
            <w:tcW w:type="dxa" w:w="2835"/>
          </w:tcPr>
          <w:p>
            <w:r/>
            <w:r>
              <w:rPr>
                <w:sz w:val="18"/>
              </w:rPr>
              <w:t>notebook/…ipynb</w:t>
            </w:r>
          </w:p>
        </w:tc>
        <w:tc>
          <w:tcPr>
            <w:tcW w:type="dxa" w:w="6236"/>
          </w:tcPr>
          <w:p>
            <w:r/>
            <w:r>
              <w:rPr>
                <w:sz w:val="18"/>
              </w:rPr>
              <w:t>Full analysis notebook with explanations</w:t>
            </w:r>
          </w:p>
        </w:tc>
      </w:tr>
      <w:tr>
        <w:tc>
          <w:tcPr>
            <w:tcW w:type="dxa" w:w="2835"/>
          </w:tcPr>
          <w:p>
            <w:r/>
            <w:r>
              <w:rPr>
                <w:sz w:val="18"/>
              </w:rPr>
              <w:t>app/</w:t>
            </w:r>
          </w:p>
        </w:tc>
        <w:tc>
          <w:tcPr>
            <w:tcW w:type="dxa" w:w="6236"/>
          </w:tcPr>
          <w:p>
            <w:r/>
            <w:r>
              <w:rPr>
                <w:sz w:val="18"/>
              </w:rPr>
              <w:t>Flask dashboard with live predictor</w:t>
            </w:r>
          </w:p>
        </w:tc>
      </w:tr>
    </w:tbl>
    <w:p>
      <w:pPr>
        <w:spacing w:after="40"/>
      </w:pP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72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C5D93"/>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7202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