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6215C"/>
          <w:sz w:val="44"/>
          <w:szCs w:val="44"/>
        </w:rPr>
        <w:t xml:space="preserve">Privacy-Preserving Heart Disease Prediction</w:t>
      </w:r>
    </w:p>
    <w:p>
      <w:pPr>
        <w:spacing w:before="200"/>
        <w:jc w:val="center"/>
      </w:pPr>
      <w:r>
        <w:rPr>
          <w:b/>
          <w:bCs/>
          <w:color w:val="26215C"/>
          <w:sz w:val="44"/>
          <w:szCs w:val="44"/>
        </w:rPr>
        <w:t xml:space="preserve">using Federated Learning</w:t>
      </w:r>
    </w:p>
    <w:p>
      <w:pPr>
        <w:spacing w:before="400"/>
        <w:jc w:val="center"/>
      </w:pPr>
      <w:r>
        <w:rPr>
          <w:color w:val="534AB7"/>
          <w:sz w:val="28"/>
          <w:szCs w:val="28"/>
        </w:rPr>
        <w:t xml:space="preserve">Part 3 — Backend, System Architecture &amp; Integration</w:t>
      </w:r>
    </w:p>
    <w:p>
      <w:pPr>
        <w:spacing w:before="100"/>
        <w:jc w:val="center"/>
      </w:pPr>
      <w:r>
        <w:rPr>
          <w:i/>
          <w:iCs/>
          <w:color w:val="5F5E5A"/>
          <w:sz w:val="24"/>
          <w:szCs w:val="24"/>
        </w:rPr>
        <w:t xml:space="preserve">High-Level Design Reference Document</w:t>
      </w:r>
    </w:p>
    <w:p>
      <w:pPr>
        <w:spacing w:before="1600"/>
        <w:jc w:val="center"/>
      </w:pPr>
      <w:r>
        <w:rPr>
          <w:color w:val="5F5E5A"/>
          <w:sz w:val="20"/>
          <w:szCs w:val="20"/>
        </w:rPr>
        <w:t xml:space="preserve">Internal engineering reference · Team Partial Derivatives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rPr>
          <w:sz w:val="24"/>
          <w:szCs w:val="24"/>
        </w:rPr>
        <w:t xml:space="preserve">1. Purpose &amp; scope</w:t>
      </w:r>
    </w:p>
    <w:p>
      <w:pPr>
        <w:spacing w:after="120"/>
      </w:pPr>
      <w:r>
        <w:rPr>
          <w:sz w:val="24"/>
          <w:szCs w:val="24"/>
        </w:rPr>
        <w:t xml:space="preserve">2. Architecture decisions</w:t>
      </w:r>
    </w:p>
    <w:p>
      <w:pPr>
        <w:spacing w:after="120"/>
      </w:pPr>
      <w:r>
        <w:rPr>
          <w:sz w:val="24"/>
          <w:szCs w:val="24"/>
        </w:rPr>
        <w:t xml:space="preserve">3. High-level architecture</w:t>
      </w:r>
    </w:p>
    <w:p>
      <w:pPr>
        <w:spacing w:after="120"/>
      </w:pPr>
      <w:r>
        <w:rPr>
          <w:sz w:val="24"/>
          <w:szCs w:val="24"/>
        </w:rPr>
        <w:t xml:space="preserve">4. Communication design</w:t>
      </w:r>
    </w:p>
    <w:p>
      <w:pPr>
        <w:spacing w:after="120"/>
      </w:pPr>
      <w:r>
        <w:rPr>
          <w:sz w:val="24"/>
          <w:szCs w:val="24"/>
        </w:rPr>
        <w:t xml:space="preserve">5. Database schema (MySQL, owned by Spring Boot)</w:t>
      </w:r>
    </w:p>
    <w:p>
      <w:pPr>
        <w:spacing w:after="120"/>
      </w:pPr>
      <w:r>
        <w:rPr>
          <w:sz w:val="24"/>
          <w:szCs w:val="24"/>
        </w:rPr>
        <w:t xml:space="preserve">6. Security model (summary)</w:t>
      </w:r>
    </w:p>
    <w:p>
      <w:pPr>
        <w:spacing w:after="120"/>
      </w:pPr>
      <w:r>
        <w:rPr>
          <w:sz w:val="24"/>
          <w:szCs w:val="24"/>
        </w:rPr>
        <w:t xml:space="preserve">7. Federated learning lifecycle (Flower)</w:t>
      </w:r>
    </w:p>
    <w:p>
      <w:pPr>
        <w:spacing w:after="120"/>
      </w:pPr>
      <w:r>
        <w:rPr>
          <w:sz w:val="24"/>
          <w:szCs w:val="24"/>
        </w:rPr>
        <w:t xml:space="preserve">8. Design patterns in use</w:t>
      </w:r>
    </w:p>
    <w:p>
      <w:pPr>
        <w:spacing w:after="120"/>
      </w:pPr>
      <w:r>
        <w:rPr>
          <w:sz w:val="24"/>
          <w:szCs w:val="24"/>
        </w:rPr>
        <w:t xml:space="preserve">9. Cross-part integration</w:t>
      </w:r>
    </w:p>
    <w:p>
      <w:pPr>
        <w:spacing w:after="120"/>
      </w:pPr>
      <w:r>
        <w:rPr>
          <w:sz w:val="24"/>
          <w:szCs w:val="24"/>
        </w:rPr>
        <w:t xml:space="preserve">10. Deployment topology</w:t>
      </w:r>
    </w:p>
    <w:p>
      <w:pPr>
        <w:spacing w:after="120"/>
      </w:pPr>
      <w:r>
        <w:rPr>
          <w:sz w:val="24"/>
          <w:szCs w:val="24"/>
        </w:rPr>
        <w:t xml:space="preserve">11. Appendix — resilience details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50"/>
      </w:pPr>
      <w:r>
        <w:t xml:space="preserve">This document is the backend architecture reference for Part 3 of the project. It specifies the services, communication protocols, data model, security model, and integration contracts needed to build and deploy the backend without re-litigating design decisions already made.</w:t>
      </w:r>
    </w:p>
    <w:p>
      <w:pPr>
        <w:spacing w:after="150"/>
      </w:pPr>
      <w:r>
        <w:t xml:space="preserve">It assumes the reader is on the team and has context on Parts 1, 2, and 4 — it does not re-explain federated learning fundamentals except where they directly affect backend design.</w:t>
      </w:r>
    </w:p>
    <w:p>
      <w:pPr>
        <w:pStyle w:val="Heading2"/>
        <w:spacing w:after="150" w:before="300"/>
      </w:pPr>
      <w:r>
        <w:t xml:space="preserve">1.1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9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React.js + Tailwind CSS</w:t>
            </w:r>
          </w:p>
        </w:tc>
      </w:tr>
      <w:tr>
        <w:tc>
          <w:tcPr>
            <w:tcW w:type="dxa" w:w="3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backend</w:t>
            </w:r>
          </w:p>
        </w:tc>
        <w:tc>
          <w:tcPr>
            <w:tcW w:type="dxa" w:w="6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Boot (Java) — modular monolith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 / FL service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(Python)</w:t>
            </w:r>
          </w:p>
        </w:tc>
      </w:tr>
      <w:tr>
        <w:tc>
          <w:tcPr>
            <w:tcW w:type="dxa" w:w="3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Federated learning</w:t>
            </w:r>
          </w:p>
        </w:tc>
        <w:tc>
          <w:tcPr>
            <w:tcW w:type="dxa" w:w="6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Flower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Scikit-learn</w:t>
            </w:r>
          </w:p>
        </w:tc>
      </w:tr>
      <w:tr>
        <w:tc>
          <w:tcPr>
            <w:tcW w:type="dxa" w:w="3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processing</w:t>
            </w:r>
          </w:p>
        </w:tc>
        <w:tc>
          <w:tcPr>
            <w:tcW w:type="dxa" w:w="6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Pandas + NumPy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</w:tr>
      <w:tr>
        <w:tc>
          <w:tcPr>
            <w:tcW w:type="dxa" w:w="3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service comms</w:t>
            </w:r>
          </w:p>
        </w:tc>
        <w:tc>
          <w:tcPr>
            <w:tcW w:type="dxa" w:w="6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gRPC (HTTP/2, server streaming)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External / client comms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(JSON)</w:t>
            </w:r>
          </w:p>
        </w:tc>
      </w:tr>
      <w:tr>
        <w:tc>
          <w:tcPr>
            <w:tcW w:type="dxa" w:w="3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Containerization</w:t>
            </w:r>
          </w:p>
        </w:tc>
        <w:tc>
          <w:tcPr>
            <w:tcW w:type="dxa" w:w="6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 + docker-compose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Postman (REST + gRPC), JUnit, Pytest</w:t>
            </w:r>
          </w:p>
        </w:tc>
      </w:tr>
    </w:tbl>
    <w:p>
      <w:pPr>
        <w:pStyle w:val="Heading1"/>
        <w:spacing w:after="200" w:before="400"/>
      </w:pPr>
      <w:r>
        <w:t xml:space="preserve">2. Architecture decisions</w:t>
      </w:r>
    </w:p>
    <w:p>
      <w:pPr>
        <w:spacing w:after="150"/>
      </w:pPr>
      <w:r>
        <w:t xml:space="preserve">Each row is a decision this document treats as closed. Re-opening one requires a new trade-off discussion, not a silent deviation.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Reasoning (short)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 count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services (Spring Boot + FastAPI)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2 genuine bounded contexts: app/state vs. ML compute. No independent scaling or team-ownership need for more.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Style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microservices — modular monolith + 1 compute service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Microservices properties (own DB per service, independent scaling, service discovery) don't apply at this scale.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Client-service comms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/ 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Browser-native, simple, cacheable, easy to test with Postman.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service comms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gRPC, HTTP/2, server streaming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Replaces polling with live round-by-round push; strict typed contracts across Java/Python.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Training progress delivery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Server-streaming RPC + reconciliation on reconnect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Avoids polling waste; reconciliation (not a broker) is the right-sized durability fix for a 2-service system.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model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JWT, role-based (ADMIN / HOSPITAL), tenant-scoped queries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 multi-tenant isolation without a separate auth service — one enforcement point.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ownership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Boot owns MySQL; FastAPI is stateless compute + job registry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 control and persistence live in one place; FastAPI never touches PII.</w:t>
            </w:r>
          </w:p>
        </w:tc>
      </w:tr>
    </w:tbl>
    <w:p>
      <w:pPr>
        <w:pStyle w:val="Heading1"/>
        <w:spacing w:after="200" w:before="400"/>
      </w:pPr>
      <w:r>
        <w:t xml:space="preserve">3. High-level architecture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3.1 Service inventory</w:t>
      </w:r>
    </w:p>
    <w:p>
      <w:pPr>
        <w:pStyle w:val="Heading3"/>
        <w:spacing w:after="100" w:before="200"/>
      </w:pPr>
      <w:r>
        <w:t xml:space="preserve">Spring Boot — main backend (modular monolith)</w:t>
      </w:r>
    </w:p>
    <w:p>
      <w:pPr>
        <w:spacing w:after="150"/>
      </w:pPr>
      <w:r>
        <w:t xml:space="preserve">Single deployable JAR, organized as internal modules. Each module below maps to a Java package, not a separate service.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8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Login, JWT issuance/validation, refresh rotation, role checks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</w:t>
            </w:r>
          </w:p>
        </w:tc>
        <w:tc>
          <w:tcPr>
            <w:tcW w:type="dxa" w:w="6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Hospital registry, tenant-scoped repository helpers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Orchestrates FL sessions via gRPC client, persists round results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prediction</w:t>
            </w:r>
          </w:p>
        </w:tc>
        <w:tc>
          <w:tcPr>
            <w:tcW w:type="dxa" w:w="6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Accepts patient input, calls FastAPI Predict RPC, stores result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metrics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Serves global/comparison metrics to the dashboard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dxa" w:w="6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Writes append-only audit_log rows for sensitive actions</w:t>
            </w:r>
          </w:p>
        </w:tc>
      </w:tr>
    </w:tbl>
    <w:p>
      <w:pPr>
        <w:pStyle w:val="Heading3"/>
        <w:spacing w:after="100" w:before="200"/>
      </w:pPr>
      <w:r>
        <w:t xml:space="preserve">FastAPI — ML / FL service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8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grpc_server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Implements the FLOrchestrator service (see §4.2)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job_registry</w:t>
            </w:r>
          </w:p>
        </w:tc>
        <w:tc>
          <w:tcPr>
            <w:tcW w:type="dxa" w:w="6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Tracks in-flight training sessions, idempotency keys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flower_runner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Drives Flower server + simulated clients, FedAvg aggregation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model_store</w:t>
            </w:r>
          </w:p>
        </w:tc>
        <w:tc>
          <w:tcPr>
            <w:tcW w:type="dxa" w:w="6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Joblib serialization, per-round checkpointing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Loads active model, runs inference</w:t>
            </w:r>
          </w:p>
        </w:tc>
      </w:tr>
    </w:tbl>
    <w:p>
      <w:pPr>
        <w:pStyle w:val="Heading1"/>
        <w:spacing w:after="200" w:before="400"/>
      </w:pPr>
      <w:r>
        <w:t xml:space="preserve">4. Communication design</w:t>
      </w:r>
    </w:p>
    <w:p>
      <w:pPr>
        <w:pStyle w:val="Heading2"/>
        <w:spacing w:after="150" w:before="300"/>
      </w:pPr>
      <w:r>
        <w:t xml:space="preserve">4.1 Public REST API (React ↔ Spring Boot)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00"/>
      </w:tblGrid>
      <w:tr>
        <w:trPr>
          <w:tblHeader/>
        </w:trPr>
        <w:tc>
          <w:tcPr>
            <w:tcW w:type="dxa" w:w="3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 access</w:t>
            </w:r>
          </w:p>
        </w:tc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/api/v1/training/start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 a new FL session</w:t>
            </w:r>
          </w:p>
        </w:tc>
      </w:tr>
      <w:tr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/api/v1/training/status</w:t>
            </w:r>
          </w:p>
        </w:tc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ADMIN, HOSPITAL (scoped)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round/status (backed by SSE or polling fallback)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/api/v1/clients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hospital roster + status</w:t>
            </w:r>
          </w:p>
        </w:tc>
      </w:tr>
      <w:tr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/api/v1/clients/me</w:t>
            </w:r>
          </w:p>
        </w:tc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HOSPITAL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 client status only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/api/v1/metrics/global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ADMIN, HOSPITAL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accuracy/loss per round (aggregate — shared)</w:t>
            </w:r>
          </w:p>
        </w:tc>
      </w:tr>
      <w:tr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/api/v1/metrics/comparison</w:t>
            </w:r>
          </w:p>
        </w:tc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ADMIN, HOSPITAL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Centralized vs. federated comparison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/api/v1/predict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ADMIN, HOSPITAL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prediction on patient input</w:t>
            </w:r>
          </w:p>
        </w:tc>
      </w:tr>
      <w:tr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/api/v1/predictions</w:t>
            </w:r>
          </w:p>
        </w:tc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(all), HOSPITAL (own)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Prediction history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/api/v1/model/info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ADMIN, HOSPITAL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Active model version metadata</w:t>
            </w:r>
          </w:p>
        </w:tc>
      </w:tr>
    </w:tbl>
    <w:p>
      <w:pPr>
        <w:pStyle w:val="Heading2"/>
        <w:spacing w:after="150" w:before="300"/>
      </w:pPr>
      <w:r>
        <w:t xml:space="preserve">4.2 Internal gRPC contract (Spring Boot ↔ FastAPI)</w:t>
      </w:r>
    </w:p>
    <w:p>
      <w:pPr>
        <w:spacing w:after="150"/>
      </w:pPr>
      <w:r>
        <w:t xml:space="preserve">Not exposed to the browser. Runs on the internal Docker network only (see §7).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service FLOrchestrator {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rpc StartTraining(StartTrainingRequest) returns (StartTrainingResponse);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rpc StreamTrainingProgress(TrainingProgressRequest) returns (stream RoundUpdate);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rpc GetTrainingStatus(StatusRequest) returns (StatusResponse);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rpc Predict(PredictRequest) returns (PredictResponse);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rpc GetModelInfo(ModelInfoRequest) returns (ModelInfoResponse);</w:t>
      </w:r>
    </w:p>
    <w:p>
      <w:pPr>
        <w:shd w:fill="F1EF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50"/>
      </w:pPr>
      <w:r>
        <w:t xml:space="preserve">StartTraining carries a client-generated idempotency_key. StreamTrainingProgress is the steady-state channel for live round updates; GetTrainingStatus is used only for reconciliation after a stream disconnect, never for steady-state polling.</w:t>
      </w:r>
    </w:p>
    <w:p>
      <w:pPr>
        <w:pStyle w:val="Heading1"/>
        <w:spacing w:after="200" w:before="400"/>
      </w:pPr>
      <w:r>
        <w:t xml:space="preserve">5. Database schema (MySQL, owned by Spring Boot)</w:t>
      </w:r>
    </w:p>
    <w:p>
      <w:pPr>
        <w:spacing w:after="150"/>
      </w:pPr>
      <w:r>
        <w:t xml:space="preserve">FastAPI never connects to MySQL directly — all persistence goes through Spring Boot.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00"/>
      </w:tblGrid>
      <w:tr>
        <w:trPr>
          <w:tblHeader/>
        </w:trPr>
        <w:tc>
          <w:tcPr>
            <w:tcW w:type="dxa" w:w="20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hospital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contact_email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registry — first-class entity, not a label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username, password_hash, role, hospital_id (FK, null for admin)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bcrypt hashes only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training_session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status, total_rounds, idempotency_key (unique)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row per FL run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federated_round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session_id (FK), round_number, global_accuracy, global_loss, checkpoint_path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checkpoint_path enables resume/rollback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client_round_status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round_id (FK), hospital_id (FK), local_accuracy, local_loss, sample_count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Per-hospital, per-round — tenant scoped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model_version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session_id (FK), round_number, model_path, accuracy, precision, recall, f1, is_active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Exactly one is_active=true at a time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prediction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hospital_id (FK, nullable), model_version_id (FK), patient_features (JSON, encrypted), result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scoped; JSON column encrypted at rest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comparison_result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session_id (FK), approach_type, accuracy, f1_score, training_time_sec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Generic row shape for centralized vs. federated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audit_log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user_id, action, resource_id, ip_address, 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Append-only, never updated or deleted</w:t>
            </w:r>
          </w:p>
        </w:tc>
      </w:tr>
    </w:tbl>
    <w:p>
      <w:pPr>
        <w:pStyle w:val="Heading1"/>
        <w:spacing w:after="200" w:before="400"/>
      </w:pPr>
      <w:r>
        <w:t xml:space="preserve">6. Security model (summary)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0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JWT access (~15 min) + rotated refresh token; bcrypt password hashing; lockout after failed attempts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Authorization</w:t>
            </w:r>
          </w:p>
        </w:tc>
        <w:tc>
          <w:tcPr>
            <w:tcW w:type="dxa" w:w="7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 check at method entry (deny-by-default) + tenant_id sourced from JWT, never from request body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TLS on React↔Spring Boot; TLS/mTLS on Spring Boot↔FastAPI gRPC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at rest</w:t>
            </w:r>
          </w:p>
        </w:tc>
        <w:tc>
          <w:tcPr>
            <w:tcW w:type="dxa" w:w="7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patient_features JSON encrypted at column level; model artifacts on restricted-permission storage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Secrets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secrets in Git; injected via environment / container secrets at runtime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hardening</w:t>
            </w:r>
          </w:p>
        </w:tc>
        <w:tc>
          <w:tcPr>
            <w:tcW w:type="dxa" w:w="7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Bean Validation / Pydantic input validation, rate limiting on /predict and /login, strict CORS, standard security headers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trail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Append-only audit_log; trace ID propagated React → Spring Boot → gRPC metadata → FastAPI</w:t>
            </w:r>
          </w:p>
        </w:tc>
      </w:tr>
      <w:tr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FL-level privacy</w:t>
            </w:r>
          </w:p>
        </w:tc>
        <w:tc>
          <w:tcPr>
            <w:tcW w:type="dxa" w:w="7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weight/gradient updates cross the client↔server boundary — enforced by protocol design, not policy</w:t>
            </w:r>
          </w:p>
        </w:tc>
      </w:tr>
    </w:tbl>
    <w:p>
      <w:pPr>
        <w:spacing w:after="150"/>
      </w:pPr>
      <w:r>
        <w:rPr>
          <w:i/>
          <w:iCs/>
          <w:color w:val="5F5E5A"/>
        </w:rPr>
        <w:t xml:space="preserve">Differential privacy and secure aggregation are documented as roadmap items, not implemented — see §9.</w:t>
      </w:r>
    </w:p>
    <w:p>
      <w:pPr>
        <w:pStyle w:val="Heading1"/>
        <w:spacing w:after="200" w:before="400"/>
      </w:pPr>
      <w:r>
        <w:t xml:space="preserve">7. Federated learning lifecycle (Flower)</w:t>
      </w:r>
    </w:p>
    <w:p>
      <w:pPr>
        <w:spacing w:after="150"/>
      </w:pPr>
      <w:r>
        <w:t xml:space="preserve">This describes how a training session actually executes inside FastAPI, since it's the part of the system Spring Boot orchestrates but doesn't implement.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Persisted by Spring Boot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Initialize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model created, or resumed from last checkpoint if reconciling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training_session row created (or resumed)</w:t>
            </w:r>
          </w:p>
        </w:tc>
      </w:tr>
      <w:tr>
        <w:tc>
          <w:tcPr>
            <w:tcW w:type="dxa" w:w="1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Distribute</w:t>
            </w:r>
          </w:p>
        </w:tc>
        <w:tc>
          <w:tcPr>
            <w:tcW w:type="dxa" w:w="4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Server sends current global weights to all simulated hospital clients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 train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Each client trains on its own partition only (Part 2 output); no raw data leaves the client process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Aggregate</w:t>
            </w:r>
          </w:p>
        </w:tc>
        <w:tc>
          <w:tcPr>
            <w:tcW w:type="dxa" w:w="4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FedAvg combines client weight updates into a new global model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Checkpoint + evaluate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serialized to disk; accuracy/loss computed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federated_round row + checkpoint_path</w:t>
            </w:r>
          </w:p>
        </w:tc>
      </w:tr>
      <w:tr>
        <w:tc>
          <w:tcPr>
            <w:tcW w:type="dxa" w:w="1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Repeat / stop</w:t>
            </w:r>
          </w:p>
        </w:tc>
        <w:tc>
          <w:tcPr>
            <w:tcW w:type="dxa" w:w="4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Loop continues until total_rounds reached or convergence threshold met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training_session.status updated to COMPLETE</w:t>
            </w:r>
          </w:p>
        </w:tc>
      </w:tr>
    </w:tbl>
    <w:p>
      <w:pPr>
        <w:pStyle w:val="Heading1"/>
        <w:spacing w:after="200" w:before="400"/>
      </w:pPr>
      <w:r>
        <w:t xml:space="preserve">8. Design patterns in 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Backend-for-frontend / thin orchestrator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Boot in front of FastAPI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place for auth, validation, and reshaping — frontend never talks to ML compute directly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Repository pattern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Data JPA repositories, tenant-scoped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Query-level tenant isolation instead of response filtering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Idempotency key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StartTraining RPC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Safe retries on network failure without double-starting training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Circuit breaker + retry with backoff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Boot → FastAPI gRPC client (Resilience4j)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 fast instead of cascading when FastAPI is unavailable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Reconciliation on reconnect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StreamTrainingProgress consumer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Recovers from a dropped stream without restarting training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Strategy pattern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Aggregation algorithm selection (FedAvg now, FedProx future)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Swap the aggregation strategy without touching orchestration code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Adapter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FastAPI's grpc_server module wrapping Flower's native API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Keeps Flower's API surface isolated from the gRPC contract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Append-only log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audit_log table</w:t>
            </w:r>
          </w:p>
        </w:tc>
        <w:tc>
          <w:tcPr>
            <w:tcW w:type="dxa" w:w="3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Tamper-evident trail; never mutated after insert</w:t>
            </w:r>
          </w:p>
        </w:tc>
      </w:tr>
    </w:tbl>
    <w:p>
      <w:pPr>
        <w:pStyle w:val="Heading1"/>
        <w:spacing w:after="200" w:before="400"/>
      </w:pPr>
      <w:r>
        <w:t xml:space="preserve">9. Cross-part integration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Part 1 (FL core) → Part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1's FedAvg implementation runs inside FastAPI's flower_runner module — it is not a separate service, it's imported and driven by the gRPC 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Contract: Part 1 exposes a Python function/class that flower_runner calls per round; it returns (weights, metrics) which the gRPC server turns into a RoundUpdate message.</w:t>
      </w:r>
    </w:p>
    <w:p>
      <w:pPr>
        <w:pStyle w:val="Heading3"/>
        <w:spacing w:after="100" w:before="200"/>
      </w:pPr>
      <w:r>
        <w:t xml:space="preserve">Part 2 (dataset) → Part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2's partitioned datasets are loaded by the simulated FL clients at startup — Part 3 does not process raw data, only receives dataset statistics (row counts, feature list) to store for dashboard display.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Contract: a small stats.json (or function call) from Part 2's pipeline feeding the hospital roster's sample_count.</w:t>
      </w:r>
    </w:p>
    <w:p>
      <w:pPr>
        <w:pStyle w:val="Heading3"/>
        <w:spacing w:after="100" w:before="200"/>
      </w:pPr>
      <w:r>
        <w:t xml:space="preserve">Part 3 → Part 4 (frontend)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Part 4 requests go through the public REST API in §4.1 — Part 4 never calls FastAPI or the database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round updates reach the browser via Spring Boot (REST polling or SSE) — the gRPC stream stops at Spring Boot, per §4.2.</w:t>
      </w:r>
    </w:p>
    <w:p>
      <w:pPr>
        <w:pStyle w:val="Heading1"/>
        <w:spacing w:after="200" w:before="400"/>
      </w:pPr>
      <w:r>
        <w:t xml:space="preserve">10. Deployment topology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docker-compose brings up all four containers on a shared internal network. Only react-app and spring-boot-app publish ports to the host; fastapi-app and mysql-db are unreachable from outside the network by construction, not convention.</w:t>
      </w:r>
    </w:p>
    <w:p>
      <w:pPr>
        <w:pStyle w:val="Heading1"/>
        <w:spacing w:after="200" w:before="400"/>
      </w:pPr>
      <w:r>
        <w:t xml:space="preserve">11. Appendix — resilience details</w:t>
      </w:r>
    </w:p>
    <w:p>
      <w:pPr>
        <w:pStyle w:val="Heading2"/>
        <w:spacing w:after="150" w:before="300"/>
      </w:pPr>
      <w:r>
        <w:t xml:space="preserve">11.1 Reconciliation flow on stream disconnect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StreamTrainingProgress connection drops (network blip, container restart).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Spring Boot calls the unary GetTrainingStatus RPC.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Compares returned current_round against MAX(round_number) already in federated_round.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Re-subscribes to StreamTrainingProgress from the next expected round — no restart, no duplicate rows.</w:t>
      </w:r>
    </w:p>
    <w:p>
      <w:pPr>
        <w:pStyle w:val="Heading2"/>
        <w:spacing w:after="150" w:before="300"/>
      </w:pPr>
      <w:r>
        <w:t xml:space="preserve">11.2 What's built vs.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Built now</w:t>
            </w:r>
          </w:p>
        </w:tc>
        <w:tc>
          <w:tcPr>
            <w:tcW w:type="dxa" w:w="49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Roadmap (documented, not implemented)</w:t>
            </w:r>
          </w:p>
        </w:tc>
      </w:tr>
      <w:tr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JWT auth, tenant-scoped queries, TLS, audit log, rate limiting, input validation, circuit breaker, idempotency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Differential privacy (noise on gradients), secure aggregation (cryptographic), full mTLS with a proper CA, cross-device FL at real hospital scale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C34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be6b7d24f8bada3b48ce38c9796e6c39519409.png"/><Relationship Id="rId8" Type="http://schemas.openxmlformats.org/officeDocument/2006/relationships/image" Target="media/7d6bf370d2911275072ff52e168fd08ff37cdd31.png"/><Relationship Id="rId9" Type="http://schemas.openxmlformats.org/officeDocument/2006/relationships/image" Target="media/084b6fda8a2dea8088405df803c5a14e1c6ee379.png"/><Relationship Id="rId10" Type="http://schemas.openxmlformats.org/officeDocument/2006/relationships/image" Target="media/0f83e279ad3ddc8872054140fb8d4c491d3f664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2026-08-15T05:28:48.243Z</dcterms:created>
  <dcterms:modified xsi:type="dcterms:W3CDTF">2026-08-15T05:28:48.243Z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