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40" w:before="680" w:line="319.9992" w:lineRule="auto"/>
        <w:rPr>
          <w:b w:val="1"/>
          <w:bCs w:val="1"/>
          <w:color w:val="ffffff"/>
          <w:sz w:val="51"/>
          <w:szCs w:val="51"/>
        </w:rPr>
      </w:pPr>
      <w:bookmarkStart w:colFirst="0" w:colLast="0" w:name="_qkq6lcn6630l" w:id="0"/>
      <w:bookmarkEnd w:id="0"/>
      <w:r w:rsidDel="00000000" w:rsidR="00000000" w:rsidRPr="00000000">
        <w:rPr>
          <w:b w:val="1"/>
          <w:bCs w:val="1"/>
          <w:color w:val="ffffff"/>
          <w:sz w:val="51"/>
          <w:szCs w:val="51"/>
          <w:rtl w:val="0"/>
        </w:rPr>
        <w:t xml:space="preserve">Summary of Approach</w:t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00" w:lineRule="auto"/>
        <w:rPr>
          <w:color w:val="d1d5db"/>
          <w:sz w:val="24"/>
          <w:szCs w:val="24"/>
        </w:rPr>
      </w:pPr>
      <w:r w:rsidDel="00000000" w:rsidR="00000000" w:rsidRPr="00000000">
        <w:rPr>
          <w:color w:val="d1d5db"/>
          <w:sz w:val="24"/>
          <w:szCs w:val="24"/>
          <w:rtl w:val="0"/>
        </w:rPr>
        <w:t xml:space="preserve">The project followed a structured machine learning pipeline: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4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Data Loading and Exploration: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We began by loading the dataset and performing initial explorations, including checking for missing values, data types, and class distributions.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Data Preprocessing: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Handled missing values using median and mode for numeric and categorical data, respectively. Categorical features were encoded using Label Encoding.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Modeling: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Implemented a K-Nearest Neighbors (KNN) classifier. Inspired by simplicity and interpretability, we experimented with different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values to optimize model performance.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Evaluation: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The model's performance was assessed through metrics like accuracy, precision, recall, and a confusion matrix.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40" w:before="680" w:line="319.9992" w:lineRule="auto"/>
        <w:rPr>
          <w:b w:val="1"/>
          <w:bCs w:val="1"/>
          <w:color w:val="ffffff"/>
          <w:sz w:val="51"/>
          <w:szCs w:val="51"/>
        </w:rPr>
      </w:pPr>
      <w:bookmarkStart w:colFirst="0" w:colLast="0" w:name="_v9jnwpfx7su9" w:id="1"/>
      <w:bookmarkEnd w:id="1"/>
      <w:r w:rsidDel="00000000" w:rsidR="00000000" w:rsidRPr="00000000">
        <w:rPr>
          <w:b w:val="1"/>
          <w:bCs w:val="1"/>
          <w:color w:val="ffffff"/>
          <w:sz w:val="51"/>
          <w:szCs w:val="51"/>
          <w:rtl w:val="0"/>
        </w:rPr>
        <w:t xml:space="preserve">Model Performance Metrics</w:t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00" w:lineRule="auto"/>
        <w:rPr>
          <w:color w:val="d1d5db"/>
          <w:sz w:val="24"/>
          <w:szCs w:val="24"/>
        </w:rPr>
      </w:pPr>
      <w:r w:rsidDel="00000000" w:rsidR="00000000" w:rsidRPr="00000000">
        <w:rPr>
          <w:color w:val="d1d5db"/>
          <w:sz w:val="24"/>
          <w:szCs w:val="24"/>
          <w:rtl w:val="0"/>
        </w:rPr>
        <w:t xml:space="preserve">The KNN model was evaluated at various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values, with optimal results at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k=11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. Below are the key performance metrics: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4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Accuracy: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72%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Precision: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(Value based on results)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Recall: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(Value based on results)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F1-Score: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(Calculate if relevant)</w:t>
      </w:r>
    </w:p>
    <w:p w:rsidR="00000000" w:rsidDel="00000000" w:rsidP="00000000" w:rsidRDefault="00000000" w:rsidRPr="00000000" w14:paraId="0000000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00" w:before="300" w:lineRule="auto"/>
        <w:rPr>
          <w:color w:val="d1d5db"/>
          <w:sz w:val="24"/>
          <w:szCs w:val="24"/>
        </w:rPr>
      </w:pPr>
      <w:r w:rsidDel="00000000" w:rsidR="00000000" w:rsidRPr="00000000">
        <w:rPr>
          <w:color w:val="d1d5db"/>
          <w:sz w:val="24"/>
          <w:szCs w:val="24"/>
          <w:rtl w:val="0"/>
        </w:rPr>
        <w:t xml:space="preserve">These metrics provide a balanced view of the model’s prediction capabilities, focusing particularly on recall, given its importance in capturing churners.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40" w:before="680" w:line="319.9992" w:lineRule="auto"/>
        <w:rPr>
          <w:b w:val="1"/>
          <w:bCs w:val="1"/>
          <w:color w:val="ffffff"/>
          <w:sz w:val="51"/>
          <w:szCs w:val="51"/>
        </w:rPr>
      </w:pPr>
      <w:bookmarkStart w:colFirst="0" w:colLast="0" w:name="_1hacxbrhmr9f" w:id="2"/>
      <w:bookmarkEnd w:id="2"/>
      <w:r w:rsidDel="00000000" w:rsidR="00000000" w:rsidRPr="00000000">
        <w:rPr>
          <w:b w:val="1"/>
          <w:bCs w:val="1"/>
          <w:color w:val="ffffff"/>
          <w:sz w:val="51"/>
          <w:szCs w:val="51"/>
          <w:rtl w:val="0"/>
        </w:rPr>
        <w:t xml:space="preserve">Key Findings About Customer Churn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High Churn Risk: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Customers with low tenure and high monthly charges were found to be more likely to churn.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Behavioral Patterns: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Significant churn was observed in customers who engaged less frequently with services indicative of lower satisfaction or engagement.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Importance of Retention: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By addressing the needs of high-risk groups identified, customer retention could significantly improve.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40" w:before="680" w:line="319.9992" w:lineRule="auto"/>
        <w:rPr>
          <w:b w:val="1"/>
          <w:bCs w:val="1"/>
          <w:color w:val="ffffff"/>
          <w:sz w:val="51"/>
          <w:szCs w:val="51"/>
        </w:rPr>
      </w:pPr>
      <w:bookmarkStart w:colFirst="0" w:colLast="0" w:name="_rqdutdcbnt24" w:id="3"/>
      <w:bookmarkEnd w:id="3"/>
      <w:r w:rsidDel="00000000" w:rsidR="00000000" w:rsidRPr="00000000">
        <w:rPr>
          <w:b w:val="1"/>
          <w:bCs w:val="1"/>
          <w:color w:val="ffffff"/>
          <w:sz w:val="51"/>
          <w:szCs w:val="51"/>
          <w:rtl w:val="0"/>
        </w:rPr>
        <w:t xml:space="preserve">Business Recommendations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Customer Retention Strategies: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Focus on offering incentives or loyalty programs to customers in high-risk segments (e.g., those with low tenure or higher service costs).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Service Enhancement: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Analyze service offerings and customer feedback to improve satisfaction levels, particularly for high-risk segments.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Proactive Outreach: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Implement engagement initiatives for customers exhibiting churn-prone behaviors, identified through the model.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40" w:before="680" w:line="319.9992" w:lineRule="auto"/>
        <w:rPr>
          <w:b w:val="1"/>
          <w:bCs w:val="1"/>
          <w:color w:val="ffffff"/>
          <w:sz w:val="51"/>
          <w:szCs w:val="51"/>
        </w:rPr>
      </w:pPr>
      <w:bookmarkStart w:colFirst="0" w:colLast="0" w:name="_ikaq47fvmz70" w:id="4"/>
      <w:bookmarkEnd w:id="4"/>
      <w:r w:rsidDel="00000000" w:rsidR="00000000" w:rsidRPr="00000000">
        <w:rPr>
          <w:b w:val="1"/>
          <w:bCs w:val="1"/>
          <w:color w:val="ffffff"/>
          <w:sz w:val="51"/>
          <w:szCs w:val="51"/>
          <w:rtl w:val="0"/>
        </w:rPr>
        <w:t xml:space="preserve">Limitations and Future Improvements</w:t>
      </w:r>
    </w:p>
    <w:p w:rsidR="00000000" w:rsidDel="00000000" w:rsidP="00000000" w:rsidRDefault="00000000" w:rsidRPr="00000000" w14:paraId="0000001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300" w:lineRule="auto"/>
        <w:rPr>
          <w:color w:val="d1d5db"/>
          <w:sz w:val="24"/>
          <w:szCs w:val="24"/>
        </w:rPr>
      </w:pPr>
      <w:r w:rsidDel="00000000" w:rsidR="00000000" w:rsidRPr="00000000">
        <w:rPr>
          <w:color w:val="d1d5db"/>
          <w:sz w:val="24"/>
          <w:szCs w:val="24"/>
          <w:rtl w:val="0"/>
        </w:rPr>
        <w:t xml:space="preserve">Despite promising results, several limitations and areas for improvement were identified: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4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Imbalanced Dataset: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Class imbalance may skew results; resampling techniques could enhance model fairness.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Feature Enrichment: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Incorporate additional data sources for richer feature sets, such as customer interactions or satisfaction surveys.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Alternative Models: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Experimenting with other machine learning models (e.g., Random Forest, Logistic Regression) could yield better predictive performance.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444654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Hyperparameter Tuning: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Further tuning beyond simple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d1d5db"/>
          <w:sz w:val="24"/>
          <w:szCs w:val="24"/>
          <w:rtl w:val="0"/>
        </w:rPr>
        <w:t xml:space="preserve"> value selection, exploring other hyperparameters and cross-validation strategies.</w:t>
      </w:r>
    </w:p>
    <w:p w:rsidR="00000000" w:rsidDel="00000000" w:rsidP="00000000" w:rsidRDefault="00000000" w:rsidRPr="00000000" w14:paraId="0000001C">
      <w:pPr>
        <w:rPr>
          <w:color w:val="d1d5d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