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Krishi Sahayak – Detailed Software Testing Report</w:t>
      </w:r>
    </w:p>
    <w:p>
      <w:r>
        <w:t>Generated on: 2026-09-19 19:29:08</w:t>
      </w:r>
    </w:p>
    <w:p>
      <w:r>
        <w:t>Application URL: http://127.0.0.1:5000</w:t>
      </w:r>
    </w:p>
    <w:p>
      <w:pPr>
        <w:pStyle w:val="Heading1"/>
      </w:pPr>
      <w:r>
        <w:t>1. Functional Route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Expected Status</w:t>
            </w:r>
          </w:p>
        </w:tc>
        <w:tc>
          <w:tcPr>
            <w:tcW w:type="dxa" w:w="1728"/>
          </w:tcPr>
          <w:p>
            <w:r>
              <w:t>Actual Status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http://127.0.0.1:5000/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http://127.0.0.1:5000/weather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Crops</w:t>
            </w:r>
          </w:p>
        </w:tc>
        <w:tc>
          <w:tcPr>
            <w:tcW w:type="dxa" w:w="1728"/>
          </w:tcPr>
          <w:p>
            <w:r>
              <w:t>http://127.0.0.1:5000/crops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http://127.0.0.1:5000/calendar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Soil</w:t>
            </w:r>
          </w:p>
        </w:tc>
        <w:tc>
          <w:tcPr>
            <w:tcW w:type="dxa" w:w="1728"/>
          </w:tcPr>
          <w:p>
            <w:r>
              <w:t>http://127.0.0.1:5000/soil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Disease</w:t>
            </w:r>
          </w:p>
        </w:tc>
        <w:tc>
          <w:tcPr>
            <w:tcW w:type="dxa" w:w="1728"/>
          </w:tcPr>
          <w:p>
            <w:r>
              <w:t>http://127.0.0.1:5000/disease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Voice Assistant</w:t>
            </w:r>
          </w:p>
        </w:tc>
        <w:tc>
          <w:tcPr>
            <w:tcW w:type="dxa" w:w="1728"/>
          </w:tcPr>
          <w:p>
            <w:r>
              <w:t>http://127.0.0.1:5000/voice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Route Test</w:t>
            </w:r>
          </w:p>
        </w:tc>
        <w:tc>
          <w:tcPr>
            <w:tcW w:type="dxa" w:w="1728"/>
          </w:tcPr>
          <w:p>
            <w:r>
              <w:t>http://127.0.0.1:5000/set-language/en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Route Test</w:t>
            </w:r>
          </w:p>
        </w:tc>
        <w:tc>
          <w:tcPr>
            <w:tcW w:type="dxa" w:w="1728"/>
          </w:tcPr>
          <w:p>
            <w:r>
              <w:t>http://127.0.0.1:5000/set-language/hi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Route Test</w:t>
            </w:r>
          </w:p>
        </w:tc>
        <w:tc>
          <w:tcPr>
            <w:tcW w:type="dxa" w:w="1728"/>
          </w:tcPr>
          <w:p>
            <w:r>
              <w:t>http://127.0.0.1:5000/set-language/mr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t>2. UI/UX Language &amp; Viewport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Viewport (WxH)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(375, 667)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(768, 1024)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(1440, 900)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</w:t>
            </w:r>
          </w:p>
        </w:tc>
        <w:tc>
          <w:tcPr>
            <w:tcW w:type="dxa" w:w="2160"/>
          </w:tcPr>
          <w:p>
            <w:r>
              <w:t>(375, 667)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</w:t>
            </w:r>
          </w:p>
        </w:tc>
        <w:tc>
          <w:tcPr>
            <w:tcW w:type="dxa" w:w="2160"/>
          </w:tcPr>
          <w:p>
            <w:r>
              <w:t>(768, 1024)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</w:t>
            </w:r>
          </w:p>
        </w:tc>
        <w:tc>
          <w:tcPr>
            <w:tcW w:type="dxa" w:w="2160"/>
          </w:tcPr>
          <w:p>
            <w:r>
              <w:t>(1440, 900)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mr</w:t>
            </w:r>
          </w:p>
        </w:tc>
        <w:tc>
          <w:tcPr>
            <w:tcW w:type="dxa" w:w="2160"/>
          </w:tcPr>
          <w:p>
            <w:r>
              <w:t>(375, 667)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mr</w:t>
            </w:r>
          </w:p>
        </w:tc>
        <w:tc>
          <w:tcPr>
            <w:tcW w:type="dxa" w:w="2160"/>
          </w:tcPr>
          <w:p>
            <w:r>
              <w:t>(768, 1024)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mr</w:t>
            </w:r>
          </w:p>
        </w:tc>
        <w:tc>
          <w:tcPr>
            <w:tcW w:type="dxa" w:w="2160"/>
          </w:tcPr>
          <w:p>
            <w:r>
              <w:t>(1440, 900)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