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O último frame — Práticas em Balanço</w:t>
      </w:r>
    </w:p>
    <w:p/>
    <w:p>
      <w:r>
        <w:rPr>
          <w:b/>
          <w:sz w:val="22"/>
        </w:rPr>
        <w:t>1. MANTER — Que prática, decisão ou condição favoreceu a aprendizagem e merece ser preservada?</w:t>
      </w:r>
    </w:p>
    <w:p/>
    <w:p>
      <w:r>
        <w:rPr>
          <w:b/>
          <w:sz w:val="22"/>
        </w:rPr>
        <w:t>2. AJUSTAR — Que aspeto dificultou ou limitou a implementação e precisa de revisão?</w:t>
      </w:r>
    </w:p>
    <w:p/>
    <w:p>
      <w:r>
        <w:rPr>
          <w:b/>
          <w:sz w:val="22"/>
        </w:rPr>
        <w:t>3. EXPERIMENTAR — Que melhoria, apoio ou inovação concreta gostaria de ver testada nas práticas pedagógicas?</w:t>
      </w:r>
    </w:p>
    <w:p/>
    <w:p>
      <w:r>
        <w:rPr>
          <w:b/>
          <w:sz w:val="22"/>
        </w:rPr>
        <w:t>4. OUTRA SUGESTÃO — Que outra melhoria ou apoio considera importante?</w:t>
      </w:r>
    </w:p>
    <w:p/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