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INV1528133808576</w:t>
        <w:br/>
        <w:t>04-06-2018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33 33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999.0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999.0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</w:t>
              <w:br/>
              <w:t>0.0</w:t>
              <w:br/>
              <w:t>RS. 0.0</w:t>
              <w:br/>
              <w:t>Rs. 999.0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2018-06-04T17:37:07Z</dcterms:created>
  <dc:creator>Apache POI</dc:creator>
</cp:coreProperties>
</file>