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dynamic-scene-graph-representation"/>
    <w:p>
      <w:pPr>
        <w:pStyle w:val="Heading1"/>
      </w:pPr>
      <w:r>
        <w:t xml:space="preserve">Dynamic Scene Graph Representation</w:t>
      </w:r>
    </w:p>
    <w:p>
      <w:pPr>
        <w:pStyle w:val="Compact"/>
        <w:numPr>
          <w:ilvl w:val="0"/>
          <w:numId w:val="1001"/>
        </w:numPr>
      </w:pPr>
      <w:r>
        <w:rPr>
          <w:b/>
          <w:bCs/>
        </w:rPr>
        <w:t xml:space="preserve">Wang et al. (2025)</w:t>
      </w:r>
      <w:r>
        <w:t xml:space="preserve"> </w:t>
      </w:r>
      <w:r>
        <w:t xml:space="preserve">–</w:t>
      </w:r>
      <w:r>
        <w:t xml:space="preserve"> </w:t>
      </w:r>
      <w:r>
        <w:rPr>
          <w:i/>
          <w:iCs/>
        </w:rPr>
        <w:t xml:space="preserve">Open-Vocabulary Spatio-Temporal Scene Graph (ST‑OVSG)</w:t>
      </w:r>
      <w:hyperlink r:id="rId21">
        <w:r>
          <w:rPr>
            <w:rStyle w:val="Hyperlink"/>
          </w:rPr>
          <w:t xml:space="preserve">[1]</w:t>
        </w:r>
      </w:hyperlink>
      <w:r>
        <w:t xml:space="preserve">. This approach extends open‑vocabulary scene graphs into the temporal domain. It links detected 3D objects over time (via Hungarian assignment) and attaches latency tags so an LLM planner can query past states. Crucially, ST‑OVSG performs</w:t>
      </w:r>
      <w:r>
        <w:t xml:space="preserve"> </w:t>
      </w:r>
      <w:r>
        <w:rPr>
          <w:b/>
          <w:bCs/>
        </w:rPr>
        <w:t xml:space="preserve">task-oriented subgraph filtering</w:t>
      </w:r>
      <w:r>
        <w:t xml:space="preserve"> </w:t>
      </w:r>
      <w:r>
        <w:t xml:space="preserve">to produce compact, relevant graph inputs for planning. In experiments it achieves high node-recognition accuracy (74%) and robust planning success (≈70.5%) under communication delays</w:t>
      </w:r>
      <w:hyperlink r:id="rId21">
        <w:r>
          <w:rPr>
            <w:rStyle w:val="Hyperlink"/>
          </w:rPr>
          <w:t xml:space="preserve">[1]</w:t>
        </w:r>
      </w:hyperlink>
      <w:r>
        <w:t xml:space="preserve">.</w:t>
      </w:r>
    </w:p>
    <w:p>
      <w:pPr>
        <w:pStyle w:val="Compact"/>
        <w:numPr>
          <w:ilvl w:val="0"/>
          <w:numId w:val="1001"/>
        </w:numPr>
      </w:pPr>
      <w:r>
        <w:rPr>
          <w:b/>
          <w:bCs/>
        </w:rPr>
        <w:t xml:space="preserve">Zhang et al. (2025/6)</w:t>
      </w:r>
      <w:r>
        <w:t xml:space="preserve"> </w:t>
      </w:r>
      <w:r>
        <w:t xml:space="preserve">–</w:t>
      </w:r>
      <w:r>
        <w:t xml:space="preserve"> </w:t>
      </w:r>
      <w:r>
        <w:rPr>
          <w:i/>
          <w:iCs/>
        </w:rPr>
        <w:t xml:space="preserve">DynTopo: Dynamic Topological Scene Graph</w:t>
      </w:r>
      <w:hyperlink r:id="rId22">
        <w:r>
          <w:rPr>
            <w:rStyle w:val="Hyperlink"/>
          </w:rPr>
          <w:t xml:space="preserve">[2]</w:t>
        </w:r>
      </w:hyperlink>
      <w:r>
        <w:t xml:space="preserve">. This system maintains a</w:t>
      </w:r>
      <w:r>
        <w:t xml:space="preserve"> </w:t>
      </w:r>
      <w:r>
        <w:rPr>
          <w:b/>
          <w:bCs/>
        </w:rPr>
        <w:t xml:space="preserve">global topological map</w:t>
      </w:r>
      <w:r>
        <w:t xml:space="preserve"> </w:t>
      </w:r>
      <w:r>
        <w:t xml:space="preserve">of static layout (rooms, furniture) and incrementally injects dynamic object/human information via ego- and environment cameras. It encodes new object positions and interactions as edges in the graph and seamlessly integrates them into the static topology using semantic/spatial constraints</w:t>
      </w:r>
      <w:hyperlink r:id="rId22">
        <w:r>
          <w:rPr>
            <w:rStyle w:val="Hyperlink"/>
          </w:rPr>
          <w:t xml:space="preserve">[2]</w:t>
        </w:r>
      </w:hyperlink>
      <w:r>
        <w:t xml:space="preserve">. An LLM agent then reads this unified graph to infer tasks, enabling continuous updating and</w:t>
      </w:r>
      <w:r>
        <w:t xml:space="preserve"> </w:t>
      </w:r>
      <w:r>
        <w:rPr>
          <w:b/>
          <w:bCs/>
        </w:rPr>
        <w:t xml:space="preserve">grounded long-horizon planning</w:t>
      </w:r>
      <w:r>
        <w:t xml:space="preserve"> </w:t>
      </w:r>
      <w:r>
        <w:t xml:space="preserve">in changing human environments. Real-robot trials (e.g. cafeteria assistance) showed DynTopo outperforms baselines in complex dynamic tasks.</w:t>
      </w:r>
    </w:p>
    <w:p>
      <w:pPr>
        <w:pStyle w:val="Compact"/>
        <w:numPr>
          <w:ilvl w:val="0"/>
          <w:numId w:val="1001"/>
        </w:numPr>
      </w:pPr>
      <w:r>
        <w:rPr>
          <w:b/>
          <w:bCs/>
        </w:rPr>
        <w:t xml:space="preserve">Cho et al. (2025)</w:t>
      </w:r>
      <w:r>
        <w:t xml:space="preserve"> </w:t>
      </w:r>
      <w:r>
        <w:t xml:space="preserve">–</w:t>
      </w:r>
      <w:r>
        <w:t xml:space="preserve"> </w:t>
      </w:r>
      <w:r>
        <w:rPr>
          <w:i/>
          <w:iCs/>
        </w:rPr>
        <w:t xml:space="preserve">BINDER: Bridging INstant and DEliberative Reasoning</w:t>
      </w:r>
      <w:hyperlink r:id="rId23">
        <w:r>
          <w:rPr>
            <w:rStyle w:val="Hyperlink"/>
          </w:rPr>
          <w:t xml:space="preserve">[3]</w:t>
        </w:r>
      </w:hyperlink>
      <w:r>
        <w:t xml:space="preserve">. BINDER explicitly decouples long-term planning from real-time perception. Its</w:t>
      </w:r>
      <w:r>
        <w:t xml:space="preserve"> </w:t>
      </w:r>
      <w:r>
        <w:rPr>
          <w:b/>
          <w:bCs/>
        </w:rPr>
        <w:t xml:space="preserve">Deliberative LLM</w:t>
      </w:r>
      <w:r>
        <w:t xml:space="preserve"> </w:t>
      </w:r>
      <w:r>
        <w:t xml:space="preserve">(DRM) plans using structured 3D scene information to guide what the</w:t>
      </w:r>
      <w:r>
        <w:t xml:space="preserve"> </w:t>
      </w:r>
      <w:r>
        <w:rPr>
          <w:b/>
          <w:bCs/>
        </w:rPr>
        <w:t xml:space="preserve">Instant VideoLLM</w:t>
      </w:r>
      <w:r>
        <w:t xml:space="preserve"> </w:t>
      </w:r>
      <w:r>
        <w:t xml:space="preserve">(IRM) should look for. The IRM continuously processes video to update the robot’s memory/scene graph, correct actions, and trigger replanning as needed. This dual-loop (structured scene + video feedback) keeps the scene graph dynamically updated during execution. BINDER’s experiments in mobile manipulation show significantly higher success rates and efficiency than prior methods, thanks to the robot’s continuous awareness of object changes</w:t>
      </w:r>
      <w:hyperlink r:id="rId23">
        <w:r>
          <w:rPr>
            <w:rStyle w:val="Hyperlink"/>
          </w:rPr>
          <w:t xml:space="preserve">[3]</w:t>
        </w:r>
      </w:hyperlink>
      <w:r>
        <w:t xml:space="preserve">.</w:t>
      </w:r>
    </w:p>
    <w:bookmarkStart w:id="26" w:name="structured-prompting-for-llm-planning"/>
    <w:p>
      <w:pPr>
        <w:pStyle w:val="Heading2"/>
      </w:pPr>
      <w:r>
        <w:t xml:space="preserve">Structured Prompting for LLM Planning</w:t>
      </w:r>
    </w:p>
    <w:p>
      <w:pPr>
        <w:pStyle w:val="Compact"/>
        <w:numPr>
          <w:ilvl w:val="0"/>
          <w:numId w:val="1002"/>
        </w:numPr>
      </w:pPr>
      <w:r>
        <w:rPr>
          <w:b/>
          <w:bCs/>
        </w:rPr>
        <w:t xml:space="preserve">Mishra et al. (2025)</w:t>
      </w:r>
      <w:r>
        <w:t xml:space="preserve"> </w:t>
      </w:r>
      <w:r>
        <w:t xml:space="preserve">–</w:t>
      </w:r>
      <w:r>
        <w:t xml:space="preserve"> </w:t>
      </w:r>
      <w:r>
        <w:rPr>
          <w:i/>
          <w:iCs/>
        </w:rPr>
        <w:t xml:space="preserve">AERMANI‑VLM</w:t>
      </w:r>
      <w:hyperlink r:id="rId24">
        <w:r>
          <w:rPr>
            <w:rStyle w:val="Hyperlink"/>
          </w:rPr>
          <w:t xml:space="preserve">[4]</w:t>
        </w:r>
      </w:hyperlink>
      <w:r>
        <w:t xml:space="preserve">. This framework demonstrates how</w:t>
      </w:r>
      <w:r>
        <w:t xml:space="preserve"> </w:t>
      </w:r>
      <w:r>
        <w:rPr>
          <w:b/>
          <w:bCs/>
        </w:rPr>
        <w:t xml:space="preserve">rigidly structured prompts</w:t>
      </w:r>
      <w:r>
        <w:t xml:space="preserve"> </w:t>
      </w:r>
      <w:r>
        <w:t xml:space="preserve">can improve LLM planning for aerial robots. Natural-language commands, task context, and safety rules are encoded into a</w:t>
      </w:r>
      <w:r>
        <w:t xml:space="preserve"> </w:t>
      </w:r>
      <w:r>
        <w:rPr>
          <w:i/>
          <w:iCs/>
        </w:rPr>
        <w:t xml:space="preserve">single structured query</w:t>
      </w:r>
      <w:r>
        <w:t xml:space="preserve"> </w:t>
      </w:r>
      <w:r>
        <w:t xml:space="preserve">(including role labels, skill definitions, etc.) that is fed to a vision–language model. The result is a step-by-step reasoning trace (rather than free text) that the model uses to select from a library of safe motion primitives. By explicitly constraining the prompt format, AERMANI‑VLM achieves</w:t>
      </w:r>
      <w:r>
        <w:t xml:space="preserve"> </w:t>
      </w:r>
      <w:r>
        <w:rPr>
          <w:b/>
          <w:bCs/>
        </w:rPr>
        <w:t xml:space="preserve">temporally consistent, context-aware reasoning</w:t>
      </w:r>
      <w:r>
        <w:t xml:space="preserve"> </w:t>
      </w:r>
      <w:r>
        <w:t xml:space="preserve">and strongly reduces hallucinations or unsafe plans</w:t>
      </w:r>
      <w:hyperlink r:id="rId24">
        <w:r>
          <w:rPr>
            <w:rStyle w:val="Hyperlink"/>
          </w:rPr>
          <w:t xml:space="preserve">[4]</w:t>
        </w:r>
      </w:hyperlink>
      <w:r>
        <w:t xml:space="preserve">.</w:t>
      </w:r>
    </w:p>
    <w:p>
      <w:pPr>
        <w:pStyle w:val="Compact"/>
        <w:numPr>
          <w:ilvl w:val="0"/>
          <w:numId w:val="1002"/>
        </w:numPr>
      </w:pPr>
      <w:r>
        <w:rPr>
          <w:b/>
          <w:bCs/>
        </w:rPr>
        <w:t xml:space="preserve">Liu et al. (2025)</w:t>
      </w:r>
      <w:r>
        <w:t xml:space="preserve"> </w:t>
      </w:r>
      <w:r>
        <w:t xml:space="preserve">–</w:t>
      </w:r>
      <w:r>
        <w:t xml:space="preserve"> </w:t>
      </w:r>
      <w:r>
        <w:rPr>
          <w:i/>
          <w:iCs/>
        </w:rPr>
        <w:t xml:space="preserve">DELTA (Decomposed Efficient Long-Term Task planning)</w:t>
      </w:r>
      <w:hyperlink r:id="rId25">
        <w:r>
          <w:rPr>
            <w:rStyle w:val="Hyperlink"/>
          </w:rPr>
          <w:t xml:space="preserve">[5]</w:t>
        </w:r>
      </w:hyperlink>
      <w:r>
        <w:t xml:space="preserve">. DELTA tightly couples the 3D scene graph with LLM-driven planning. It first converts a hierarchical scene graph into a formal domain/problem specification (PDDL) via an LLM (“one-shot prompting”), then uses another LLM call to decompose the user’s long-horizon goal into fine-grained subtasks. In other words,</w:t>
      </w:r>
      <w:r>
        <w:t xml:space="preserve"> </w:t>
      </w:r>
      <w:r>
        <w:rPr>
          <w:b/>
          <w:bCs/>
        </w:rPr>
        <w:t xml:space="preserve">scene knowledge is distilled into structured language prompts</w:t>
      </w:r>
      <w:r>
        <w:t xml:space="preserve">: the LLM generates the necessary PDDL based on the graph, grounding the abstract task in the actual environment. This structured procedure yields more precise, executable plans (shown by higher planning success vs. unguided LLMs) because all actions are tied back to the real scene layout</w:t>
      </w:r>
      <w:hyperlink r:id="rId25">
        <w:r>
          <w:rPr>
            <w:rStyle w:val="Hyperlink"/>
          </w:rPr>
          <w:t xml:space="preserve">[5]</w:t>
        </w:r>
      </w:hyperlink>
      <w:r>
        <w:t xml:space="preserve">.</w:t>
      </w:r>
    </w:p>
    <w:bookmarkEnd w:id="26"/>
    <w:bookmarkStart w:id="30" w:name="grounded-prompting"/>
    <w:p>
      <w:pPr>
        <w:pStyle w:val="Heading2"/>
      </w:pPr>
      <w:r>
        <w:t xml:space="preserve">Grounded Prompting</w:t>
      </w:r>
    </w:p>
    <w:p>
      <w:pPr>
        <w:pStyle w:val="Compact"/>
        <w:numPr>
          <w:ilvl w:val="0"/>
          <w:numId w:val="1003"/>
        </w:numPr>
      </w:pPr>
      <w:r>
        <w:rPr>
          <w:b/>
          <w:bCs/>
        </w:rPr>
        <w:t xml:space="preserve">Bhat et al. (2025)</w:t>
      </w:r>
      <w:r>
        <w:t xml:space="preserve"> </w:t>
      </w:r>
      <w:r>
        <w:t xml:space="preserve">–</w:t>
      </w:r>
      <w:r>
        <w:t xml:space="preserve"> </w:t>
      </w:r>
      <w:r>
        <w:rPr>
          <w:i/>
          <w:iCs/>
        </w:rPr>
        <w:t xml:space="preserve">BrainBody‑LLM</w:t>
      </w:r>
      <w:hyperlink r:id="rId27">
        <w:r>
          <w:rPr>
            <w:rStyle w:val="Hyperlink"/>
          </w:rPr>
          <w:t xml:space="preserve">[6]</w:t>
        </w:r>
      </w:hyperlink>
      <w:hyperlink r:id="rId28">
        <w:r>
          <w:rPr>
            <w:rStyle w:val="Hyperlink"/>
          </w:rPr>
          <w:t xml:space="preserve">[7]</w:t>
        </w:r>
      </w:hyperlink>
      <w:r>
        <w:t xml:space="preserve">. This two-LLM architecture explicitly</w:t>
      </w:r>
      <w:r>
        <w:t xml:space="preserve"> </w:t>
      </w:r>
      <w:r>
        <w:rPr>
          <w:b/>
          <w:bCs/>
        </w:rPr>
        <w:t xml:space="preserve">grounds planning in the known environment</w:t>
      </w:r>
      <w:r>
        <w:t xml:space="preserve">. The high-level “Brain-LLM” is prompted with the current state (it literally sees:</w:t>
      </w:r>
      <w:r>
        <w:t xml:space="preserve"> </w:t>
      </w:r>
      <w:r>
        <w:rPr>
          <w:i/>
          <w:iCs/>
        </w:rPr>
        <w:t xml:space="preserve">“You have the following objects in scene: {object_list}. Available actions: {actions_available}.”</w:t>
      </w:r>
      <w:hyperlink r:id="rId28">
        <w:r>
          <w:rPr>
            <w:rStyle w:val="Hyperlink"/>
          </w:rPr>
          <w:t xml:space="preserve">[7]</w:t>
        </w:r>
      </w:hyperlink>
      <w:r>
        <w:t xml:space="preserve">) and is instructed to use only those entities. The low-level “Body-LLM” then converts each step into an executable action string. By forcing the LLM to reference an explicit object list, BrainBody-LLM virtually eliminates hallucinated objects/actions. In practice this grounding (along with closed-loop feedback) gave a ~29% boost in task success over a GPT-4 baseline</w:t>
      </w:r>
      <w:hyperlink r:id="rId27">
        <w:r>
          <w:rPr>
            <w:rStyle w:val="Hyperlink"/>
          </w:rPr>
          <w:t xml:space="preserve">[6]</w:t>
        </w:r>
      </w:hyperlink>
      <w:r>
        <w:t xml:space="preserve">.</w:t>
      </w:r>
    </w:p>
    <w:p>
      <w:pPr>
        <w:pStyle w:val="Compact"/>
        <w:numPr>
          <w:ilvl w:val="0"/>
          <w:numId w:val="1003"/>
        </w:numPr>
      </w:pPr>
      <w:r>
        <w:rPr>
          <w:b/>
          <w:bCs/>
        </w:rPr>
        <w:t xml:space="preserve">Agarwal et al. (2025)</w:t>
      </w:r>
      <w:r>
        <w:t xml:space="preserve"> </w:t>
      </w:r>
      <w:r>
        <w:t xml:space="preserve">–</w:t>
      </w:r>
      <w:r>
        <w:t xml:space="preserve"> </w:t>
      </w:r>
      <w:r>
        <w:rPr>
          <w:i/>
          <w:iCs/>
        </w:rPr>
        <w:t xml:space="preserve">L3M+P (Lifelong LLM+Planner)</w:t>
      </w:r>
      <w:hyperlink r:id="rId29">
        <w:r>
          <w:rPr>
            <w:rStyle w:val="Hyperlink"/>
          </w:rPr>
          <w:t xml:space="preserve">[8]</w:t>
        </w:r>
      </w:hyperlink>
      <w:r>
        <w:t xml:space="preserve">. L3M+P maintains a</w:t>
      </w:r>
      <w:r>
        <w:t xml:space="preserve"> </w:t>
      </w:r>
      <w:r>
        <w:rPr>
          <w:b/>
          <w:bCs/>
        </w:rPr>
        <w:t xml:space="preserve">persistent knowledge graph memory</w:t>
      </w:r>
      <w:r>
        <w:t xml:space="preserve"> </w:t>
      </w:r>
      <w:r>
        <w:t xml:space="preserve">that is continuously updated by sensor observations and natural-language reports. At planning time, it retrieves only the relevant subgraph (the current objects/relations) to include in the LLM prompt. Concretely, L3M+P uses the graph to generate the planning problem specification for a classical planner. This memory grounding greatly improves plan feasibility: the system “achieves significant improvement over baseline” by ensuring all LLM-generated steps are consistent with the actual world state</w:t>
      </w:r>
      <w:hyperlink r:id="rId29">
        <w:r>
          <w:rPr>
            <w:rStyle w:val="Hyperlink"/>
          </w:rPr>
          <w:t xml:space="preserve">[8]</w:t>
        </w:r>
      </w:hyperlink>
      <w:r>
        <w:t xml:space="preserve">.</w:t>
      </w:r>
    </w:p>
    <w:p>
      <w:pPr>
        <w:pStyle w:val="FirstParagraph"/>
      </w:pPr>
      <w:r>
        <w:rPr>
          <w:b/>
          <w:bCs/>
        </w:rPr>
        <w:t xml:space="preserve">Sources:</w:t>
      </w:r>
      <w:r>
        <w:t xml:space="preserve"> </w:t>
      </w:r>
      <w:r>
        <w:t xml:space="preserve">References point to peer-reviewed/arXiv publications that explicitly build on MoMa‑LLM’s ideas. Each has been evaluated in robotics settings, demonstrating conceptual or empirical gains (new temporal/dynamic graph models, richer structured prompts, or explicit grounding) beyond the original MoMa‑LLM approach</w:t>
      </w:r>
      <w:hyperlink r:id="rId21">
        <w:r>
          <w:rPr>
            <w:rStyle w:val="Hyperlink"/>
          </w:rPr>
          <w:t xml:space="preserve">[1]</w:t>
        </w:r>
      </w:hyperlink>
      <w:hyperlink r:id="rId22">
        <w:r>
          <w:rPr>
            <w:rStyle w:val="Hyperlink"/>
          </w:rPr>
          <w:t xml:space="preserve">[2]</w:t>
        </w:r>
      </w:hyperlink>
      <w:hyperlink r:id="rId23">
        <w:r>
          <w:rPr>
            <w:rStyle w:val="Hyperlink"/>
          </w:rPr>
          <w:t xml:space="preserve">[3]</w:t>
        </w:r>
      </w:hyperlink>
      <w:hyperlink r:id="rId24">
        <w:r>
          <w:rPr>
            <w:rStyle w:val="Hyperlink"/>
          </w:rPr>
          <w:t xml:space="preserve">[4]</w:t>
        </w:r>
      </w:hyperlink>
      <w:hyperlink r:id="rId25">
        <w:r>
          <w:rPr>
            <w:rStyle w:val="Hyperlink"/>
          </w:rPr>
          <w:t xml:space="preserve">[5]</w:t>
        </w:r>
      </w:hyperlink>
      <w:hyperlink r:id="rId27">
        <w:r>
          <w:rPr>
            <w:rStyle w:val="Hyperlink"/>
          </w:rPr>
          <w:t xml:space="preserve">[6]</w:t>
        </w:r>
      </w:hyperlink>
      <w:hyperlink r:id="rId29">
        <w:r>
          <w:rPr>
            <w:rStyle w:val="Hyperlink"/>
          </w:rPr>
          <w:t xml:space="preserve">[8]</w:t>
        </w:r>
      </w:hyperlink>
      <w:r>
        <w:t xml:space="preserve">.</w:t>
      </w:r>
    </w:p>
    <w:bookmarkEnd w:id="30"/>
    <w:bookmarkEnd w:id="31"/>
    <w:bookmarkEnd w:id="32"/>
    <w:p>
      <w:r>
        <w:pict>
          <v:rect style="width:0;height:1.5pt" o:hralign="center" o:hrstd="t" o:hr="t"/>
        </w:pict>
      </w:r>
    </w:p>
    <w:bookmarkStart w:id="41" w:name="citations"/>
    <w:p>
      <w:pPr>
        <w:pStyle w:val="FirstParagraph"/>
      </w:pPr>
      <w:hyperlink r:id="rId21">
        <w:r>
          <w:rPr>
            <w:rStyle w:val="Hyperlink"/>
          </w:rPr>
          <w:t xml:space="preserve">[1]</w:t>
        </w:r>
      </w:hyperlink>
      <w:r>
        <w:t xml:space="preserve"> </w:t>
      </w:r>
      <w:r>
        <w:t xml:space="preserve">[2509.23107] Open-Vocabulary Spatio-Temporal Scene Graph for Robot Perception and Teleoperation Planning</w:t>
      </w:r>
    </w:p>
    <w:p>
      <w:pPr>
        <w:pStyle w:val="BodyText"/>
      </w:pPr>
      <w:hyperlink r:id="rId33">
        <w:r>
          <w:rPr>
            <w:rStyle w:val="Hyperlink"/>
          </w:rPr>
          <w:t xml:space="preserve">https://arxiv.org/abs/2509.23107</w:t>
        </w:r>
      </w:hyperlink>
    </w:p>
    <w:p>
      <w:pPr>
        <w:pStyle w:val="BodyText"/>
      </w:pPr>
      <w:hyperlink r:id="rId22">
        <w:r>
          <w:rPr>
            <w:rStyle w:val="Hyperlink"/>
          </w:rPr>
          <w:t xml:space="preserve">[2]</w:t>
        </w:r>
      </w:hyperlink>
      <w:r>
        <w:t xml:space="preserve"> </w:t>
      </w:r>
      <w:r>
        <w:t xml:space="preserve">DynTopo: Dynamic Topological Scene Graph for Robotic Autonomy in Human-Centric Environments | OpenReview</w:t>
      </w:r>
    </w:p>
    <w:p>
      <w:pPr>
        <w:pStyle w:val="BodyText"/>
      </w:pPr>
      <w:hyperlink r:id="rId34">
        <w:r>
          <w:rPr>
            <w:rStyle w:val="Hyperlink"/>
          </w:rPr>
          <w:t xml:space="preserve">https://openreview.net/forum?id=OMmgRRh5YL</w:t>
        </w:r>
      </w:hyperlink>
    </w:p>
    <w:p>
      <w:pPr>
        <w:pStyle w:val="BodyText"/>
      </w:pPr>
      <w:hyperlink r:id="rId23">
        <w:r>
          <w:rPr>
            <w:rStyle w:val="Hyperlink"/>
          </w:rPr>
          <w:t xml:space="preserve">[3]</w:t>
        </w:r>
      </w:hyperlink>
      <w:r>
        <w:t xml:space="preserve"> </w:t>
      </w:r>
      <w:r>
        <w:t xml:space="preserve">[2511.22364] BINDER: Instantly Adaptive Mobile Manipulation with Open-Vocabulary Commands</w:t>
      </w:r>
    </w:p>
    <w:p>
      <w:pPr>
        <w:pStyle w:val="BodyText"/>
      </w:pPr>
      <w:hyperlink r:id="rId35">
        <w:r>
          <w:rPr>
            <w:rStyle w:val="Hyperlink"/>
          </w:rPr>
          <w:t xml:space="preserve">https://www.arxiv.org/abs/2511.22364</w:t>
        </w:r>
      </w:hyperlink>
    </w:p>
    <w:p>
      <w:pPr>
        <w:pStyle w:val="BodyText"/>
      </w:pPr>
      <w:hyperlink r:id="rId24">
        <w:r>
          <w:rPr>
            <w:rStyle w:val="Hyperlink"/>
          </w:rPr>
          <w:t xml:space="preserve">[4]</w:t>
        </w:r>
      </w:hyperlink>
      <w:r>
        <w:t xml:space="preserve"> </w:t>
      </w:r>
      <w:r>
        <w:t xml:space="preserve">AERMANI-VLM: Structured Prompting and Reasoning for Aerial Manipulation with Vision Language Models</w:t>
      </w:r>
    </w:p>
    <w:p>
      <w:pPr>
        <w:pStyle w:val="BodyText"/>
      </w:pPr>
      <w:hyperlink r:id="rId36">
        <w:r>
          <w:rPr>
            <w:rStyle w:val="Hyperlink"/>
          </w:rPr>
          <w:t xml:space="preserve">https://arxiv.org/html/2511.01472v1</w:t>
        </w:r>
      </w:hyperlink>
    </w:p>
    <w:p>
      <w:pPr>
        <w:pStyle w:val="BodyText"/>
      </w:pPr>
      <w:hyperlink r:id="rId25">
        <w:r>
          <w:rPr>
            <w:rStyle w:val="Hyperlink"/>
          </w:rPr>
          <w:t xml:space="preserve">[5]</w:t>
        </w:r>
      </w:hyperlink>
      <w:r>
        <w:t xml:space="preserve"> </w:t>
      </w:r>
      <w:r>
        <w:t xml:space="preserve">darko-project.eu</w:t>
      </w:r>
    </w:p>
    <w:p>
      <w:pPr>
        <w:pStyle w:val="BodyText"/>
      </w:pPr>
      <w:hyperlink r:id="rId37">
        <w:r>
          <w:rPr>
            <w:rStyle w:val="Hyperlink"/>
          </w:rPr>
          <w:t xml:space="preserve">https://darko-project.eu/wp-content/uploads/papers/2025/DELTA%20Decomposed%20Efficient%20Long-Term%20Robot%20Task%20Planning.pdf</w:t>
        </w:r>
      </w:hyperlink>
    </w:p>
    <w:p>
      <w:pPr>
        <w:pStyle w:val="BodyText"/>
      </w:pPr>
      <w:hyperlink r:id="rId27">
        <w:r>
          <w:rPr>
            <w:rStyle w:val="Hyperlink"/>
          </w:rPr>
          <w:t xml:space="preserve">[6]</w:t>
        </w:r>
      </w:hyperlink>
      <w:r>
        <w:t xml:space="preserve"> </w:t>
      </w:r>
      <w:r>
        <w:t xml:space="preserve">[2402.08546] Grounding LLMs For Robot Task Planning Using Closed-loop State Feedback</w:t>
      </w:r>
    </w:p>
    <w:p>
      <w:pPr>
        <w:pStyle w:val="BodyText"/>
      </w:pPr>
      <w:hyperlink r:id="rId38">
        <w:r>
          <w:rPr>
            <w:rStyle w:val="Hyperlink"/>
          </w:rPr>
          <w:t xml:space="preserve">https://arxiv.org/abs/2402.08546</w:t>
        </w:r>
      </w:hyperlink>
    </w:p>
    <w:p>
      <w:pPr>
        <w:pStyle w:val="BodyText"/>
      </w:pPr>
      <w:hyperlink r:id="rId28">
        <w:r>
          <w:rPr>
            <w:rStyle w:val="Hyperlink"/>
          </w:rPr>
          <w:t xml:space="preserve">[7]</w:t>
        </w:r>
      </w:hyperlink>
      <w:r>
        <w:t xml:space="preserve"> </w:t>
      </w:r>
      <w:r>
        <w:t xml:space="preserve">Grounding LLMs For Robot Task Planning Using Closed-loop State Feedback</w:t>
      </w:r>
    </w:p>
    <w:p>
      <w:pPr>
        <w:pStyle w:val="BodyText"/>
      </w:pPr>
      <w:hyperlink r:id="rId39">
        <w:r>
          <w:rPr>
            <w:rStyle w:val="Hyperlink"/>
          </w:rPr>
          <w:t xml:space="preserve">https://arxiv.org/html/2402.08546v3</w:t>
        </w:r>
      </w:hyperlink>
    </w:p>
    <w:p>
      <w:pPr>
        <w:pStyle w:val="BodyText"/>
      </w:pPr>
      <w:hyperlink r:id="rId29">
        <w:r>
          <w:rPr>
            <w:rStyle w:val="Hyperlink"/>
          </w:rPr>
          <w:t xml:space="preserve">[8]</w:t>
        </w:r>
      </w:hyperlink>
      <w:r>
        <w:t xml:space="preserve"> </w:t>
      </w:r>
      <w:r>
        <w:t xml:space="preserve">cs.utexas.edu</w:t>
      </w:r>
    </w:p>
    <w:p>
      <w:pPr>
        <w:pStyle w:val="BodyText"/>
      </w:pPr>
      <w:hyperlink r:id="rId40">
        <w:r>
          <w:rPr>
            <w:rStyle w:val="Hyperlink"/>
          </w:rPr>
          <w:t xml:space="preserve">https://www.cs.utexas.edu/~pstone/Papers/bib2html-links/agarwal2025_l3mp.pdf</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arxiv.org/abs/2402.08546" TargetMode="External" /><Relationship Type="http://schemas.openxmlformats.org/officeDocument/2006/relationships/hyperlink" Id="rId27" Target="https://arxiv.org/abs/2402.08546#:~:text=related%20success%20rates%20and%20goal,robotic%20arm%2C%20comparing%20it%20with" TargetMode="External" /><Relationship Type="http://schemas.openxmlformats.org/officeDocument/2006/relationships/hyperlink" Id="rId33" Target="https://arxiv.org/abs/2509.23107" TargetMode="External" /><Relationship Type="http://schemas.openxmlformats.org/officeDocument/2006/relationships/hyperlink" Id="rId21" Target="https://arxiv.org/abs/2509.23107#:~:text=misunderstanding%20and%20incorrect%20execution,To%20further%20reduce%20redundancy%20and" TargetMode="External" /><Relationship Type="http://schemas.openxmlformats.org/officeDocument/2006/relationships/hyperlink" Id="rId39" Target="https://arxiv.org/html/2402.08546v3" TargetMode="External" /><Relationship Type="http://schemas.openxmlformats.org/officeDocument/2006/relationships/hyperlink" Id="rId28" Target="https://arxiv.org/html/2402.08546v3#:~:text=agent%20using%20available%20actions,step%20Instructions%3A%20Figure%202" TargetMode="External" /><Relationship Type="http://schemas.openxmlformats.org/officeDocument/2006/relationships/hyperlink" Id="rId36" Target="https://arxiv.org/html/2511.01472v1" TargetMode="External" /><Relationship Type="http://schemas.openxmlformats.org/officeDocument/2006/relationships/hyperlink" Id="rId24" Target="https://arxiv.org/html/2511.01472v1#:~:text=Structured%20input%20prompting%20that%20encodes,hallucinations%20and%20maintaining%20task%20grounding" TargetMode="External" /><Relationship Type="http://schemas.openxmlformats.org/officeDocument/2006/relationships/hyperlink" Id="rId37" Target="https://darko-project.eu/wp-content/uploads/papers/2025/DELTA%20Decomposed%20Efficient%20Long-Term%20Robot%20Task%20Planning.pdf" TargetMode="External" /><Relationship Type="http://schemas.openxmlformats.org/officeDocument/2006/relationships/hyperlink" Id="rId25" Target="https://darko-project.eu/wp-content/uploads/papers/2025/DELTA%20Decomposed%20Efficient%20Long-Term%20Robot%20Task%20Planning.pdf#:~:text=DELTA%20first%20feeds%20SGs%20into,ones%20using%20LLMs.%20The" TargetMode="External" /><Relationship Type="http://schemas.openxmlformats.org/officeDocument/2006/relationships/hyperlink" Id="rId34" Target="https://openreview.net/forum?id=OMmgRRh5YL" TargetMode="External" /><Relationship Type="http://schemas.openxmlformats.org/officeDocument/2006/relationships/hyperlink" Id="rId22" Target="https://openreview.net/forum?id=OMmgRRh5YL#:~:text=Dynamic%20Topological%20Scene%20Graph%20,An%20agent%20powered%20by%20large" TargetMode="External" /><Relationship Type="http://schemas.openxmlformats.org/officeDocument/2006/relationships/hyperlink" Id="rId35" Target="https://www.arxiv.org/abs/2511.22364" TargetMode="External" /><Relationship Type="http://schemas.openxmlformats.org/officeDocument/2006/relationships/hyperlink" Id="rId23" Target="https://www.arxiv.org/abs/2511.22364#:~:text=error%20detection%2C%20and%20delayed%20replanning,Through%20this" TargetMode="External" /><Relationship Type="http://schemas.openxmlformats.org/officeDocument/2006/relationships/hyperlink" Id="rId40" Target="https://www.cs.utexas.edu/~pstone/Papers/bib2html-links/agarwal2025_l3mp.pdf" TargetMode="External" /><Relationship Type="http://schemas.openxmlformats.org/officeDocument/2006/relationships/hyperlink" Id="rId29" Target="https://www.cs.utexas.edu/~pstone/Papers/bib2html-links/agarwal2025_l3mp.pdf#:~:text=task%2C%20L3M%2BP%20retrieves%20context%20from,knowledge%20graph%20retrieval%20and%20verification" TargetMode="External" /></Relationships>
</file>

<file path=word/_rels/footnotes.xml.rels><?xml version="1.0" encoding="UTF-8"?><Relationships xmlns="http://schemas.openxmlformats.org/package/2006/relationships"><Relationship Type="http://schemas.openxmlformats.org/officeDocument/2006/relationships/hyperlink" Id="rId38" Target="https://arxiv.org/abs/2402.08546" TargetMode="External" /><Relationship Type="http://schemas.openxmlformats.org/officeDocument/2006/relationships/hyperlink" Id="rId27" Target="https://arxiv.org/abs/2402.08546#:~:text=related%20success%20rates%20and%20goal,robotic%20arm%2C%20comparing%20it%20with" TargetMode="External" /><Relationship Type="http://schemas.openxmlformats.org/officeDocument/2006/relationships/hyperlink" Id="rId33" Target="https://arxiv.org/abs/2509.23107" TargetMode="External" /><Relationship Type="http://schemas.openxmlformats.org/officeDocument/2006/relationships/hyperlink" Id="rId21" Target="https://arxiv.org/abs/2509.23107#:~:text=misunderstanding%20and%20incorrect%20execution,To%20further%20reduce%20redundancy%20and" TargetMode="External" /><Relationship Type="http://schemas.openxmlformats.org/officeDocument/2006/relationships/hyperlink" Id="rId39" Target="https://arxiv.org/html/2402.08546v3" TargetMode="External" /><Relationship Type="http://schemas.openxmlformats.org/officeDocument/2006/relationships/hyperlink" Id="rId28" Target="https://arxiv.org/html/2402.08546v3#:~:text=agent%20using%20available%20actions,step%20Instructions%3A%20Figure%202" TargetMode="External" /><Relationship Type="http://schemas.openxmlformats.org/officeDocument/2006/relationships/hyperlink" Id="rId36" Target="https://arxiv.org/html/2511.01472v1" TargetMode="External" /><Relationship Type="http://schemas.openxmlformats.org/officeDocument/2006/relationships/hyperlink" Id="rId24" Target="https://arxiv.org/html/2511.01472v1#:~:text=Structured%20input%20prompting%20that%20encodes,hallucinations%20and%20maintaining%20task%20grounding" TargetMode="External" /><Relationship Type="http://schemas.openxmlformats.org/officeDocument/2006/relationships/hyperlink" Id="rId37" Target="https://darko-project.eu/wp-content/uploads/papers/2025/DELTA%20Decomposed%20Efficient%20Long-Term%20Robot%20Task%20Planning.pdf" TargetMode="External" /><Relationship Type="http://schemas.openxmlformats.org/officeDocument/2006/relationships/hyperlink" Id="rId25" Target="https://darko-project.eu/wp-content/uploads/papers/2025/DELTA%20Decomposed%20Efficient%20Long-Term%20Robot%20Task%20Planning.pdf#:~:text=DELTA%20first%20feeds%20SGs%20into,ones%20using%20LLMs.%20The" TargetMode="External" /><Relationship Type="http://schemas.openxmlformats.org/officeDocument/2006/relationships/hyperlink" Id="rId34" Target="https://openreview.net/forum?id=OMmgRRh5YL" TargetMode="External" /><Relationship Type="http://schemas.openxmlformats.org/officeDocument/2006/relationships/hyperlink" Id="rId22" Target="https://openreview.net/forum?id=OMmgRRh5YL#:~:text=Dynamic%20Topological%20Scene%20Graph%20,An%20agent%20powered%20by%20large" TargetMode="External" /><Relationship Type="http://schemas.openxmlformats.org/officeDocument/2006/relationships/hyperlink" Id="rId35" Target="https://www.arxiv.org/abs/2511.22364" TargetMode="External" /><Relationship Type="http://schemas.openxmlformats.org/officeDocument/2006/relationships/hyperlink" Id="rId23" Target="https://www.arxiv.org/abs/2511.22364#:~:text=error%20detection%2C%20and%20delayed%20replanning,Through%20this" TargetMode="External" /><Relationship Type="http://schemas.openxmlformats.org/officeDocument/2006/relationships/hyperlink" Id="rId40" Target="https://www.cs.utexas.edu/~pstone/Papers/bib2html-links/agarwal2025_l3mp.pdf" TargetMode="External" /><Relationship Type="http://schemas.openxmlformats.org/officeDocument/2006/relationships/hyperlink" Id="rId29" Target="https://www.cs.utexas.edu/~pstone/Papers/bib2html-links/agarwal2025_l3mp.pdf#:~:text=task%2C%20L3M%2BP%20retrieves%20context%20from,knowledge%20graph%20retrieval%20and%20ver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2026-01-18T08:28:52Z</dcterms:created>
  <dcterms:modified xsi:type="dcterms:W3CDTF">2026-01-18T08:28:52Z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