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widowControl/>
        <w:spacing w:lineRule="auto" w:line="271" w:before="0" w:after="120"/>
        <w:ind w:left="0" w:right="0" w:hanging="0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3.2 Hierarchical 3D Scene Graph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keepNext w:val="false"/>
        <w:pageBreakBefore w:val="false"/>
        <w:widowControl/>
        <w:pBdr/>
        <w:spacing w:lineRule="auto" w:line="273" w:before="0" w:after="0"/>
        <w:ind w:left="0" w:right="0" w:hanging="0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To enable high-level reasoning, we construct a hierarchical scene graph </w:t>
      </w:r>
      <w:r>
        <w:rPr>
          <w:rFonts w:ascii="Google Sans Text;sans-serif" w:hAnsi="Google Sans Text;sans-serif"/>
          <w:color w:val="1F1F1F"/>
        </w:rPr>
        <w:t>$\mathcal{G}_{S}$</w:t>
      </w:r>
      <w:r>
        <w:rPr>
          <w:rFonts w:ascii="Google Sans Text;sans-serif" w:hAnsi="Google Sans Text;sans-serif"/>
          <w:color w:val="1F1F1F"/>
        </w:rPr>
        <w:t xml:space="preserve"> that abstracts the environment into room and object-level entities, grounded by a fine-grained navigational graph. The construction process consists of three stages: dynamic mapping, topological graph generation, and semantic classification.</w:t>
      </w:r>
    </w:p>
    <w:p>
      <w:pPr>
        <w:pStyle w:val="Heading3"/>
        <w:keepNext w:val="false"/>
        <w:pageBreakBefore w:val="false"/>
        <w:widowControl/>
        <w:pBdr/>
        <w:spacing w:lineRule="auto" w:line="273" w:before="0" w:after="120"/>
        <w:ind w:left="0" w:right="0" w:hanging="0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Dynamic RGB-D Mapping</w:t>
      </w:r>
    </w:p>
    <w:p>
      <w:pPr>
        <w:pStyle w:val="TextBody"/>
        <w:rPr>
          <w:rFonts w:ascii="Google Sans;sans-serif" w:hAnsi="Google Sans;sans-serif"/>
          <w:color w:val="1F1F1F"/>
        </w:rPr>
      </w:pPr>
      <w:r>
        <w:rPr/>
        <w:t>The foundation of the scene representation is a semantic 3D map built from the robot's onboard perception.</w:t>
      </w:r>
    </w:p>
    <w:p>
      <w:pPr>
        <w:pStyle w:val="TextBody"/>
        <w:keepNext w:val="false"/>
        <w:pageBreakBefore w:val="false"/>
        <w:widowControl/>
        <w:numPr>
          <w:ilvl w:val="0"/>
          <w:numId w:val="1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Voxel Grid Construction:</w:t>
      </w:r>
      <w:r>
        <w:rPr>
          <w:rFonts w:ascii="Google Sans Text;sans-serif" w:hAnsi="Google Sans Text;sans-serif"/>
          <w:color w:val="1F1F1F"/>
        </w:rPr>
        <w:t xml:space="preserve"> The agent processes a stream of posed RGB-D frames $\{I_{0},...,I_{t}\}$ containing semantic information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</w:t>
      </w:r>
      <w:r>
        <w:rPr>
          <w:rFonts w:ascii="Google Sans Text;sans-serif" w:hAnsi="Google Sans Text;sans-serif"/>
          <w:color w:val="1F1F1F"/>
        </w:rPr>
        <w:t>. The point clouds from these frames are transformed into a global coordinate frame and arranged into a dynamic 3D voxel grid $\mathcal{M}_{t}$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2</w:t>
      </w:r>
      <w:r>
        <w:rPr>
          <w:rFonts w:ascii="Google Sans Text;sans-serif" w:hAnsi="Google Sans Text;sans-serif"/>
          <w:color w:val="1F1F1F"/>
        </w:rPr>
        <w:t>. This grid is updated continuously as the agent explores new areas or observes dynamic changes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3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1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Occupancy Map:</w:t>
      </w:r>
      <w:r>
        <w:rPr>
          <w:rFonts w:ascii="Google Sans Text;sans-serif" w:hAnsi="Google Sans Text;sans-serif"/>
          <w:color w:val="1F1F1F"/>
        </w:rPr>
        <w:t xml:space="preserve"> To facilitate navigation, we derive a two-dimensional bird's-eye-view (BEV) occupancy map $\mathcal{B}_{t}$ from the 3D grid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4</w:t>
      </w:r>
      <w:r>
        <w:rPr>
          <w:rFonts w:ascii="Google Sans Text;sans-serif" w:hAnsi="Google Sans Text;sans-serif"/>
          <w:color w:val="1F1F1F"/>
        </w:rPr>
        <w:t>. This is achieved by analyzing "stixels" (vertical columns of voxels) in $\mathcal{M}_{t}$; we identify the highest occupied entry per stixel to infer obstacle positions, walls, and explored free space $\mathcal{F}_{t}$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5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Heading3"/>
        <w:keepNext w:val="false"/>
        <w:pageBreakBefore w:val="false"/>
        <w:widowControl/>
        <w:pBdr/>
        <w:spacing w:lineRule="auto" w:line="273" w:before="0" w:after="120"/>
        <w:ind w:left="0" w:right="0" w:hanging="0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Voronoi Graph (GVD)</w:t>
      </w:r>
    </w:p>
    <w:p>
      <w:pPr>
        <w:pStyle w:val="TextBody"/>
        <w:keepNext w:val="false"/>
        <w:pageBreakBefore w:val="false"/>
        <w:widowControl/>
        <w:pBdr/>
        <w:spacing w:lineRule="auto" w:line="273" w:before="0" w:after="0"/>
        <w:ind w:left="0" w:right="0" w:hanging="0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We abstract the dense metric map into a sparse topological graph </w:t>
      </w:r>
      <w:r>
        <w:rPr>
          <w:rFonts w:ascii="Google Sans Text;sans-serif" w:hAnsi="Google Sans Text;sans-serif"/>
          <w:color w:val="1F1F1F"/>
        </w:rPr>
        <w:t>$\mathcal{G_{V}}$</w:t>
      </w:r>
      <w:r>
        <w:rPr>
          <w:rFonts w:ascii="Google Sans Text;sans-serif" w:hAnsi="Google Sans Text;sans-serif"/>
          <w:color w:val="1F1F1F"/>
        </w:rPr>
        <w:t xml:space="preserve"> to support efficient navigation and spatial reasoning.</w:t>
      </w:r>
    </w:p>
    <w:p>
      <w:pPr>
        <w:pStyle w:val="TextBody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Computation:</w:t>
      </w:r>
      <w:r>
        <w:rPr>
          <w:rFonts w:ascii="Google Sans Text;sans-serif" w:hAnsi="Google Sans Text;sans-serif"/>
          <w:color w:val="1F1F1F"/>
        </w:rPr>
        <w:t xml:space="preserve"> We first inflate the obstacles in the BEV map $\mathcal{B}_{t}$ using a Euclidean Signed Distance Field (ESDF) to ensure robustness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6</w:t>
      </w:r>
      <w:r>
        <w:rPr>
          <w:rFonts w:ascii="Google Sans Text;sans-serif" w:hAnsi="Google Sans Text;sans-serif"/>
          <w:color w:val="1F1F1F"/>
        </w:rPr>
        <w:t>. Based on this inflated map, we compute a Generalized Voronoi Diagram (GVD)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7</w:t>
      </w:r>
      <w:r>
        <w:rPr>
          <w:rFonts w:ascii="Google Sans Text;sans-serif" w:hAnsi="Google Sans Text;sans-serif"/>
          <w:color w:val="1F1F1F"/>
        </w:rPr>
        <w:t>. The GVD consists of a set of points (nodes) that have equal clearance to the closest obstacles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8</w:t>
      </w:r>
      <w:r>
        <w:rPr>
          <w:rFonts w:ascii="Google Sans Text;sans-serif" w:hAnsi="Google Sans Text;sans-serif"/>
          <w:color w:val="1F1F1F"/>
        </w:rPr>
        <w:t>. We filter this diagram by excluding nodes that are in the immediate vicinity of obstacles or outside the explored bounds $\mathcal{B}_{t}$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9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Navigation Utility:</w:t>
      </w:r>
      <w:r>
        <w:rPr>
          <w:rFonts w:ascii="Google Sans Text;sans-serif" w:hAnsi="Google Sans Text;sans-serif"/>
          <w:color w:val="1F1F1F"/>
        </w:rPr>
        <w:t xml:space="preserve"> The resulting nodes and edges form the navigational Voronoi graph $\mathcal{G_{V}}=(\mathcal{V},\mathcal{E})$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10</w:t>
      </w:r>
      <w:r>
        <w:rPr>
          <w:rFonts w:ascii="Google Sans Text;sans-serif" w:hAnsi="Google Sans Text;sans-serif"/>
          <w:color w:val="1F1F1F"/>
        </w:rPr>
        <w:t>. We extract the largest connected component to serve as the robot-centric navigation graph, sparsifying it to reduce the node count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11</w:t>
      </w:r>
      <w:r>
        <w:rPr>
          <w:rFonts w:ascii="Google Sans Text;sans-serif" w:hAnsi="Google Sans Text;sans-serif"/>
          <w:color w:val="1F1F1F"/>
        </w:rPr>
        <w:t>. This graph allows the robot to navigate robustly by maximizing clearance from obstacles.</w:t>
      </w:r>
    </w:p>
    <w:p>
      <w:pPr>
        <w:pStyle w:val="Heading3"/>
        <w:keepNext w:val="false"/>
        <w:pageBreakBefore w:val="false"/>
        <w:widowControl/>
        <w:pBdr/>
        <w:spacing w:lineRule="auto" w:line="273" w:before="0" w:after="120"/>
        <w:ind w:left="0" w:right="0" w:hanging="0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Scene Graph &amp; Room Classification</w:t>
      </w:r>
    </w:p>
    <w:p>
      <w:pPr>
        <w:pStyle w:val="TextBody"/>
        <w:keepNext w:val="false"/>
        <w:pageBreakBefore w:val="false"/>
        <w:widowControl/>
        <w:pBdr/>
        <w:spacing w:lineRule="auto" w:line="273" w:before="0" w:after="0"/>
        <w:ind w:left="0" w:right="0" w:hanging="0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The final layer, the 3D Scene Graph </w:t>
      </w:r>
      <w:r>
        <w:rPr>
          <w:rFonts w:ascii="Google Sans Text;sans-serif" w:hAnsi="Google Sans Text;sans-serif"/>
          <w:color w:val="1F1F1F"/>
        </w:rPr>
        <w:t>$\mathcal{G}_{S}$</w:t>
      </w:r>
      <w:r>
        <w:rPr>
          <w:rFonts w:ascii="Google Sans Text;sans-serif" w:hAnsi="Google Sans Text;sans-serif"/>
          <w:color w:val="1F1F1F"/>
        </w:rPr>
        <w:t>, clusters the Voronoi graph into semantic regions (rooms) and assigns objects to them.</w:t>
      </w:r>
    </w:p>
    <w:p>
      <w:pPr>
        <w:pStyle w:val="TextBody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Room Clustering (Door-Based Separation):</w:t>
      </w:r>
      <w:r>
        <w:rPr>
          <w:rFonts w:ascii="Google Sans Text;sans-serif" w:hAnsi="Google Sans Text;sans-serif"/>
          <w:color w:val="1F1F1F"/>
        </w:rPr>
        <w:t xml:space="preserve"> Unlike previous methods that rely on geometric constrictions (which fail in open layouts), we separate the global Voronoi graph $\mathcal{G}_{\mathcal{V}}$ into distinct room regions $\mathcal{G}_{\mathcal{V}}^{R}$ based on detected doors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12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1"/>
          <w:numId w:val="3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color w:val="1F1F1F"/>
        </w:rPr>
        <w:t>We model the probability distribution of observed door positions using a mixture of Gaussians: $\rho_{\mathcal{N}}(x,H)=\frac{1}{N_{D}}\sum_{i=1}^{N_{D}}K_{H}(x-x_{i})$, where $x_{i}$ are door coordinates and $H$ is the bandwidth matrix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13131313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1"/>
          <w:numId w:val="3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color w:val="1F1F1F"/>
        </w:rPr>
        <w:t>Edges and nodes of the Voronoi graph that fall into high-probability door regions are removed, effectively cutting the graph into disjoint components representing distinct rooms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14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1"/>
          <w:numId w:val="3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color w:val="1F1F1F"/>
        </w:rPr>
        <w:t>Connectivity between these rooms is re-established by calculating shortest paths between the disjoint components; if a path traverses exactly two components, they are marked as neighbors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15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Object Assignment:</w:t>
      </w:r>
      <w:r>
        <w:rPr>
          <w:rFonts w:ascii="Google Sans Text;sans-serif" w:hAnsi="Google Sans Text;sans-serif"/>
          <w:color w:val="1F1F1F"/>
        </w:rPr>
        <w:t xml:space="preserve"> Objects are assigned to rooms by minimizing a weighted travel distance. For an object $o$, we identify the Voronoi node $n_{o}$ that minimizes the path length to the viewpoint $v_{p}$ from which the object was seen, weighted by the Euclidean distance to the object (Eq. 2 in the paper)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16161616</w:t>
      </w:r>
      <w:r>
        <w:rPr>
          <w:rFonts w:ascii="Google Sans Text;sans-serif" w:hAnsi="Google Sans Text;sans-serif"/>
          <w:color w:val="1F1F1F"/>
        </w:rPr>
        <w:t>. This prevents erroneous assignments through walls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17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LLM-Based Room Classification:</w:t>
      </w:r>
      <w:r>
        <w:rPr>
          <w:rFonts w:ascii="Google Sans Text;sans-serif" w:hAnsi="Google Sans Text;sans-serif"/>
          <w:color w:val="1F1F1F"/>
        </w:rPr>
        <w:t xml:space="preserve"> Once rooms are clustered and objects are assigned, we employ an LLM for open-set classification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18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1"/>
          <w:numId w:val="3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As shown in Fig. 3, the LLM is provided with a list of object categories contained within each room cluster (e.g., "armchairs, carpet, table-lamp" for </w:t>
      </w:r>
      <w:r>
        <w:rPr>
          <w:rStyle w:val="SourceText"/>
          <w:rFonts w:ascii="Google Sans Text;sans-serif" w:hAnsi="Google Sans Text;sans-serif"/>
          <w:color w:val="444746"/>
        </w:rPr>
        <w:t>room-0</w:t>
      </w:r>
      <w:r>
        <w:rPr>
          <w:rFonts w:ascii="Google Sans Text;sans-serif" w:hAnsi="Google Sans Text;sans-serif"/>
          <w:color w:val="1F1F1F"/>
        </w:rPr>
        <w:t>)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19191919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1"/>
          <w:numId w:val="3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The LLM analyzes these object compositions to infer the semantic room type (e.g., classifying </w:t>
      </w:r>
      <w:r>
        <w:rPr>
          <w:rStyle w:val="SourceText"/>
          <w:rFonts w:ascii="Google Sans Text;sans-serif" w:hAnsi="Google Sans Text;sans-serif"/>
          <w:color w:val="444746"/>
        </w:rPr>
        <w:t>room-0</w:t>
      </w:r>
      <w:r>
        <w:rPr>
          <w:rFonts w:ascii="Google Sans Text;sans-serif" w:hAnsi="Google Sans Text;sans-serif"/>
          <w:color w:val="1F1F1F"/>
        </w:rPr>
        <w:t xml:space="preserve"> as a "living room" and </w:t>
      </w:r>
      <w:r>
        <w:rPr>
          <w:rStyle w:val="SourceText"/>
          <w:rFonts w:ascii="Google Sans Text;sans-serif" w:hAnsi="Google Sans Text;sans-serif"/>
          <w:color w:val="444746"/>
        </w:rPr>
        <w:t>room-1</w:t>
      </w:r>
      <w:r>
        <w:rPr>
          <w:rFonts w:ascii="Google Sans Text;sans-serif" w:hAnsi="Google Sans Text;sans-serif"/>
          <w:color w:val="1F1F1F"/>
        </w:rPr>
        <w:t xml:space="preserve"> as a "bedroom")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20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1"/>
          <w:numId w:val="3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color w:val="1F1F1F"/>
        </w:rPr>
        <w:t>This classification is performed dynamically at each high-level policy step as the scene evolves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21</w:t>
      </w:r>
      <w:r>
        <w:rPr>
          <w:rFonts w:ascii="Google Sans Text;sans-serif" w:hAnsi="Google Sans Text;sans-serif"/>
          <w:color w:val="1F1F1F"/>
        </w:rPr>
        <w:t>.</w:t>
      </w:r>
    </w:p>
    <w:sectPr>
      <w:type w:val="continuous"/>
      <w:pgSz w:w="12240" w:h="15840"/>
      <w:pgMar w:left="1440" w:right="1440" w:gutter="0" w:header="0" w:top="1440" w:footer="0" w:bottom="1440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">
    <w:altName w:val="sans-serif"/>
    <w:charset w:val="01"/>
    <w:family w:val="auto"/>
    <w:pitch w:val="default"/>
  </w:font>
  <w:font w:name="Google Sans">
    <w:altName w:val="sans-serif"/>
    <w:charset w:val="01"/>
    <w:family w:val="roman"/>
    <w:pitch w:val="variable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TextBody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LibreOffice/7.3.7.2$Linux_X86_64 LibreOffice_project/30$Build-2</Application>
  <AppVersion>15.0000</AppVersion>
  <Pages>2</Pages>
  <Words>594</Words>
  <Characters>3626</Characters>
  <CharactersWithSpaces>4186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2026-01-18T07:48:14Z</dcterms:created>
  <dc:creator/>
  <dc:description/>
  <dc:language>en</dc:language>
  <cp:lastModifiedBy/>
  <dcterms:modified xsi:type="dcterms:W3CDTF">2026-01-18T14:47:55Z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