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5022" w14:textId="77777777" w:rsidR="00A84EF8" w:rsidRPr="001A7541" w:rsidRDefault="00F73971" w:rsidP="00F73971">
      <w:pPr>
        <w:pStyle w:val="Default"/>
        <w:jc w:val="center"/>
        <w:rPr>
          <w:rFonts w:asciiTheme="minorHAnsi" w:hAnsiTheme="minorHAnsi" w:cstheme="minorHAnsi"/>
          <w:sz w:val="20"/>
          <w:szCs w:val="20"/>
        </w:rPr>
      </w:pPr>
      <w:r w:rsidRPr="001A7541">
        <w:rPr>
          <w:rFonts w:asciiTheme="minorHAnsi" w:hAnsiTheme="minorHAnsi" w:cstheme="minorHAnsi"/>
          <w:noProof/>
          <w:sz w:val="20"/>
          <w:szCs w:val="20"/>
        </w:rPr>
        <w:drawing>
          <wp:inline distT="0" distB="0" distL="0" distR="0" wp14:anchorId="692D9EA6" wp14:editId="162C308E">
            <wp:extent cx="2156678" cy="71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4971" cy="715847"/>
                    </a:xfrm>
                    <a:prstGeom prst="rect">
                      <a:avLst/>
                    </a:prstGeom>
                  </pic:spPr>
                </pic:pic>
              </a:graphicData>
            </a:graphic>
          </wp:inline>
        </w:drawing>
      </w:r>
    </w:p>
    <w:p w14:paraId="41880FE7" w14:textId="77777777" w:rsidR="00F73971" w:rsidRPr="001A7541" w:rsidRDefault="00F73971" w:rsidP="00D82281">
      <w:pPr>
        <w:pStyle w:val="Default"/>
        <w:rPr>
          <w:rFonts w:asciiTheme="minorHAnsi" w:hAnsiTheme="minorHAnsi" w:cstheme="minorHAnsi"/>
          <w:sz w:val="20"/>
          <w:szCs w:val="20"/>
        </w:rPr>
      </w:pPr>
    </w:p>
    <w:tbl>
      <w:tblPr>
        <w:tblStyle w:val="TableGrid0"/>
        <w:tblW w:w="16018" w:type="dxa"/>
        <w:tblInd w:w="-147" w:type="dxa"/>
        <w:tblLook w:val="04A0" w:firstRow="1" w:lastRow="0" w:firstColumn="1" w:lastColumn="0" w:noHBand="0" w:noVBand="1"/>
      </w:tblPr>
      <w:tblGrid>
        <w:gridCol w:w="6379"/>
        <w:gridCol w:w="9639"/>
      </w:tblGrid>
      <w:tr w:rsidR="007E6E0E" w:rsidRPr="001A7541" w14:paraId="557BE3AA" w14:textId="77777777" w:rsidTr="00273195">
        <w:tc>
          <w:tcPr>
            <w:tcW w:w="6379" w:type="dxa"/>
            <w:vAlign w:val="bottom"/>
          </w:tcPr>
          <w:p w14:paraId="1BD6EBCF" w14:textId="3E8D7E6C" w:rsidR="007E6E0E" w:rsidRPr="001A7541" w:rsidRDefault="007E6E0E" w:rsidP="007E6E0E">
            <w:pPr>
              <w:autoSpaceDE w:val="0"/>
              <w:autoSpaceDN w:val="0"/>
              <w:adjustRightInd w:val="0"/>
              <w:rPr>
                <w:rFonts w:asciiTheme="minorHAnsi" w:eastAsiaTheme="minorHAnsi" w:hAnsiTheme="minorHAnsi" w:cstheme="minorHAnsi"/>
                <w:sz w:val="20"/>
                <w:szCs w:val="20"/>
                <w:lang w:eastAsia="en-US"/>
              </w:rPr>
            </w:pPr>
            <w:r w:rsidRPr="001A7541">
              <w:rPr>
                <w:rFonts w:asciiTheme="minorHAnsi" w:hAnsiTheme="minorHAnsi" w:cstheme="minorHAnsi"/>
                <w:sz w:val="20"/>
                <w:szCs w:val="20"/>
              </w:rPr>
              <w:t>Name of the Trading Member/Depository Participant</w:t>
            </w:r>
          </w:p>
        </w:tc>
        <w:tc>
          <w:tcPr>
            <w:tcW w:w="9639" w:type="dxa"/>
            <w:vAlign w:val="bottom"/>
          </w:tcPr>
          <w:p w14:paraId="1F212457" w14:textId="5A1291EF" w:rsidR="007E6E0E" w:rsidRPr="001A7541" w:rsidRDefault="007E6E0E" w:rsidP="007E6E0E">
            <w:pPr>
              <w:pStyle w:val="Default"/>
              <w:rPr>
                <w:rFonts w:asciiTheme="minorHAnsi" w:hAnsiTheme="minorHAnsi" w:cstheme="minorHAnsi"/>
                <w:sz w:val="20"/>
                <w:szCs w:val="20"/>
              </w:rPr>
            </w:pPr>
            <w:r w:rsidRPr="001A7541">
              <w:rPr>
                <w:rFonts w:asciiTheme="minorHAnsi" w:hAnsiTheme="minorHAnsi" w:cstheme="minorHAnsi"/>
                <w:sz w:val="20"/>
                <w:szCs w:val="20"/>
                <w:lang w:eastAsia="en-IN"/>
              </w:rPr>
              <w:t>Mirae Asset Capital Markets (India) Private Ltd</w:t>
            </w:r>
          </w:p>
        </w:tc>
      </w:tr>
      <w:tr w:rsidR="007E6E0E" w:rsidRPr="001A7541" w14:paraId="36CEA99A" w14:textId="77777777" w:rsidTr="00273195">
        <w:tc>
          <w:tcPr>
            <w:tcW w:w="6379" w:type="dxa"/>
            <w:vAlign w:val="bottom"/>
          </w:tcPr>
          <w:p w14:paraId="3F2D6B4C" w14:textId="4CA48D0C" w:rsidR="007E6E0E" w:rsidRPr="001A7541" w:rsidRDefault="007E6E0E" w:rsidP="007E6E0E">
            <w:pPr>
              <w:autoSpaceDE w:val="0"/>
              <w:autoSpaceDN w:val="0"/>
              <w:adjustRightInd w:val="0"/>
              <w:rPr>
                <w:rFonts w:asciiTheme="minorHAnsi" w:eastAsiaTheme="minorHAnsi" w:hAnsiTheme="minorHAnsi" w:cstheme="minorHAnsi"/>
                <w:sz w:val="20"/>
                <w:szCs w:val="20"/>
                <w:lang w:eastAsia="en-US"/>
              </w:rPr>
            </w:pPr>
            <w:r w:rsidRPr="001A7541">
              <w:rPr>
                <w:rFonts w:asciiTheme="minorHAnsi" w:hAnsiTheme="minorHAnsi" w:cstheme="minorHAnsi"/>
                <w:sz w:val="20"/>
                <w:szCs w:val="20"/>
              </w:rPr>
              <w:t xml:space="preserve">Address &amp; Tel No of the </w:t>
            </w:r>
            <w:r w:rsidR="0020454A" w:rsidRPr="001A7541">
              <w:rPr>
                <w:rFonts w:asciiTheme="minorHAnsi" w:hAnsiTheme="minorHAnsi" w:cstheme="minorHAnsi"/>
                <w:sz w:val="20"/>
                <w:szCs w:val="20"/>
              </w:rPr>
              <w:t>Main</w:t>
            </w:r>
            <w:r w:rsidRPr="001A7541">
              <w:rPr>
                <w:rFonts w:asciiTheme="minorHAnsi" w:hAnsiTheme="minorHAnsi" w:cstheme="minorHAnsi"/>
                <w:sz w:val="20"/>
                <w:szCs w:val="20"/>
              </w:rPr>
              <w:t xml:space="preserve"> </w:t>
            </w:r>
            <w:r w:rsidR="0020454A" w:rsidRPr="001A7541">
              <w:rPr>
                <w:rFonts w:asciiTheme="minorHAnsi" w:hAnsiTheme="minorHAnsi" w:cstheme="minorHAnsi"/>
                <w:sz w:val="20"/>
                <w:szCs w:val="20"/>
              </w:rPr>
              <w:t>O</w:t>
            </w:r>
            <w:r w:rsidRPr="001A7541">
              <w:rPr>
                <w:rFonts w:asciiTheme="minorHAnsi" w:hAnsiTheme="minorHAnsi" w:cstheme="minorHAnsi"/>
                <w:sz w:val="20"/>
                <w:szCs w:val="20"/>
              </w:rPr>
              <w:t>ffice of the Trading member/Depository Participant</w:t>
            </w:r>
          </w:p>
        </w:tc>
        <w:tc>
          <w:tcPr>
            <w:tcW w:w="9639" w:type="dxa"/>
            <w:vAlign w:val="bottom"/>
          </w:tcPr>
          <w:p w14:paraId="616AE933" w14:textId="77777777" w:rsidR="001A7541" w:rsidRDefault="001A7541" w:rsidP="007D7D2C">
            <w:pPr>
              <w:pStyle w:val="Default"/>
              <w:rPr>
                <w:rFonts w:asciiTheme="minorHAnsi" w:hAnsiTheme="minorHAnsi" w:cstheme="minorHAnsi"/>
                <w:sz w:val="20"/>
                <w:szCs w:val="20"/>
                <w:lang w:eastAsia="en-IN"/>
              </w:rPr>
            </w:pPr>
            <w:r w:rsidRPr="001A7541">
              <w:rPr>
                <w:rFonts w:asciiTheme="minorHAnsi" w:hAnsiTheme="minorHAnsi" w:cstheme="minorHAnsi"/>
                <w:sz w:val="20"/>
                <w:szCs w:val="20"/>
                <w:lang w:eastAsia="en-IN"/>
              </w:rPr>
              <w:t>1st Floor, Tower 4, Equinox Business Park, LBS Marg, Off BKC, Kurla (West), Mumbai, 400070, India</w:t>
            </w:r>
            <w:r w:rsidR="00245D6C" w:rsidRPr="001A7541">
              <w:rPr>
                <w:rFonts w:asciiTheme="minorHAnsi" w:hAnsiTheme="minorHAnsi" w:cstheme="minorHAnsi"/>
                <w:sz w:val="20"/>
                <w:szCs w:val="20"/>
                <w:lang w:eastAsia="en-IN"/>
              </w:rPr>
              <w:t>.</w:t>
            </w:r>
          </w:p>
          <w:p w14:paraId="02DEC23F" w14:textId="2CC6A179" w:rsidR="007E6E0E" w:rsidRPr="001A7541" w:rsidRDefault="00245D6C" w:rsidP="007D7D2C">
            <w:pPr>
              <w:pStyle w:val="Default"/>
              <w:rPr>
                <w:rFonts w:asciiTheme="minorHAnsi" w:hAnsiTheme="minorHAnsi" w:cstheme="minorHAnsi"/>
                <w:sz w:val="20"/>
                <w:szCs w:val="20"/>
              </w:rPr>
            </w:pPr>
            <w:r w:rsidRPr="001A7541">
              <w:rPr>
                <w:rFonts w:asciiTheme="minorHAnsi" w:hAnsiTheme="minorHAnsi" w:cstheme="minorHAnsi"/>
                <w:sz w:val="20"/>
                <w:szCs w:val="20"/>
                <w:lang w:eastAsia="en-IN"/>
              </w:rPr>
              <w:t xml:space="preserve"> </w:t>
            </w:r>
            <w:r w:rsidR="007E6E0E" w:rsidRPr="001A7541">
              <w:rPr>
                <w:rFonts w:asciiTheme="minorHAnsi" w:hAnsiTheme="minorHAnsi" w:cstheme="minorHAnsi"/>
                <w:sz w:val="20"/>
                <w:szCs w:val="20"/>
                <w:lang w:eastAsia="en-IN"/>
              </w:rPr>
              <w:t>Tel no.-91-22-</w:t>
            </w:r>
            <w:r w:rsidR="001A7541">
              <w:rPr>
                <w:rFonts w:asciiTheme="minorHAnsi" w:hAnsiTheme="minorHAnsi" w:cstheme="minorHAnsi"/>
                <w:sz w:val="20"/>
                <w:szCs w:val="20"/>
                <w:lang w:eastAsia="en-IN"/>
              </w:rPr>
              <w:t>62661300</w:t>
            </w:r>
          </w:p>
        </w:tc>
      </w:tr>
      <w:tr w:rsidR="007E6E0E" w:rsidRPr="001A7541" w14:paraId="77991F2F" w14:textId="77777777" w:rsidTr="00273195">
        <w:tc>
          <w:tcPr>
            <w:tcW w:w="6379" w:type="dxa"/>
            <w:vAlign w:val="bottom"/>
          </w:tcPr>
          <w:p w14:paraId="7E9EAF7E" w14:textId="54B03F00" w:rsidR="007E6E0E" w:rsidRPr="001A7541" w:rsidRDefault="007E6E0E" w:rsidP="007E6E0E">
            <w:pPr>
              <w:pStyle w:val="Default"/>
              <w:rPr>
                <w:rFonts w:asciiTheme="minorHAnsi" w:hAnsiTheme="minorHAnsi" w:cstheme="minorHAnsi"/>
                <w:sz w:val="20"/>
                <w:szCs w:val="20"/>
              </w:rPr>
            </w:pPr>
            <w:r w:rsidRPr="001A7541">
              <w:rPr>
                <w:rFonts w:asciiTheme="minorHAnsi" w:hAnsiTheme="minorHAnsi" w:cstheme="minorHAnsi"/>
                <w:sz w:val="20"/>
                <w:szCs w:val="20"/>
                <w:lang w:eastAsia="en-IN"/>
              </w:rPr>
              <w:t xml:space="preserve">Name &amp; Tel.No of the contact person </w:t>
            </w:r>
          </w:p>
        </w:tc>
        <w:tc>
          <w:tcPr>
            <w:tcW w:w="9639" w:type="dxa"/>
            <w:vAlign w:val="bottom"/>
          </w:tcPr>
          <w:p w14:paraId="538A317B" w14:textId="6263C07A" w:rsidR="007E6E0E" w:rsidRPr="001A7541" w:rsidRDefault="007E6E0E" w:rsidP="007E6E0E">
            <w:pPr>
              <w:pStyle w:val="Default"/>
              <w:rPr>
                <w:sz w:val="20"/>
                <w:szCs w:val="20"/>
              </w:rPr>
            </w:pPr>
            <w:r w:rsidRPr="001A7541">
              <w:rPr>
                <w:rFonts w:asciiTheme="minorHAnsi" w:hAnsiTheme="minorHAnsi" w:cstheme="minorHAnsi"/>
                <w:sz w:val="20"/>
                <w:szCs w:val="20"/>
                <w:lang w:eastAsia="en-IN"/>
              </w:rPr>
              <w:t>Himanshu Parekh - Compliance Officer, Tel no.-91-</w:t>
            </w:r>
            <w:r w:rsidR="00C94815" w:rsidRPr="00C94815">
              <w:rPr>
                <w:rFonts w:asciiTheme="minorHAnsi" w:hAnsiTheme="minorHAnsi" w:cstheme="minorHAnsi"/>
                <w:sz w:val="20"/>
                <w:szCs w:val="20"/>
                <w:lang w:eastAsia="en-IN"/>
              </w:rPr>
              <w:t>022-41887777</w:t>
            </w:r>
          </w:p>
        </w:tc>
      </w:tr>
      <w:tr w:rsidR="007E6E0E" w:rsidRPr="001A7541" w14:paraId="73E4A13E" w14:textId="77777777" w:rsidTr="00273195">
        <w:tc>
          <w:tcPr>
            <w:tcW w:w="6379" w:type="dxa"/>
            <w:vAlign w:val="bottom"/>
          </w:tcPr>
          <w:p w14:paraId="484E56AB" w14:textId="1A6B8D2F" w:rsidR="007E6E0E" w:rsidRPr="001A7541" w:rsidRDefault="007E6E0E" w:rsidP="007E6E0E">
            <w:pPr>
              <w:autoSpaceDE w:val="0"/>
              <w:autoSpaceDN w:val="0"/>
              <w:adjustRightInd w:val="0"/>
              <w:rPr>
                <w:rFonts w:asciiTheme="minorHAnsi" w:eastAsiaTheme="minorHAnsi" w:hAnsiTheme="minorHAnsi" w:cstheme="minorHAnsi"/>
                <w:sz w:val="20"/>
                <w:szCs w:val="20"/>
                <w:lang w:eastAsia="en-US"/>
              </w:rPr>
            </w:pPr>
            <w:r w:rsidRPr="001A7541">
              <w:rPr>
                <w:rFonts w:asciiTheme="minorHAnsi" w:hAnsiTheme="minorHAnsi" w:cstheme="minorHAnsi"/>
                <w:sz w:val="20"/>
                <w:szCs w:val="20"/>
              </w:rPr>
              <w:t>SEBI Registration No. of the Trading Member/Depository Participant</w:t>
            </w:r>
          </w:p>
        </w:tc>
        <w:tc>
          <w:tcPr>
            <w:tcW w:w="9639" w:type="dxa"/>
            <w:vAlign w:val="bottom"/>
          </w:tcPr>
          <w:p w14:paraId="005FBD0F" w14:textId="20640BB3" w:rsidR="007E6E0E" w:rsidRPr="001A7541" w:rsidRDefault="007E6E0E" w:rsidP="007E6E0E">
            <w:pPr>
              <w:autoSpaceDE w:val="0"/>
              <w:autoSpaceDN w:val="0"/>
              <w:adjustRightInd w:val="0"/>
              <w:rPr>
                <w:rFonts w:asciiTheme="minorHAnsi" w:hAnsiTheme="minorHAnsi" w:cstheme="minorHAnsi"/>
                <w:sz w:val="20"/>
                <w:szCs w:val="20"/>
              </w:rPr>
            </w:pPr>
            <w:r w:rsidRPr="001A7541">
              <w:rPr>
                <w:rFonts w:asciiTheme="minorHAnsi" w:hAnsiTheme="minorHAnsi" w:cstheme="minorHAnsi"/>
                <w:sz w:val="20"/>
                <w:szCs w:val="20"/>
              </w:rPr>
              <w:t>Stock Broking - INZ000163138,BSE Clearing no-6681,NSE Trading No-90144 &amp; Clearing No.M52040</w:t>
            </w:r>
            <w:r w:rsidRPr="001A7541">
              <w:rPr>
                <w:rFonts w:asciiTheme="minorHAnsi" w:hAnsiTheme="minorHAnsi" w:cstheme="minorHAnsi"/>
                <w:sz w:val="20"/>
                <w:szCs w:val="20"/>
              </w:rPr>
              <w:br/>
              <w:t xml:space="preserve">Merchant Banking - MB/INM000012485,Research Analyst - INH000007526,Depository Participant:IN-DP-589-2021, CDSL DP ID </w:t>
            </w:r>
            <w:r w:rsidR="007C6AC1" w:rsidRPr="001A7541">
              <w:rPr>
                <w:rFonts w:asciiTheme="minorHAnsi" w:hAnsiTheme="minorHAnsi" w:cstheme="minorHAnsi"/>
                <w:sz w:val="20"/>
                <w:szCs w:val="20"/>
              </w:rPr>
              <w:t>–</w:t>
            </w:r>
            <w:r w:rsidRPr="001A7541">
              <w:rPr>
                <w:rFonts w:asciiTheme="minorHAnsi" w:hAnsiTheme="minorHAnsi" w:cstheme="minorHAnsi"/>
                <w:sz w:val="20"/>
                <w:szCs w:val="20"/>
              </w:rPr>
              <w:t xml:space="preserve"> 12092900</w:t>
            </w:r>
            <w:r w:rsidR="00F1333A" w:rsidRPr="001A7541">
              <w:rPr>
                <w:rFonts w:asciiTheme="minorHAnsi" w:hAnsiTheme="minorHAnsi" w:cstheme="minorHAnsi"/>
                <w:sz w:val="20"/>
                <w:szCs w:val="20"/>
              </w:rPr>
              <w:t xml:space="preserve">, MCX </w:t>
            </w:r>
            <w:r w:rsidR="001F5D60" w:rsidRPr="001A7541">
              <w:rPr>
                <w:rFonts w:asciiTheme="minorHAnsi" w:hAnsiTheme="minorHAnsi" w:cstheme="minorHAnsi"/>
                <w:sz w:val="20"/>
                <w:szCs w:val="20"/>
              </w:rPr>
              <w:t xml:space="preserve">Member ID </w:t>
            </w:r>
            <w:r w:rsidR="00F1333A" w:rsidRPr="001A7541">
              <w:rPr>
                <w:rFonts w:asciiTheme="minorHAnsi" w:hAnsiTheme="minorHAnsi" w:cstheme="minorHAnsi"/>
                <w:sz w:val="20"/>
                <w:szCs w:val="20"/>
              </w:rPr>
              <w:t>-56980</w:t>
            </w:r>
            <w:r w:rsidR="009E2942" w:rsidRPr="001A7541">
              <w:rPr>
                <w:rFonts w:asciiTheme="minorHAnsi" w:hAnsiTheme="minorHAnsi" w:cstheme="minorHAnsi"/>
                <w:sz w:val="20"/>
                <w:szCs w:val="20"/>
              </w:rPr>
              <w:t xml:space="preserve">, BSE </w:t>
            </w:r>
            <w:r w:rsidR="00964F2B" w:rsidRPr="001A7541">
              <w:rPr>
                <w:rFonts w:asciiTheme="minorHAnsi" w:hAnsiTheme="minorHAnsi" w:cstheme="minorHAnsi"/>
                <w:sz w:val="20"/>
                <w:szCs w:val="20"/>
              </w:rPr>
              <w:t xml:space="preserve">StAR </w:t>
            </w:r>
            <w:r w:rsidR="001E7ADC" w:rsidRPr="001A7541">
              <w:rPr>
                <w:rFonts w:asciiTheme="minorHAnsi" w:hAnsiTheme="minorHAnsi" w:cstheme="minorHAnsi"/>
                <w:sz w:val="20"/>
                <w:szCs w:val="20"/>
              </w:rPr>
              <w:t xml:space="preserve"> MF Member ID - </w:t>
            </w:r>
            <w:r w:rsidR="003C339A" w:rsidRPr="001A7541">
              <w:rPr>
                <w:rFonts w:asciiTheme="minorHAnsi" w:hAnsiTheme="minorHAnsi" w:cstheme="minorHAnsi"/>
                <w:sz w:val="20"/>
                <w:szCs w:val="20"/>
              </w:rPr>
              <w:t>53975</w:t>
            </w:r>
          </w:p>
        </w:tc>
      </w:tr>
      <w:tr w:rsidR="007E6E0E" w:rsidRPr="001A7541" w14:paraId="2CF97BCB" w14:textId="77777777" w:rsidTr="00DA252F">
        <w:trPr>
          <w:trHeight w:val="149"/>
        </w:trPr>
        <w:tc>
          <w:tcPr>
            <w:tcW w:w="6379" w:type="dxa"/>
            <w:vAlign w:val="bottom"/>
          </w:tcPr>
          <w:p w14:paraId="0968BFA2" w14:textId="6D14EE2C" w:rsidR="007E6E0E" w:rsidRPr="001A7541" w:rsidRDefault="0065280A" w:rsidP="007E6E0E">
            <w:pPr>
              <w:autoSpaceDE w:val="0"/>
              <w:autoSpaceDN w:val="0"/>
              <w:adjustRightInd w:val="0"/>
              <w:rPr>
                <w:rFonts w:eastAsiaTheme="minorHAnsi"/>
                <w:sz w:val="20"/>
                <w:szCs w:val="20"/>
              </w:rPr>
            </w:pPr>
            <w:r w:rsidRPr="001A7541">
              <w:rPr>
                <w:rFonts w:asciiTheme="minorHAnsi" w:hAnsiTheme="minorHAnsi" w:cstheme="minorHAnsi"/>
                <w:sz w:val="20"/>
                <w:szCs w:val="20"/>
              </w:rPr>
              <w:t>EMAIL ID for the Investor Grievances for Stock Broking &amp; DP</w:t>
            </w:r>
          </w:p>
        </w:tc>
        <w:tc>
          <w:tcPr>
            <w:tcW w:w="9639" w:type="dxa"/>
            <w:vAlign w:val="bottom"/>
          </w:tcPr>
          <w:p w14:paraId="128C5730" w14:textId="007103CD" w:rsidR="00DA252F" w:rsidRPr="001A7541" w:rsidRDefault="00DA252F" w:rsidP="00DA252F">
            <w:pPr>
              <w:pStyle w:val="Default"/>
              <w:rPr>
                <w:rFonts w:asciiTheme="minorHAnsi" w:eastAsia="Calibri" w:hAnsiTheme="minorHAnsi" w:cstheme="minorHAnsi"/>
                <w:sz w:val="20"/>
                <w:szCs w:val="20"/>
                <w:lang w:eastAsia="en-IN"/>
              </w:rPr>
            </w:pPr>
            <w:r w:rsidRPr="001A7541">
              <w:rPr>
                <w:rFonts w:asciiTheme="minorHAnsi" w:eastAsia="Calibri" w:hAnsiTheme="minorHAnsi" w:cstheme="minorHAnsi"/>
                <w:sz w:val="20"/>
                <w:szCs w:val="20"/>
                <w:lang w:eastAsia="en-IN"/>
              </w:rPr>
              <w:t>For Retail Clients</w:t>
            </w:r>
            <w:r w:rsidRPr="001A7541">
              <w:rPr>
                <w:sz w:val="20"/>
                <w:szCs w:val="20"/>
              </w:rPr>
              <w:t xml:space="preserve"> - </w:t>
            </w:r>
            <w:hyperlink r:id="rId12" w:history="1">
              <w:r w:rsidRPr="001A7541">
                <w:rPr>
                  <w:rStyle w:val="Hyperlink"/>
                  <w:rFonts w:asciiTheme="minorHAnsi" w:eastAsia="Calibri" w:hAnsiTheme="minorHAnsi" w:cstheme="minorHAnsi"/>
                  <w:sz w:val="20"/>
                  <w:szCs w:val="20"/>
                  <w:lang w:eastAsia="en-IN"/>
                </w:rPr>
                <w:t>help@mstock.com</w:t>
              </w:r>
              <w:r w:rsidRPr="001A7541">
                <w:rPr>
                  <w:rStyle w:val="Hyperlink"/>
                  <w:rFonts w:eastAsia="Calibri"/>
                  <w:color w:val="000000"/>
                  <w:sz w:val="20"/>
                  <w:szCs w:val="20"/>
                  <w:lang w:eastAsia="en-IN"/>
                </w:rPr>
                <w:t xml:space="preserve"> </w:t>
              </w:r>
              <w:r w:rsidRPr="001A7541">
                <w:rPr>
                  <w:rFonts w:asciiTheme="minorHAnsi" w:eastAsia="Calibri" w:hAnsiTheme="minorHAnsi" w:cstheme="minorHAnsi"/>
                  <w:sz w:val="20"/>
                  <w:szCs w:val="20"/>
                  <w:lang w:eastAsia="en-IN"/>
                </w:rPr>
                <w:t>For Institutional Broking Clients</w:t>
              </w:r>
              <w:r w:rsidRPr="001A7541">
                <w:rPr>
                  <w:sz w:val="20"/>
                  <w:szCs w:val="20"/>
                  <w:lang w:eastAsia="en-IN"/>
                </w:rPr>
                <w:t xml:space="preserve"> - </w:t>
              </w:r>
              <w:r w:rsidRPr="001A7541">
                <w:rPr>
                  <w:rStyle w:val="Hyperlink"/>
                  <w:rFonts w:asciiTheme="minorHAnsi" w:eastAsia="Calibri" w:hAnsiTheme="minorHAnsi" w:cstheme="minorHAnsi"/>
                  <w:sz w:val="20"/>
                  <w:szCs w:val="20"/>
                  <w:lang w:eastAsia="en-IN"/>
                </w:rPr>
                <w:t xml:space="preserve"> customercare@miraeassetcm.com </w:t>
              </w:r>
            </w:hyperlink>
          </w:p>
        </w:tc>
      </w:tr>
      <w:tr w:rsidR="00D566FB" w:rsidRPr="001A7541" w14:paraId="5EEA03AA" w14:textId="77777777" w:rsidTr="00DA252F">
        <w:trPr>
          <w:trHeight w:val="149"/>
        </w:trPr>
        <w:tc>
          <w:tcPr>
            <w:tcW w:w="6379" w:type="dxa"/>
            <w:vAlign w:val="bottom"/>
          </w:tcPr>
          <w:p w14:paraId="578E46B3" w14:textId="088848E2" w:rsidR="00D566FB" w:rsidRPr="001A7541" w:rsidRDefault="002538C4" w:rsidP="007E6E0E">
            <w:pPr>
              <w:autoSpaceDE w:val="0"/>
              <w:autoSpaceDN w:val="0"/>
              <w:adjustRightInd w:val="0"/>
              <w:rPr>
                <w:rFonts w:asciiTheme="minorHAnsi" w:hAnsiTheme="minorHAnsi" w:cstheme="minorHAnsi"/>
                <w:sz w:val="20"/>
                <w:szCs w:val="20"/>
              </w:rPr>
            </w:pPr>
            <w:r w:rsidRPr="001A7541">
              <w:rPr>
                <w:sz w:val="20"/>
                <w:szCs w:val="20"/>
              </w:rPr>
              <w:t>Compliance Officer Email ID</w:t>
            </w:r>
          </w:p>
        </w:tc>
        <w:tc>
          <w:tcPr>
            <w:tcW w:w="9639" w:type="dxa"/>
            <w:vAlign w:val="bottom"/>
          </w:tcPr>
          <w:p w14:paraId="083B1D91" w14:textId="024468EF" w:rsidR="00D566FB" w:rsidRPr="001A7541" w:rsidRDefault="003D1FDB" w:rsidP="00DA252F">
            <w:pPr>
              <w:pStyle w:val="Default"/>
              <w:rPr>
                <w:rFonts w:asciiTheme="minorHAnsi" w:hAnsiTheme="minorHAnsi" w:cstheme="minorHAnsi"/>
                <w:sz w:val="20"/>
                <w:szCs w:val="20"/>
                <w:lang w:eastAsia="en-IN"/>
              </w:rPr>
            </w:pPr>
            <w:hyperlink r:id="rId13" w:history="1">
              <w:r w:rsidR="00B42C0F" w:rsidRPr="001A7541">
                <w:rPr>
                  <w:rStyle w:val="Hyperlink"/>
                  <w:sz w:val="20"/>
                  <w:szCs w:val="20"/>
                </w:rPr>
                <w:t>compliance.officer@mstock.com</w:t>
              </w:r>
            </w:hyperlink>
          </w:p>
        </w:tc>
      </w:tr>
      <w:tr w:rsidR="00D566FB" w:rsidRPr="001A7541" w14:paraId="2BAE0D7D" w14:textId="77777777" w:rsidTr="00DA252F">
        <w:trPr>
          <w:trHeight w:val="149"/>
        </w:trPr>
        <w:tc>
          <w:tcPr>
            <w:tcW w:w="6379" w:type="dxa"/>
            <w:vAlign w:val="bottom"/>
          </w:tcPr>
          <w:p w14:paraId="29C2D93A" w14:textId="017717C1" w:rsidR="00D566FB" w:rsidRPr="001A7541" w:rsidRDefault="002538C4" w:rsidP="007E6E0E">
            <w:pPr>
              <w:autoSpaceDE w:val="0"/>
              <w:autoSpaceDN w:val="0"/>
              <w:adjustRightInd w:val="0"/>
              <w:rPr>
                <w:rFonts w:asciiTheme="minorHAnsi" w:hAnsiTheme="minorHAnsi" w:cstheme="minorHAnsi"/>
                <w:sz w:val="20"/>
                <w:szCs w:val="20"/>
              </w:rPr>
            </w:pPr>
            <w:r w:rsidRPr="001A7541">
              <w:rPr>
                <w:sz w:val="20"/>
                <w:szCs w:val="20"/>
              </w:rPr>
              <w:t>CEO Email ID</w:t>
            </w:r>
          </w:p>
        </w:tc>
        <w:tc>
          <w:tcPr>
            <w:tcW w:w="9639" w:type="dxa"/>
            <w:vAlign w:val="bottom"/>
          </w:tcPr>
          <w:p w14:paraId="33144529" w14:textId="414F7B86" w:rsidR="00D566FB" w:rsidRPr="001A7541" w:rsidRDefault="003D1FDB" w:rsidP="00DA252F">
            <w:pPr>
              <w:pStyle w:val="Default"/>
              <w:rPr>
                <w:rFonts w:asciiTheme="minorHAnsi" w:hAnsiTheme="minorHAnsi" w:cstheme="minorHAnsi"/>
                <w:sz w:val="20"/>
                <w:szCs w:val="20"/>
                <w:lang w:eastAsia="en-IN"/>
              </w:rPr>
            </w:pPr>
            <w:hyperlink r:id="rId14" w:history="1">
              <w:r w:rsidR="00B42C0F" w:rsidRPr="001A7541">
                <w:rPr>
                  <w:rStyle w:val="Hyperlink"/>
                  <w:sz w:val="20"/>
                  <w:szCs w:val="20"/>
                </w:rPr>
                <w:t>ceo@mstock.com</w:t>
              </w:r>
            </w:hyperlink>
          </w:p>
        </w:tc>
      </w:tr>
    </w:tbl>
    <w:p w14:paraId="5E858648" w14:textId="77777777" w:rsidR="00F73971" w:rsidRPr="001A7541" w:rsidRDefault="00F73971" w:rsidP="00D82281">
      <w:pPr>
        <w:pStyle w:val="Default"/>
        <w:rPr>
          <w:rFonts w:asciiTheme="minorHAnsi" w:hAnsiTheme="minorHAnsi" w:cstheme="minorHAnsi"/>
          <w:sz w:val="20"/>
          <w:szCs w:val="20"/>
        </w:rPr>
      </w:pPr>
    </w:p>
    <w:p w14:paraId="455DEA11" w14:textId="3EE955CF" w:rsidR="00D448FD" w:rsidRPr="001A7541" w:rsidRDefault="00D448FD" w:rsidP="00D82281">
      <w:pPr>
        <w:pStyle w:val="Default"/>
        <w:rPr>
          <w:rFonts w:asciiTheme="minorHAnsi" w:hAnsiTheme="minorHAnsi" w:cstheme="minorHAnsi"/>
          <w:i/>
          <w:iCs/>
          <w:sz w:val="20"/>
          <w:szCs w:val="20"/>
        </w:rPr>
      </w:pPr>
      <w:r w:rsidRPr="001A7541">
        <w:rPr>
          <w:rFonts w:asciiTheme="minorHAnsi" w:hAnsiTheme="minorHAnsi" w:cstheme="minorHAnsi"/>
          <w:i/>
          <w:iCs/>
          <w:sz w:val="20"/>
          <w:szCs w:val="20"/>
        </w:rPr>
        <w:t>In case of any grievance / complaint against the Stockbroker /Depository Participant:</w:t>
      </w:r>
    </w:p>
    <w:p w14:paraId="7050AD4A" w14:textId="1D4C5262" w:rsidR="00D448FD" w:rsidRPr="001A7541" w:rsidRDefault="00D448FD" w:rsidP="00D448FD">
      <w:pPr>
        <w:pStyle w:val="Default"/>
        <w:rPr>
          <w:rFonts w:asciiTheme="minorHAnsi" w:hAnsiTheme="minorHAnsi" w:cstheme="minorHAnsi"/>
          <w:sz w:val="20"/>
          <w:szCs w:val="20"/>
        </w:rPr>
      </w:pPr>
      <w:r w:rsidRPr="001A7541">
        <w:rPr>
          <w:rFonts w:asciiTheme="minorHAnsi" w:hAnsiTheme="minorHAnsi" w:cstheme="minorHAnsi"/>
          <w:sz w:val="20"/>
          <w:szCs w:val="20"/>
        </w:rPr>
        <w:t xml:space="preserve">Please contact </w:t>
      </w:r>
      <w:r w:rsidRPr="001A7541">
        <w:rPr>
          <w:rFonts w:asciiTheme="minorHAnsi" w:hAnsiTheme="minorHAnsi" w:cstheme="minorHAnsi"/>
          <w:b/>
          <w:bCs/>
          <w:sz w:val="20"/>
          <w:szCs w:val="20"/>
        </w:rPr>
        <w:t>Compliance Officer</w:t>
      </w:r>
      <w:r w:rsidRPr="001A7541">
        <w:rPr>
          <w:rFonts w:asciiTheme="minorHAnsi" w:hAnsiTheme="minorHAnsi" w:cstheme="minorHAnsi"/>
          <w:sz w:val="20"/>
          <w:szCs w:val="20"/>
        </w:rPr>
        <w:t xml:space="preserve"> of the Stockbroker/Depository Participant :Mr. Himanshu Parekh, E mail Id:</w:t>
      </w:r>
      <w:r w:rsidR="00CB628D" w:rsidRPr="001A7541">
        <w:t xml:space="preserve"> </w:t>
      </w:r>
      <w:hyperlink r:id="rId15" w:history="1">
        <w:r w:rsidR="00CB628D" w:rsidRPr="001A7541">
          <w:rPr>
            <w:rStyle w:val="Hyperlink"/>
            <w:sz w:val="20"/>
            <w:szCs w:val="20"/>
          </w:rPr>
          <w:t>compliance.officer@mstock.com</w:t>
        </w:r>
      </w:hyperlink>
      <w:r w:rsidRPr="001A7541">
        <w:rPr>
          <w:rFonts w:asciiTheme="minorHAnsi" w:hAnsiTheme="minorHAnsi" w:cstheme="minorHAnsi"/>
          <w:sz w:val="20"/>
          <w:szCs w:val="20"/>
        </w:rPr>
        <w:t>  and Phone No. - 91-</w:t>
      </w:r>
      <w:r w:rsidR="00C94815" w:rsidRPr="00C94815">
        <w:rPr>
          <w:rFonts w:asciiTheme="minorHAnsi" w:hAnsiTheme="minorHAnsi" w:cstheme="minorHAnsi"/>
          <w:sz w:val="20"/>
          <w:szCs w:val="20"/>
        </w:rPr>
        <w:t>022-41887777</w:t>
      </w:r>
    </w:p>
    <w:p w14:paraId="6A632E13" w14:textId="488B1C60" w:rsidR="00D448FD" w:rsidRPr="001A7541" w:rsidRDefault="00800A01" w:rsidP="00D82281">
      <w:pPr>
        <w:pStyle w:val="Default"/>
        <w:rPr>
          <w:rFonts w:asciiTheme="minorHAnsi" w:hAnsiTheme="minorHAnsi" w:cstheme="minorHAnsi"/>
          <w:sz w:val="20"/>
          <w:szCs w:val="20"/>
        </w:rPr>
      </w:pPr>
      <w:r w:rsidRPr="001A7541">
        <w:rPr>
          <w:rFonts w:asciiTheme="minorHAnsi" w:hAnsiTheme="minorHAnsi" w:cstheme="minorHAnsi"/>
          <w:sz w:val="20"/>
          <w:szCs w:val="20"/>
        </w:rPr>
        <w:t xml:space="preserve">You may also approach </w:t>
      </w:r>
      <w:r w:rsidRPr="001A7541">
        <w:rPr>
          <w:rFonts w:asciiTheme="minorHAnsi" w:hAnsiTheme="minorHAnsi" w:cstheme="minorHAnsi"/>
          <w:b/>
          <w:bCs/>
          <w:sz w:val="20"/>
          <w:szCs w:val="20"/>
        </w:rPr>
        <w:t>CEO</w:t>
      </w:r>
      <w:r w:rsidRPr="001A7541">
        <w:rPr>
          <w:rFonts w:asciiTheme="minorHAnsi" w:hAnsiTheme="minorHAnsi" w:cstheme="minorHAnsi"/>
          <w:sz w:val="20"/>
          <w:szCs w:val="20"/>
        </w:rPr>
        <w:t xml:space="preserve"> - Mr. Ji</w:t>
      </w:r>
      <w:r w:rsidR="007C6AC1" w:rsidRPr="001A7541">
        <w:rPr>
          <w:rFonts w:asciiTheme="minorHAnsi" w:hAnsiTheme="minorHAnsi" w:cstheme="minorHAnsi"/>
          <w:sz w:val="20"/>
          <w:szCs w:val="20"/>
        </w:rPr>
        <w:t>s</w:t>
      </w:r>
      <w:r w:rsidRPr="001A7541">
        <w:rPr>
          <w:rFonts w:asciiTheme="minorHAnsi" w:hAnsiTheme="minorHAnsi" w:cstheme="minorHAnsi"/>
          <w:sz w:val="20"/>
          <w:szCs w:val="20"/>
        </w:rPr>
        <w:t>ang Yoo, E-mail-id :</w:t>
      </w:r>
      <w:r w:rsidR="00CB628D" w:rsidRPr="001A7541">
        <w:rPr>
          <w:rFonts w:asciiTheme="minorHAnsi" w:hAnsiTheme="minorHAnsi" w:cstheme="minorHAnsi"/>
          <w:sz w:val="20"/>
          <w:szCs w:val="20"/>
        </w:rPr>
        <w:t xml:space="preserve"> </w:t>
      </w:r>
      <w:hyperlink r:id="rId16" w:history="1">
        <w:r w:rsidR="00CB628D" w:rsidRPr="001A7541">
          <w:rPr>
            <w:rStyle w:val="Hyperlink"/>
            <w:sz w:val="20"/>
            <w:szCs w:val="20"/>
          </w:rPr>
          <w:t>ceo@mstock.com</w:t>
        </w:r>
      </w:hyperlink>
      <w:r w:rsidRPr="001A7541">
        <w:rPr>
          <w:rFonts w:asciiTheme="minorHAnsi" w:hAnsiTheme="minorHAnsi" w:cstheme="minorHAnsi"/>
          <w:sz w:val="20"/>
          <w:szCs w:val="20"/>
        </w:rPr>
        <w:t xml:space="preserve">  and Phone No. - 91-</w:t>
      </w:r>
      <w:r w:rsidR="003D1FDB">
        <w:rPr>
          <w:rFonts w:asciiTheme="minorHAnsi" w:hAnsiTheme="minorHAnsi" w:cstheme="minorHAnsi"/>
          <w:sz w:val="20"/>
          <w:szCs w:val="20"/>
        </w:rPr>
        <w:t>0</w:t>
      </w:r>
      <w:r w:rsidRPr="001A7541">
        <w:rPr>
          <w:rFonts w:asciiTheme="minorHAnsi" w:hAnsiTheme="minorHAnsi" w:cstheme="minorHAnsi"/>
          <w:sz w:val="20"/>
          <w:szCs w:val="20"/>
        </w:rPr>
        <w:t>22-626613</w:t>
      </w:r>
      <w:r w:rsidR="00C94815">
        <w:rPr>
          <w:rFonts w:asciiTheme="minorHAnsi" w:hAnsiTheme="minorHAnsi" w:cstheme="minorHAnsi"/>
          <w:sz w:val="20"/>
          <w:szCs w:val="20"/>
        </w:rPr>
        <w:t>33</w:t>
      </w:r>
    </w:p>
    <w:p w14:paraId="742CA460" w14:textId="77777777" w:rsidR="00800A01" w:rsidRPr="001A7541" w:rsidRDefault="00800A01" w:rsidP="00D82281">
      <w:pPr>
        <w:pStyle w:val="Default"/>
        <w:rPr>
          <w:rFonts w:asciiTheme="minorHAnsi" w:hAnsiTheme="minorHAnsi" w:cstheme="minorHAnsi"/>
          <w:sz w:val="20"/>
          <w:szCs w:val="20"/>
        </w:rPr>
      </w:pPr>
    </w:p>
    <w:p w14:paraId="74874E1A" w14:textId="572D33B5" w:rsidR="003A75BA" w:rsidRPr="001A7541" w:rsidRDefault="00A84EF8" w:rsidP="00C47F81">
      <w:pPr>
        <w:pStyle w:val="Default"/>
        <w:rPr>
          <w:rFonts w:asciiTheme="minorHAnsi" w:hAnsiTheme="minorHAnsi" w:cstheme="minorHAnsi"/>
          <w:sz w:val="20"/>
          <w:szCs w:val="20"/>
        </w:rPr>
      </w:pPr>
      <w:r w:rsidRPr="001A7541">
        <w:rPr>
          <w:rFonts w:asciiTheme="minorHAnsi" w:hAnsiTheme="minorHAnsi" w:cstheme="minorHAnsi"/>
          <w:sz w:val="20"/>
          <w:szCs w:val="20"/>
        </w:rPr>
        <w:t>If not satisfied with the response of the Stock Broker</w:t>
      </w:r>
      <w:r w:rsidR="00FD4913" w:rsidRPr="001A7541">
        <w:rPr>
          <w:rFonts w:asciiTheme="minorHAnsi" w:hAnsiTheme="minorHAnsi" w:cstheme="minorHAnsi"/>
          <w:sz w:val="20"/>
          <w:szCs w:val="20"/>
        </w:rPr>
        <w:t xml:space="preserve">/Depository </w:t>
      </w:r>
      <w:r w:rsidR="001A7541" w:rsidRPr="001A7541">
        <w:rPr>
          <w:rFonts w:asciiTheme="minorHAnsi" w:hAnsiTheme="minorHAnsi" w:cstheme="minorHAnsi"/>
          <w:sz w:val="20"/>
          <w:szCs w:val="20"/>
        </w:rPr>
        <w:t>Participant,</w:t>
      </w:r>
      <w:r w:rsidRPr="001A7541">
        <w:rPr>
          <w:rFonts w:asciiTheme="minorHAnsi" w:hAnsiTheme="minorHAnsi" w:cstheme="minorHAnsi"/>
          <w:sz w:val="20"/>
          <w:szCs w:val="20"/>
        </w:rPr>
        <w:t xml:space="preserve"> you may contact the concerned Stock Exchange</w:t>
      </w:r>
      <w:r w:rsidR="00FD4913" w:rsidRPr="001A7541">
        <w:rPr>
          <w:rFonts w:asciiTheme="minorHAnsi" w:hAnsiTheme="minorHAnsi" w:cstheme="minorHAnsi"/>
          <w:sz w:val="20"/>
          <w:szCs w:val="20"/>
        </w:rPr>
        <w:t>/Depository</w:t>
      </w:r>
      <w:r w:rsidRPr="001A7541">
        <w:rPr>
          <w:rFonts w:asciiTheme="minorHAnsi" w:hAnsiTheme="minorHAnsi" w:cstheme="minorHAnsi"/>
          <w:sz w:val="20"/>
          <w:szCs w:val="20"/>
        </w:rPr>
        <w:t xml:space="preserve"> at the following –</w:t>
      </w:r>
    </w:p>
    <w:tbl>
      <w:tblPr>
        <w:tblW w:w="15975" w:type="dxa"/>
        <w:tblInd w:w="-108" w:type="dxa"/>
        <w:tblCellMar>
          <w:left w:w="0" w:type="dxa"/>
          <w:right w:w="0" w:type="dxa"/>
        </w:tblCellMar>
        <w:tblLook w:val="04A0" w:firstRow="1" w:lastRow="0" w:firstColumn="1" w:lastColumn="0" w:noHBand="0" w:noVBand="1"/>
      </w:tblPr>
      <w:tblGrid>
        <w:gridCol w:w="5346"/>
        <w:gridCol w:w="4252"/>
        <w:gridCol w:w="3117"/>
        <w:gridCol w:w="3260"/>
      </w:tblGrid>
      <w:tr w:rsidR="000B2D4B" w:rsidRPr="001A7541" w14:paraId="45DED714" w14:textId="77777777" w:rsidTr="00F1333A">
        <w:trPr>
          <w:trHeight w:val="120"/>
        </w:trPr>
        <w:tc>
          <w:tcPr>
            <w:tcW w:w="53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D5E61A" w14:textId="27656172" w:rsidR="000B2D4B" w:rsidRPr="001A7541" w:rsidRDefault="000B2D4B" w:rsidP="003966D6">
            <w:pPr>
              <w:pStyle w:val="Default"/>
              <w:spacing w:line="252" w:lineRule="auto"/>
              <w:jc w:val="center"/>
              <w:rPr>
                <w:rFonts w:asciiTheme="minorHAnsi" w:hAnsiTheme="minorHAnsi" w:cstheme="minorHAnsi"/>
                <w:b/>
                <w:bCs/>
                <w:sz w:val="20"/>
                <w:szCs w:val="20"/>
              </w:rPr>
            </w:pPr>
            <w:r w:rsidRPr="001A7541">
              <w:rPr>
                <w:rFonts w:asciiTheme="minorHAnsi" w:hAnsiTheme="minorHAnsi" w:cstheme="minorHAnsi"/>
                <w:b/>
                <w:bCs/>
                <w:sz w:val="20"/>
                <w:szCs w:val="20"/>
              </w:rPr>
              <w:t>Name of Exchange/ Depository</w:t>
            </w:r>
          </w:p>
        </w:tc>
        <w:tc>
          <w:tcPr>
            <w:tcW w:w="42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E95980" w14:textId="77777777" w:rsidR="000B2D4B" w:rsidRPr="001A7541" w:rsidRDefault="000B2D4B" w:rsidP="003966D6">
            <w:pPr>
              <w:pStyle w:val="Default"/>
              <w:spacing w:line="252" w:lineRule="auto"/>
              <w:jc w:val="center"/>
              <w:rPr>
                <w:rFonts w:asciiTheme="minorHAnsi" w:hAnsiTheme="minorHAnsi" w:cstheme="minorHAnsi"/>
                <w:b/>
                <w:bCs/>
                <w:sz w:val="20"/>
                <w:szCs w:val="20"/>
              </w:rPr>
            </w:pPr>
            <w:r w:rsidRPr="001A7541">
              <w:rPr>
                <w:rFonts w:asciiTheme="minorHAnsi" w:hAnsiTheme="minorHAnsi" w:cstheme="minorHAnsi"/>
                <w:b/>
                <w:bCs/>
                <w:sz w:val="20"/>
                <w:szCs w:val="20"/>
              </w:rPr>
              <w:t>Web Address</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1B461D" w14:textId="77582D4D" w:rsidR="000B2D4B" w:rsidRPr="001A7541" w:rsidRDefault="000B2D4B" w:rsidP="003966D6">
            <w:pPr>
              <w:pStyle w:val="Default"/>
              <w:spacing w:line="252" w:lineRule="auto"/>
              <w:ind w:left="702"/>
              <w:jc w:val="center"/>
              <w:rPr>
                <w:rFonts w:asciiTheme="minorHAnsi" w:hAnsiTheme="minorHAnsi" w:cstheme="minorHAnsi"/>
                <w:b/>
                <w:bCs/>
                <w:sz w:val="20"/>
                <w:szCs w:val="20"/>
              </w:rPr>
            </w:pPr>
            <w:r w:rsidRPr="001A7541">
              <w:rPr>
                <w:rFonts w:asciiTheme="minorHAnsi" w:hAnsiTheme="minorHAnsi" w:cstheme="minorHAnsi"/>
                <w:b/>
                <w:bCs/>
                <w:sz w:val="20"/>
                <w:szCs w:val="20"/>
              </w:rPr>
              <w:t>Contact No</w:t>
            </w:r>
          </w:p>
        </w:tc>
        <w:tc>
          <w:tcPr>
            <w:tcW w:w="3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5D8C5E" w14:textId="0CCEC97A" w:rsidR="000B2D4B" w:rsidRPr="001A7541" w:rsidRDefault="000B2D4B" w:rsidP="003966D6">
            <w:pPr>
              <w:pStyle w:val="Default"/>
              <w:spacing w:line="252" w:lineRule="auto"/>
              <w:jc w:val="center"/>
              <w:rPr>
                <w:rFonts w:asciiTheme="minorHAnsi" w:hAnsiTheme="minorHAnsi" w:cstheme="minorHAnsi"/>
                <w:b/>
                <w:bCs/>
                <w:sz w:val="20"/>
                <w:szCs w:val="20"/>
              </w:rPr>
            </w:pPr>
            <w:r w:rsidRPr="001A7541">
              <w:rPr>
                <w:rFonts w:asciiTheme="minorHAnsi" w:hAnsiTheme="minorHAnsi" w:cstheme="minorHAnsi"/>
                <w:b/>
                <w:bCs/>
                <w:sz w:val="20"/>
                <w:szCs w:val="20"/>
              </w:rPr>
              <w:t>Email-id</w:t>
            </w:r>
          </w:p>
        </w:tc>
      </w:tr>
      <w:tr w:rsidR="000B2D4B" w:rsidRPr="001A7541" w14:paraId="68814861" w14:textId="77777777" w:rsidTr="00F1333A">
        <w:trPr>
          <w:trHeight w:val="120"/>
        </w:trPr>
        <w:tc>
          <w:tcPr>
            <w:tcW w:w="53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EDE772" w14:textId="77777777" w:rsidR="000B2D4B" w:rsidRPr="001A7541" w:rsidRDefault="000B2D4B">
            <w:pPr>
              <w:pStyle w:val="Default"/>
              <w:spacing w:line="252" w:lineRule="auto"/>
              <w:rPr>
                <w:rFonts w:asciiTheme="minorHAnsi" w:hAnsiTheme="minorHAnsi" w:cstheme="minorHAnsi"/>
                <w:b/>
                <w:bCs/>
                <w:sz w:val="20"/>
                <w:szCs w:val="20"/>
              </w:rPr>
            </w:pPr>
            <w:r w:rsidRPr="001A7541">
              <w:rPr>
                <w:rFonts w:asciiTheme="minorHAnsi" w:hAnsiTheme="minorHAnsi" w:cstheme="minorHAnsi"/>
                <w:b/>
                <w:bCs/>
                <w:sz w:val="20"/>
                <w:szCs w:val="20"/>
              </w:rPr>
              <w:t>BSE</w:t>
            </w:r>
          </w:p>
        </w:tc>
        <w:tc>
          <w:tcPr>
            <w:tcW w:w="4252" w:type="dxa"/>
            <w:tcBorders>
              <w:top w:val="nil"/>
              <w:left w:val="nil"/>
              <w:bottom w:val="single" w:sz="8" w:space="0" w:color="auto"/>
              <w:right w:val="single" w:sz="8" w:space="0" w:color="auto"/>
            </w:tcBorders>
            <w:tcMar>
              <w:top w:w="0" w:type="dxa"/>
              <w:left w:w="108" w:type="dxa"/>
              <w:bottom w:w="0" w:type="dxa"/>
              <w:right w:w="108" w:type="dxa"/>
            </w:tcMar>
            <w:hideMark/>
          </w:tcPr>
          <w:p w14:paraId="11D4B757" w14:textId="77777777" w:rsidR="000B2D4B" w:rsidRPr="001A7541" w:rsidRDefault="003D1FDB">
            <w:pPr>
              <w:pStyle w:val="Default"/>
              <w:spacing w:line="252" w:lineRule="auto"/>
              <w:rPr>
                <w:rFonts w:asciiTheme="minorHAnsi" w:hAnsiTheme="minorHAnsi" w:cstheme="minorHAnsi"/>
                <w:sz w:val="20"/>
                <w:szCs w:val="20"/>
              </w:rPr>
            </w:pPr>
            <w:hyperlink r:id="rId17" w:history="1">
              <w:r w:rsidR="000B2D4B" w:rsidRPr="001A7541">
                <w:rPr>
                  <w:rStyle w:val="Hyperlink"/>
                  <w:rFonts w:asciiTheme="minorHAnsi" w:hAnsiTheme="minorHAnsi" w:cstheme="minorHAnsi"/>
                  <w:sz w:val="20"/>
                  <w:szCs w:val="20"/>
                </w:rPr>
                <w:t>www.bseindia.com</w:t>
              </w:r>
            </w:hyperlink>
            <w:r w:rsidR="000B2D4B" w:rsidRPr="001A7541">
              <w:rPr>
                <w:rFonts w:asciiTheme="minorHAnsi" w:hAnsiTheme="minorHAnsi" w:cstheme="minorHAnsi"/>
                <w:sz w:val="20"/>
                <w:szCs w:val="20"/>
              </w:rPr>
              <w:t xml:space="preserve">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88A3D8D" w14:textId="77777777" w:rsidR="000B2D4B" w:rsidRPr="001A7541" w:rsidRDefault="000B2D4B">
            <w:pPr>
              <w:pStyle w:val="Default"/>
              <w:spacing w:line="252" w:lineRule="auto"/>
              <w:rPr>
                <w:rFonts w:asciiTheme="minorHAnsi" w:hAnsiTheme="minorHAnsi" w:cstheme="minorHAnsi"/>
                <w:sz w:val="20"/>
                <w:szCs w:val="20"/>
              </w:rPr>
            </w:pPr>
            <w:r w:rsidRPr="001A7541">
              <w:rPr>
                <w:rFonts w:asciiTheme="minorHAnsi" w:hAnsiTheme="minorHAnsi" w:cstheme="minorHAnsi"/>
                <w:sz w:val="20"/>
                <w:szCs w:val="20"/>
              </w:rPr>
              <w:t>-91-22-22728571/22728271</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14:paraId="5A6825DC" w14:textId="77777777" w:rsidR="000B2D4B" w:rsidRPr="001A7541" w:rsidRDefault="003D1FDB">
            <w:pPr>
              <w:pStyle w:val="Default"/>
              <w:spacing w:line="252" w:lineRule="auto"/>
              <w:rPr>
                <w:rFonts w:asciiTheme="minorHAnsi" w:hAnsiTheme="minorHAnsi" w:cstheme="minorHAnsi"/>
                <w:sz w:val="20"/>
                <w:szCs w:val="20"/>
              </w:rPr>
            </w:pPr>
            <w:hyperlink r:id="rId18" w:history="1">
              <w:r w:rsidR="000B2D4B" w:rsidRPr="001A7541">
                <w:rPr>
                  <w:rStyle w:val="Hyperlink"/>
                  <w:rFonts w:asciiTheme="minorHAnsi" w:hAnsiTheme="minorHAnsi" w:cstheme="minorHAnsi"/>
                  <w:sz w:val="20"/>
                  <w:szCs w:val="20"/>
                </w:rPr>
                <w:t>is@bseindia.com</w:t>
              </w:r>
            </w:hyperlink>
            <w:r w:rsidR="000B2D4B" w:rsidRPr="001A7541">
              <w:rPr>
                <w:rFonts w:asciiTheme="minorHAnsi" w:hAnsiTheme="minorHAnsi" w:cstheme="minorHAnsi"/>
                <w:sz w:val="20"/>
                <w:szCs w:val="20"/>
              </w:rPr>
              <w:t xml:space="preserve"> </w:t>
            </w:r>
          </w:p>
        </w:tc>
      </w:tr>
      <w:tr w:rsidR="000B2D4B" w:rsidRPr="001A7541" w14:paraId="238D91AB" w14:textId="77777777" w:rsidTr="00F1333A">
        <w:trPr>
          <w:trHeight w:val="120"/>
        </w:trPr>
        <w:tc>
          <w:tcPr>
            <w:tcW w:w="53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C29AD0" w14:textId="77777777" w:rsidR="000B2D4B" w:rsidRPr="001A7541" w:rsidRDefault="000B2D4B">
            <w:pPr>
              <w:pStyle w:val="Default"/>
              <w:spacing w:line="252" w:lineRule="auto"/>
              <w:rPr>
                <w:rFonts w:asciiTheme="minorHAnsi" w:hAnsiTheme="minorHAnsi" w:cstheme="minorHAnsi"/>
                <w:b/>
                <w:bCs/>
                <w:sz w:val="20"/>
                <w:szCs w:val="20"/>
              </w:rPr>
            </w:pPr>
            <w:r w:rsidRPr="001A7541">
              <w:rPr>
                <w:rFonts w:asciiTheme="minorHAnsi" w:hAnsiTheme="minorHAnsi" w:cstheme="minorHAnsi"/>
                <w:b/>
                <w:bCs/>
                <w:sz w:val="20"/>
                <w:szCs w:val="20"/>
              </w:rPr>
              <w:t>NSE</w:t>
            </w:r>
          </w:p>
        </w:tc>
        <w:tc>
          <w:tcPr>
            <w:tcW w:w="4252" w:type="dxa"/>
            <w:tcBorders>
              <w:top w:val="nil"/>
              <w:left w:val="nil"/>
              <w:bottom w:val="single" w:sz="8" w:space="0" w:color="auto"/>
              <w:right w:val="single" w:sz="8" w:space="0" w:color="auto"/>
            </w:tcBorders>
            <w:tcMar>
              <w:top w:w="0" w:type="dxa"/>
              <w:left w:w="108" w:type="dxa"/>
              <w:bottom w:w="0" w:type="dxa"/>
              <w:right w:w="108" w:type="dxa"/>
            </w:tcMar>
            <w:hideMark/>
          </w:tcPr>
          <w:p w14:paraId="3EB9F4C8" w14:textId="77777777" w:rsidR="000B2D4B" w:rsidRPr="001A7541" w:rsidRDefault="003D1FDB">
            <w:pPr>
              <w:pStyle w:val="Default"/>
              <w:spacing w:line="252" w:lineRule="auto"/>
              <w:rPr>
                <w:rFonts w:asciiTheme="minorHAnsi" w:hAnsiTheme="minorHAnsi" w:cstheme="minorHAnsi"/>
                <w:sz w:val="20"/>
                <w:szCs w:val="20"/>
              </w:rPr>
            </w:pPr>
            <w:hyperlink r:id="rId19" w:history="1">
              <w:r w:rsidR="000B2D4B" w:rsidRPr="001A7541">
                <w:rPr>
                  <w:rStyle w:val="Hyperlink"/>
                  <w:rFonts w:asciiTheme="minorHAnsi" w:hAnsiTheme="minorHAnsi" w:cstheme="minorHAnsi"/>
                  <w:sz w:val="20"/>
                  <w:szCs w:val="20"/>
                </w:rPr>
                <w:t>www.nseindia.com</w:t>
              </w:r>
            </w:hyperlink>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EF0609D" w14:textId="77777777" w:rsidR="000B2D4B" w:rsidRPr="001A7541" w:rsidRDefault="000B2D4B">
            <w:pPr>
              <w:pStyle w:val="Default"/>
              <w:spacing w:line="252" w:lineRule="auto"/>
              <w:rPr>
                <w:rFonts w:asciiTheme="minorHAnsi" w:hAnsiTheme="minorHAnsi" w:cstheme="minorHAnsi"/>
                <w:sz w:val="20"/>
                <w:szCs w:val="20"/>
              </w:rPr>
            </w:pPr>
            <w:r w:rsidRPr="001A7541">
              <w:rPr>
                <w:rFonts w:asciiTheme="minorHAnsi" w:hAnsiTheme="minorHAnsi" w:cstheme="minorHAnsi"/>
                <w:sz w:val="20"/>
                <w:szCs w:val="20"/>
              </w:rPr>
              <w:t>18002660058</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14:paraId="66B75D92" w14:textId="77777777" w:rsidR="000B2D4B" w:rsidRPr="001A7541" w:rsidRDefault="003D1FDB">
            <w:pPr>
              <w:pStyle w:val="Default"/>
              <w:spacing w:line="252" w:lineRule="auto"/>
              <w:rPr>
                <w:rFonts w:asciiTheme="minorHAnsi" w:hAnsiTheme="minorHAnsi" w:cstheme="minorHAnsi"/>
                <w:sz w:val="20"/>
                <w:szCs w:val="20"/>
              </w:rPr>
            </w:pPr>
            <w:hyperlink r:id="rId20" w:history="1">
              <w:r w:rsidR="000B2D4B" w:rsidRPr="001A7541">
                <w:rPr>
                  <w:rStyle w:val="Hyperlink"/>
                  <w:rFonts w:asciiTheme="minorHAnsi" w:hAnsiTheme="minorHAnsi" w:cstheme="minorHAnsi"/>
                  <w:sz w:val="20"/>
                  <w:szCs w:val="20"/>
                </w:rPr>
                <w:t>Ignse@nse.co.in</w:t>
              </w:r>
            </w:hyperlink>
          </w:p>
        </w:tc>
      </w:tr>
      <w:tr w:rsidR="00F1333A" w:rsidRPr="001A7541" w14:paraId="48D4DA86" w14:textId="77777777" w:rsidTr="00F1333A">
        <w:trPr>
          <w:trHeight w:val="120"/>
        </w:trPr>
        <w:tc>
          <w:tcPr>
            <w:tcW w:w="53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00A0A2" w14:textId="43A8AF18" w:rsidR="00F1333A" w:rsidRPr="001A7541" w:rsidRDefault="00F1333A" w:rsidP="00F1333A">
            <w:pPr>
              <w:pStyle w:val="Default"/>
              <w:spacing w:line="252" w:lineRule="auto"/>
              <w:rPr>
                <w:rFonts w:asciiTheme="minorHAnsi" w:hAnsiTheme="minorHAnsi" w:cstheme="minorHAnsi"/>
                <w:b/>
                <w:bCs/>
                <w:sz w:val="20"/>
                <w:szCs w:val="20"/>
              </w:rPr>
            </w:pPr>
            <w:r w:rsidRPr="001A7541">
              <w:rPr>
                <w:rFonts w:asciiTheme="minorHAnsi" w:hAnsiTheme="minorHAnsi" w:cstheme="minorHAnsi"/>
                <w:b/>
                <w:bCs/>
                <w:sz w:val="20"/>
                <w:szCs w:val="20"/>
              </w:rPr>
              <w:t>MCX</w:t>
            </w:r>
          </w:p>
        </w:tc>
        <w:tc>
          <w:tcPr>
            <w:tcW w:w="4252" w:type="dxa"/>
            <w:tcBorders>
              <w:top w:val="nil"/>
              <w:left w:val="nil"/>
              <w:bottom w:val="single" w:sz="8" w:space="0" w:color="auto"/>
              <w:right w:val="single" w:sz="8" w:space="0" w:color="auto"/>
            </w:tcBorders>
            <w:tcMar>
              <w:top w:w="0" w:type="dxa"/>
              <w:left w:w="108" w:type="dxa"/>
              <w:bottom w:w="0" w:type="dxa"/>
              <w:right w:w="108" w:type="dxa"/>
            </w:tcMar>
          </w:tcPr>
          <w:p w14:paraId="091F47E3" w14:textId="7426A771" w:rsidR="00F1333A" w:rsidRPr="001A7541" w:rsidRDefault="003D1FDB" w:rsidP="00F1333A">
            <w:pPr>
              <w:pStyle w:val="Default"/>
              <w:spacing w:line="252" w:lineRule="auto"/>
            </w:pPr>
            <w:hyperlink r:id="rId21" w:history="1">
              <w:r w:rsidR="00F1333A" w:rsidRPr="001A7541">
                <w:rPr>
                  <w:rStyle w:val="Hyperlink"/>
                  <w:rFonts w:asciiTheme="minorHAnsi" w:hAnsiTheme="minorHAnsi" w:cstheme="minorHAnsi"/>
                  <w:sz w:val="20"/>
                  <w:szCs w:val="20"/>
                </w:rPr>
                <w:t>www.mcxindia.com</w:t>
              </w:r>
            </w:hyperlink>
          </w:p>
        </w:tc>
        <w:tc>
          <w:tcPr>
            <w:tcW w:w="3117" w:type="dxa"/>
            <w:tcBorders>
              <w:top w:val="nil"/>
              <w:left w:val="nil"/>
              <w:bottom w:val="single" w:sz="8" w:space="0" w:color="auto"/>
              <w:right w:val="single" w:sz="8" w:space="0" w:color="auto"/>
            </w:tcBorders>
            <w:tcMar>
              <w:top w:w="0" w:type="dxa"/>
              <w:left w:w="108" w:type="dxa"/>
              <w:bottom w:w="0" w:type="dxa"/>
              <w:right w:w="108" w:type="dxa"/>
            </w:tcMar>
          </w:tcPr>
          <w:p w14:paraId="10158B90" w14:textId="369574A9" w:rsidR="00F1333A" w:rsidRPr="001A7541" w:rsidRDefault="00F1333A" w:rsidP="00F1333A">
            <w:pPr>
              <w:pStyle w:val="Default"/>
              <w:spacing w:line="252" w:lineRule="auto"/>
              <w:rPr>
                <w:rFonts w:asciiTheme="minorHAnsi" w:hAnsiTheme="minorHAnsi" w:cstheme="minorHAnsi"/>
                <w:sz w:val="20"/>
                <w:szCs w:val="20"/>
              </w:rPr>
            </w:pPr>
            <w:r w:rsidRPr="001A7541">
              <w:rPr>
                <w:rFonts w:asciiTheme="minorHAnsi" w:hAnsiTheme="minorHAnsi" w:cstheme="minorHAnsi"/>
                <w:sz w:val="20"/>
                <w:szCs w:val="20"/>
              </w:rPr>
              <w:t>022-66494040</w:t>
            </w:r>
          </w:p>
        </w:tc>
        <w:tc>
          <w:tcPr>
            <w:tcW w:w="3260" w:type="dxa"/>
            <w:tcBorders>
              <w:top w:val="nil"/>
              <w:left w:val="nil"/>
              <w:bottom w:val="single" w:sz="8" w:space="0" w:color="auto"/>
              <w:right w:val="single" w:sz="8" w:space="0" w:color="auto"/>
            </w:tcBorders>
            <w:tcMar>
              <w:top w:w="0" w:type="dxa"/>
              <w:left w:w="108" w:type="dxa"/>
              <w:bottom w:w="0" w:type="dxa"/>
              <w:right w:w="108" w:type="dxa"/>
            </w:tcMar>
          </w:tcPr>
          <w:p w14:paraId="2597BA5A" w14:textId="5F201183" w:rsidR="00F1333A" w:rsidRPr="001A7541" w:rsidRDefault="003D1FDB" w:rsidP="00F1333A">
            <w:pPr>
              <w:pStyle w:val="Default"/>
              <w:spacing w:line="252" w:lineRule="auto"/>
            </w:pPr>
            <w:hyperlink r:id="rId22" w:history="1">
              <w:r w:rsidR="001F5D60" w:rsidRPr="001A7541">
                <w:rPr>
                  <w:rStyle w:val="Hyperlink"/>
                  <w:rFonts w:asciiTheme="minorHAnsi" w:hAnsiTheme="minorHAnsi" w:cstheme="minorHAnsi"/>
                  <w:sz w:val="20"/>
                  <w:szCs w:val="20"/>
                </w:rPr>
                <w:t>info@mcxindia.com</w:t>
              </w:r>
            </w:hyperlink>
          </w:p>
        </w:tc>
      </w:tr>
      <w:tr w:rsidR="00F1333A" w:rsidRPr="001A7541" w14:paraId="01A65F18" w14:textId="77777777" w:rsidTr="00F1333A">
        <w:trPr>
          <w:trHeight w:val="120"/>
        </w:trPr>
        <w:tc>
          <w:tcPr>
            <w:tcW w:w="53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1A089E" w14:textId="77777777" w:rsidR="00F1333A" w:rsidRPr="001A7541" w:rsidRDefault="00F1333A" w:rsidP="00F1333A">
            <w:pPr>
              <w:pStyle w:val="Default"/>
              <w:spacing w:line="252" w:lineRule="auto"/>
              <w:rPr>
                <w:rFonts w:asciiTheme="minorHAnsi" w:hAnsiTheme="minorHAnsi" w:cstheme="minorHAnsi"/>
                <w:b/>
                <w:bCs/>
                <w:sz w:val="20"/>
                <w:szCs w:val="20"/>
              </w:rPr>
            </w:pPr>
            <w:r w:rsidRPr="001A7541">
              <w:rPr>
                <w:rFonts w:asciiTheme="minorHAnsi" w:hAnsiTheme="minorHAnsi" w:cstheme="minorHAnsi"/>
                <w:b/>
                <w:bCs/>
                <w:sz w:val="20"/>
                <w:szCs w:val="20"/>
              </w:rPr>
              <w:t>CDSL</w:t>
            </w:r>
          </w:p>
        </w:tc>
        <w:tc>
          <w:tcPr>
            <w:tcW w:w="4252" w:type="dxa"/>
            <w:tcBorders>
              <w:top w:val="nil"/>
              <w:left w:val="nil"/>
              <w:bottom w:val="single" w:sz="8" w:space="0" w:color="auto"/>
              <w:right w:val="single" w:sz="8" w:space="0" w:color="auto"/>
            </w:tcBorders>
            <w:tcMar>
              <w:top w:w="0" w:type="dxa"/>
              <w:left w:w="108" w:type="dxa"/>
              <w:bottom w:w="0" w:type="dxa"/>
              <w:right w:w="108" w:type="dxa"/>
            </w:tcMar>
            <w:hideMark/>
          </w:tcPr>
          <w:p w14:paraId="46C9516A" w14:textId="77777777" w:rsidR="00F1333A" w:rsidRPr="001A7541" w:rsidRDefault="003D1FDB" w:rsidP="00F1333A">
            <w:pPr>
              <w:pStyle w:val="Default"/>
              <w:spacing w:line="252" w:lineRule="auto"/>
              <w:rPr>
                <w:rFonts w:asciiTheme="minorHAnsi" w:hAnsiTheme="minorHAnsi" w:cstheme="minorHAnsi"/>
                <w:sz w:val="20"/>
                <w:szCs w:val="20"/>
              </w:rPr>
            </w:pPr>
            <w:hyperlink r:id="rId23" w:history="1">
              <w:r w:rsidR="00F1333A" w:rsidRPr="001A7541">
                <w:rPr>
                  <w:rStyle w:val="Hyperlink"/>
                  <w:rFonts w:asciiTheme="minorHAnsi" w:hAnsiTheme="minorHAnsi" w:cstheme="minorHAnsi"/>
                  <w:sz w:val="20"/>
                  <w:szCs w:val="20"/>
                </w:rPr>
                <w:t>www.cdslindia.com</w:t>
              </w:r>
            </w:hyperlink>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453C4E" w14:textId="77777777" w:rsidR="00F1333A" w:rsidRPr="001A7541" w:rsidRDefault="00F1333A" w:rsidP="00F1333A">
            <w:pPr>
              <w:pStyle w:val="Default"/>
              <w:spacing w:line="252" w:lineRule="auto"/>
              <w:rPr>
                <w:rFonts w:asciiTheme="minorHAnsi" w:hAnsiTheme="minorHAnsi" w:cstheme="minorHAnsi"/>
                <w:sz w:val="20"/>
                <w:szCs w:val="20"/>
              </w:rPr>
            </w:pPr>
            <w:r w:rsidRPr="001A7541">
              <w:rPr>
                <w:rFonts w:asciiTheme="minorHAnsi" w:hAnsiTheme="minorHAnsi" w:cstheme="minorHAnsi"/>
                <w:sz w:val="20"/>
                <w:szCs w:val="20"/>
              </w:rPr>
              <w:t>1800225533</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14:paraId="5F274C48" w14:textId="77777777" w:rsidR="00F1333A" w:rsidRPr="001A7541" w:rsidRDefault="003D1FDB" w:rsidP="00F1333A">
            <w:pPr>
              <w:pStyle w:val="Default"/>
              <w:spacing w:line="252" w:lineRule="auto"/>
              <w:rPr>
                <w:rFonts w:asciiTheme="minorHAnsi" w:hAnsiTheme="minorHAnsi" w:cstheme="minorHAnsi"/>
                <w:sz w:val="20"/>
                <w:szCs w:val="20"/>
              </w:rPr>
            </w:pPr>
            <w:hyperlink r:id="rId24" w:history="1">
              <w:r w:rsidR="00F1333A" w:rsidRPr="001A7541">
                <w:rPr>
                  <w:rStyle w:val="Hyperlink"/>
                  <w:rFonts w:asciiTheme="minorHAnsi" w:hAnsiTheme="minorHAnsi" w:cstheme="minorHAnsi"/>
                  <w:sz w:val="20"/>
                  <w:szCs w:val="20"/>
                </w:rPr>
                <w:t>complaints@cdslindia.com</w:t>
              </w:r>
            </w:hyperlink>
          </w:p>
        </w:tc>
      </w:tr>
    </w:tbl>
    <w:p w14:paraId="70D14558" w14:textId="77777777" w:rsidR="000B2D4B" w:rsidRPr="001A7541" w:rsidRDefault="000B2D4B" w:rsidP="003A75BA">
      <w:pPr>
        <w:spacing w:after="0" w:line="240" w:lineRule="auto"/>
        <w:ind w:right="-330"/>
        <w:rPr>
          <w:rFonts w:asciiTheme="minorHAnsi" w:eastAsiaTheme="minorHAnsi" w:hAnsiTheme="minorHAnsi" w:cstheme="minorHAnsi"/>
          <w:sz w:val="20"/>
          <w:szCs w:val="20"/>
          <w:lang w:eastAsia="en-US"/>
        </w:rPr>
      </w:pPr>
    </w:p>
    <w:p w14:paraId="03EBA594" w14:textId="04C7F312" w:rsidR="00A84EF8" w:rsidRPr="001A7541" w:rsidRDefault="00A84EF8" w:rsidP="008A2547">
      <w:pPr>
        <w:spacing w:after="0" w:line="240" w:lineRule="auto"/>
        <w:ind w:right="-330"/>
        <w:rPr>
          <w:rFonts w:asciiTheme="minorHAnsi" w:eastAsiaTheme="minorHAnsi" w:hAnsiTheme="minorHAnsi" w:cstheme="minorHAnsi"/>
          <w:sz w:val="20"/>
          <w:szCs w:val="20"/>
          <w:lang w:eastAsia="en-US"/>
        </w:rPr>
      </w:pPr>
      <w:r w:rsidRPr="001A7541">
        <w:rPr>
          <w:rFonts w:asciiTheme="minorHAnsi" w:eastAsiaTheme="minorHAnsi" w:hAnsiTheme="minorHAnsi" w:cstheme="minorHAnsi"/>
          <w:sz w:val="20"/>
          <w:szCs w:val="20"/>
          <w:lang w:eastAsia="en-US"/>
        </w:rPr>
        <w:t xml:space="preserve">You     </w:t>
      </w:r>
      <w:r w:rsidR="00CE7BB8" w:rsidRPr="001A7541">
        <w:rPr>
          <w:rFonts w:asciiTheme="minorHAnsi" w:eastAsiaTheme="minorHAnsi" w:hAnsiTheme="minorHAnsi" w:cstheme="minorHAnsi"/>
          <w:sz w:val="20"/>
          <w:szCs w:val="20"/>
          <w:lang w:eastAsia="en-US"/>
        </w:rPr>
        <w:t>can also</w:t>
      </w:r>
      <w:r w:rsidRPr="001A7541">
        <w:rPr>
          <w:rFonts w:asciiTheme="minorHAnsi" w:eastAsiaTheme="minorHAnsi" w:hAnsiTheme="minorHAnsi" w:cstheme="minorHAnsi"/>
          <w:sz w:val="20"/>
          <w:szCs w:val="20"/>
          <w:lang w:eastAsia="en-US"/>
        </w:rPr>
        <w:t xml:space="preserve"> lodge     your     grievances     with     SEBI     at http</w:t>
      </w:r>
      <w:r w:rsidR="003A75BA" w:rsidRPr="001A7541">
        <w:rPr>
          <w:rFonts w:asciiTheme="minorHAnsi" w:eastAsiaTheme="minorHAnsi" w:hAnsiTheme="minorHAnsi" w:cstheme="minorHAnsi"/>
          <w:sz w:val="20"/>
          <w:szCs w:val="20"/>
          <w:lang w:eastAsia="en-US"/>
        </w:rPr>
        <w:t xml:space="preserve">://scores.gov.in.   For   any </w:t>
      </w:r>
      <w:r w:rsidRPr="001A7541">
        <w:rPr>
          <w:rFonts w:asciiTheme="minorHAnsi" w:eastAsiaTheme="minorHAnsi" w:hAnsiTheme="minorHAnsi" w:cstheme="minorHAnsi"/>
          <w:sz w:val="20"/>
          <w:szCs w:val="20"/>
          <w:lang w:eastAsia="en-US"/>
        </w:rPr>
        <w:t>queries,</w:t>
      </w:r>
      <w:r w:rsidR="008A2547" w:rsidRPr="001A7541">
        <w:rPr>
          <w:rFonts w:asciiTheme="minorHAnsi" w:eastAsiaTheme="minorHAnsi" w:hAnsiTheme="minorHAnsi" w:cstheme="minorHAnsi"/>
          <w:sz w:val="20"/>
          <w:szCs w:val="20"/>
          <w:lang w:eastAsia="en-US"/>
        </w:rPr>
        <w:t xml:space="preserve"> </w:t>
      </w:r>
      <w:r w:rsidRPr="001A7541">
        <w:rPr>
          <w:rFonts w:asciiTheme="minorHAnsi" w:eastAsiaTheme="minorHAnsi" w:hAnsiTheme="minorHAnsi" w:cstheme="minorHAnsi"/>
          <w:sz w:val="20"/>
          <w:szCs w:val="20"/>
          <w:lang w:eastAsia="en-US"/>
        </w:rPr>
        <w:t>feedback   or   assistance, please contact SEBI Office on Toll Free Helpline at 1800 22 7575 /</w:t>
      </w:r>
      <w:r w:rsidR="003A75BA" w:rsidRPr="001A7541">
        <w:rPr>
          <w:rFonts w:asciiTheme="minorHAnsi" w:eastAsiaTheme="minorHAnsi" w:hAnsiTheme="minorHAnsi" w:cstheme="minorHAnsi"/>
          <w:sz w:val="20"/>
          <w:szCs w:val="20"/>
          <w:lang w:eastAsia="en-US"/>
        </w:rPr>
        <w:t xml:space="preserve"> </w:t>
      </w:r>
      <w:r w:rsidRPr="001A7541">
        <w:rPr>
          <w:rFonts w:asciiTheme="minorHAnsi" w:eastAsiaTheme="minorHAnsi" w:hAnsiTheme="minorHAnsi" w:cstheme="minorHAnsi"/>
          <w:sz w:val="20"/>
          <w:szCs w:val="20"/>
          <w:lang w:eastAsia="en-US"/>
        </w:rPr>
        <w:t xml:space="preserve">1800 266 7575. </w:t>
      </w:r>
    </w:p>
    <w:p w14:paraId="023BE128" w14:textId="77777777" w:rsidR="00385246" w:rsidRPr="001A7541" w:rsidRDefault="00385246" w:rsidP="00385246">
      <w:pPr>
        <w:spacing w:after="0"/>
        <w:ind w:right="122"/>
        <w:jc w:val="center"/>
        <w:rPr>
          <w:rFonts w:asciiTheme="minorHAnsi" w:hAnsiTheme="minorHAnsi" w:cstheme="minorHAnsi"/>
          <w:sz w:val="20"/>
          <w:szCs w:val="20"/>
        </w:rPr>
      </w:pPr>
    </w:p>
    <w:p w14:paraId="4E396C75" w14:textId="77777777" w:rsidR="00385246" w:rsidRPr="001A7541" w:rsidRDefault="00385246" w:rsidP="00385246">
      <w:pPr>
        <w:pStyle w:val="Heading1"/>
        <w:rPr>
          <w:rFonts w:asciiTheme="minorHAnsi" w:hAnsiTheme="minorHAnsi" w:cstheme="minorHAnsi"/>
          <w:sz w:val="20"/>
          <w:szCs w:val="20"/>
        </w:rPr>
      </w:pPr>
      <w:r w:rsidRPr="001A7541">
        <w:rPr>
          <w:rFonts w:asciiTheme="minorHAnsi" w:hAnsiTheme="minorHAnsi" w:cstheme="minorHAnsi"/>
          <w:sz w:val="20"/>
          <w:szCs w:val="20"/>
        </w:rPr>
        <w:t xml:space="preserve">GUIDANCE NOTE - </w:t>
      </w:r>
      <w:r w:rsidRPr="001A7541">
        <w:rPr>
          <w:rFonts w:asciiTheme="minorHAnsi" w:hAnsiTheme="minorHAnsi" w:cstheme="minorHAnsi"/>
          <w:noProof/>
          <w:sz w:val="20"/>
          <w:szCs w:val="20"/>
        </w:rPr>
        <w:drawing>
          <wp:inline distT="0" distB="0" distL="0" distR="0" wp14:anchorId="384F80CB" wp14:editId="5D0CB0FA">
            <wp:extent cx="204215" cy="115823"/>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stretch>
                      <a:fillRect/>
                    </a:stretch>
                  </pic:blipFill>
                  <pic:spPr>
                    <a:xfrm>
                      <a:off x="0" y="0"/>
                      <a:ext cx="204215" cy="115823"/>
                    </a:xfrm>
                    <a:prstGeom prst="rect">
                      <a:avLst/>
                    </a:prstGeom>
                  </pic:spPr>
                </pic:pic>
              </a:graphicData>
            </a:graphic>
          </wp:inline>
        </w:drawing>
      </w:r>
      <w:r w:rsidRPr="001A7541">
        <w:rPr>
          <w:rFonts w:asciiTheme="minorHAnsi" w:hAnsiTheme="minorHAnsi" w:cstheme="minorHAnsi"/>
          <w:sz w:val="20"/>
          <w:szCs w:val="20"/>
        </w:rPr>
        <w:t xml:space="preserve">s AND DON Ts FOR TRADING ON THE EXCHANGE(S) FOR INVESTORS </w:t>
      </w:r>
    </w:p>
    <w:tbl>
      <w:tblPr>
        <w:tblStyle w:val="TableGrid"/>
        <w:tblW w:w="16038" w:type="dxa"/>
        <w:tblInd w:w="-170" w:type="dxa"/>
        <w:tblLayout w:type="fixed"/>
        <w:tblCellMar>
          <w:top w:w="46" w:type="dxa"/>
          <w:left w:w="108" w:type="dxa"/>
        </w:tblCellMar>
        <w:tblLook w:val="04A0" w:firstRow="1" w:lastRow="0" w:firstColumn="1" w:lastColumn="0" w:noHBand="0" w:noVBand="1"/>
      </w:tblPr>
      <w:tblGrid>
        <w:gridCol w:w="16038"/>
      </w:tblGrid>
      <w:tr w:rsidR="00385246" w:rsidRPr="001A7541" w14:paraId="5F05362A" w14:textId="77777777" w:rsidTr="00F73971">
        <w:trPr>
          <w:trHeight w:val="264"/>
        </w:trPr>
        <w:tc>
          <w:tcPr>
            <w:tcW w:w="16038" w:type="dxa"/>
            <w:tcBorders>
              <w:top w:val="single" w:sz="6" w:space="0" w:color="000000"/>
              <w:left w:val="single" w:sz="6" w:space="0" w:color="000000"/>
              <w:bottom w:val="single" w:sz="6" w:space="0" w:color="000000"/>
              <w:right w:val="single" w:sz="6" w:space="0" w:color="000000"/>
            </w:tcBorders>
          </w:tcPr>
          <w:p w14:paraId="0C02B5CD" w14:textId="77777777" w:rsidR="00385246" w:rsidRPr="001A7541" w:rsidRDefault="00385246" w:rsidP="00CA6CD0">
            <w:pPr>
              <w:contextualSpacing/>
              <w:rPr>
                <w:rFonts w:asciiTheme="minorHAnsi" w:hAnsiTheme="minorHAnsi" w:cstheme="minorHAnsi"/>
                <w:sz w:val="20"/>
                <w:szCs w:val="20"/>
              </w:rPr>
            </w:pPr>
            <w:r w:rsidRPr="001A7541">
              <w:rPr>
                <w:rFonts w:asciiTheme="minorHAnsi" w:hAnsiTheme="minorHAnsi" w:cstheme="minorHAnsi"/>
                <w:sz w:val="20"/>
                <w:szCs w:val="20"/>
              </w:rPr>
              <w:t xml:space="preserve"> BEFORE YOU BEGIN TO TRADE </w:t>
            </w:r>
          </w:p>
        </w:tc>
      </w:tr>
      <w:tr w:rsidR="00385246" w:rsidRPr="001A7541" w14:paraId="50567A61" w14:textId="77777777" w:rsidTr="00EF45A2">
        <w:trPr>
          <w:trHeight w:val="2614"/>
        </w:trPr>
        <w:tc>
          <w:tcPr>
            <w:tcW w:w="16038" w:type="dxa"/>
            <w:tcBorders>
              <w:top w:val="single" w:sz="6" w:space="0" w:color="000000"/>
              <w:left w:val="single" w:sz="6" w:space="0" w:color="000000"/>
              <w:bottom w:val="single" w:sz="6" w:space="0" w:color="000000"/>
              <w:right w:val="single" w:sz="6" w:space="0" w:color="000000"/>
            </w:tcBorders>
          </w:tcPr>
          <w:p w14:paraId="65FBC80A" w14:textId="77777777" w:rsidR="00385246" w:rsidRPr="001A7541" w:rsidRDefault="00385246" w:rsidP="00385246">
            <w:pPr>
              <w:numPr>
                <w:ilvl w:val="0"/>
                <w:numId w:val="1"/>
              </w:numPr>
              <w:spacing w:line="261" w:lineRule="auto"/>
              <w:ind w:right="18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Ensure that you deal with and through only SEBI registered intermediaries. You may check their SEBI registration certificate number from the list available on the Stock exchanges </w:t>
            </w:r>
            <w:r w:rsidRPr="001A7541">
              <w:rPr>
                <w:rFonts w:asciiTheme="minorHAnsi" w:hAnsiTheme="minorHAnsi" w:cstheme="minorHAnsi"/>
                <w:color w:val="0000FF"/>
                <w:sz w:val="20"/>
                <w:szCs w:val="20"/>
                <w:u w:val="single" w:color="0000FF"/>
              </w:rPr>
              <w:t>www.</w:t>
            </w:r>
            <w:r w:rsidR="00EC4930" w:rsidRPr="001A7541">
              <w:rPr>
                <w:rFonts w:asciiTheme="minorHAnsi" w:hAnsiTheme="minorHAnsi" w:cstheme="minorHAnsi"/>
                <w:color w:val="0000FF"/>
                <w:sz w:val="20"/>
                <w:szCs w:val="20"/>
                <w:u w:val="single" w:color="0000FF"/>
              </w:rPr>
              <w:t>bseindia</w:t>
            </w:r>
            <w:r w:rsidRPr="001A7541">
              <w:rPr>
                <w:rFonts w:asciiTheme="minorHAnsi" w:hAnsiTheme="minorHAnsi" w:cstheme="minorHAnsi"/>
                <w:color w:val="0000FF"/>
                <w:sz w:val="20"/>
                <w:szCs w:val="20"/>
                <w:u w:val="single" w:color="0000FF"/>
              </w:rPr>
              <w:t>.com</w:t>
            </w:r>
            <w:r w:rsidRPr="001A7541">
              <w:rPr>
                <w:rFonts w:asciiTheme="minorHAnsi" w:hAnsiTheme="minorHAnsi" w:cstheme="minorHAnsi"/>
                <w:sz w:val="20"/>
                <w:szCs w:val="20"/>
              </w:rPr>
              <w:t xml:space="preserve"> </w:t>
            </w:r>
            <w:r w:rsidR="00EC4930" w:rsidRPr="001A7541">
              <w:rPr>
                <w:rFonts w:asciiTheme="minorHAnsi" w:hAnsiTheme="minorHAnsi" w:cstheme="minorHAnsi"/>
                <w:sz w:val="20"/>
                <w:szCs w:val="20"/>
              </w:rPr>
              <w:t xml:space="preserve">and/or </w:t>
            </w:r>
            <w:hyperlink r:id="rId26" w:history="1">
              <w:r w:rsidR="00EC4930" w:rsidRPr="001A7541">
                <w:rPr>
                  <w:rStyle w:val="Hyperlink"/>
                  <w:rFonts w:asciiTheme="minorHAnsi" w:hAnsiTheme="minorHAnsi" w:cstheme="minorHAnsi"/>
                  <w:sz w:val="20"/>
                  <w:szCs w:val="20"/>
                </w:rPr>
                <w:t>www.nseindia.com</w:t>
              </w:r>
            </w:hyperlink>
            <w:r w:rsidR="00EC4930" w:rsidRPr="001A7541">
              <w:rPr>
                <w:rFonts w:asciiTheme="minorHAnsi" w:hAnsiTheme="minorHAnsi" w:cstheme="minorHAnsi"/>
                <w:sz w:val="20"/>
                <w:szCs w:val="20"/>
              </w:rPr>
              <w:t xml:space="preserve"> </w:t>
            </w:r>
            <w:r w:rsidRPr="001A7541">
              <w:rPr>
                <w:rFonts w:asciiTheme="minorHAnsi" w:hAnsiTheme="minorHAnsi" w:cstheme="minorHAnsi"/>
                <w:sz w:val="20"/>
                <w:szCs w:val="20"/>
              </w:rPr>
              <w:t xml:space="preserve">and SEBI website </w:t>
            </w:r>
            <w:r w:rsidRPr="001A7541">
              <w:rPr>
                <w:rFonts w:asciiTheme="minorHAnsi" w:hAnsiTheme="minorHAnsi" w:cstheme="minorHAnsi"/>
                <w:color w:val="0000FF"/>
                <w:sz w:val="20"/>
                <w:szCs w:val="20"/>
                <w:u w:val="single" w:color="0000FF"/>
              </w:rPr>
              <w:t>www.sebi.gov.in</w:t>
            </w:r>
            <w:r w:rsidRPr="001A7541">
              <w:rPr>
                <w:rFonts w:asciiTheme="minorHAnsi" w:hAnsiTheme="minorHAnsi" w:cstheme="minorHAnsi"/>
                <w:sz w:val="20"/>
                <w:szCs w:val="20"/>
              </w:rPr>
              <w:t xml:space="preserve">. </w:t>
            </w:r>
          </w:p>
          <w:p w14:paraId="07361F39" w14:textId="77777777" w:rsidR="00385246" w:rsidRPr="001A7541" w:rsidRDefault="00385246" w:rsidP="00385246">
            <w:pPr>
              <w:numPr>
                <w:ilvl w:val="0"/>
                <w:numId w:val="1"/>
              </w:numPr>
              <w:spacing w:after="2"/>
              <w:ind w:right="18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Ensure that you fill the KYC form completely and strike off the blank fields in the KYC form.   </w:t>
            </w:r>
          </w:p>
          <w:p w14:paraId="42587D49" w14:textId="77777777" w:rsidR="00385246" w:rsidRPr="001A7541" w:rsidRDefault="00385246" w:rsidP="00385246">
            <w:pPr>
              <w:numPr>
                <w:ilvl w:val="0"/>
                <w:numId w:val="1"/>
              </w:numPr>
              <w:spacing w:after="5" w:line="256" w:lineRule="auto"/>
              <w:ind w:right="18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Ensure that you have read all the mandatory documents viz. Rights and Obligations, Risk Disclosure Document, Policy and Procedure document of the stock broker. </w:t>
            </w:r>
          </w:p>
          <w:p w14:paraId="57CB4078" w14:textId="77777777" w:rsidR="00385246" w:rsidRPr="001A7541" w:rsidRDefault="00385246" w:rsidP="00385246">
            <w:pPr>
              <w:numPr>
                <w:ilvl w:val="0"/>
                <w:numId w:val="1"/>
              </w:numPr>
              <w:spacing w:after="5" w:line="256" w:lineRule="auto"/>
              <w:ind w:right="18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Ensure to read, understand and then sign the voluntary clauses, if any, agreed between you and the stock broker. Note that the clauses as agreed between you and the stock broker cannot be changed without your consent. </w:t>
            </w:r>
          </w:p>
          <w:p w14:paraId="2B752B77" w14:textId="77777777" w:rsidR="00385246" w:rsidRPr="001A7541" w:rsidRDefault="00385246" w:rsidP="00385246">
            <w:pPr>
              <w:numPr>
                <w:ilvl w:val="0"/>
                <w:numId w:val="1"/>
              </w:numPr>
              <w:spacing w:line="256" w:lineRule="auto"/>
              <w:ind w:right="18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Get a clear idea about all brokerage, commissions, fees and other charges levied by the broker on you for trading and the relevant provisions/ guidelines specified by SEBI/Stock exchanges. </w:t>
            </w:r>
          </w:p>
          <w:p w14:paraId="49112EF9" w14:textId="77777777" w:rsidR="00385246" w:rsidRPr="001A7541" w:rsidRDefault="00385246" w:rsidP="00385246">
            <w:pPr>
              <w:numPr>
                <w:ilvl w:val="0"/>
                <w:numId w:val="1"/>
              </w:numPr>
              <w:spacing w:after="2"/>
              <w:ind w:right="18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Obtain a copy of all the documents executed by you from the stock broker free of charge. </w:t>
            </w:r>
          </w:p>
          <w:p w14:paraId="3343EFE2" w14:textId="744537CC" w:rsidR="00385246" w:rsidRPr="001A7541" w:rsidRDefault="00385246" w:rsidP="003A75BA">
            <w:pPr>
              <w:numPr>
                <w:ilvl w:val="0"/>
                <w:numId w:val="1"/>
              </w:numPr>
              <w:spacing w:after="5" w:line="256" w:lineRule="auto"/>
              <w:ind w:right="18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In case you wish to execute Power of Attorney (POA) in favour of the Stock broker, authorizing it to operate your bank and demat account, please refer to the guidelines issued by SEBI/Exchanges in this regard.</w:t>
            </w:r>
          </w:p>
        </w:tc>
      </w:tr>
      <w:tr w:rsidR="00385246" w:rsidRPr="001A7541" w14:paraId="7A612742" w14:textId="77777777" w:rsidTr="00F73971">
        <w:trPr>
          <w:trHeight w:val="264"/>
        </w:trPr>
        <w:tc>
          <w:tcPr>
            <w:tcW w:w="16038" w:type="dxa"/>
            <w:tcBorders>
              <w:top w:val="single" w:sz="6" w:space="0" w:color="000000"/>
              <w:left w:val="single" w:sz="6" w:space="0" w:color="000000"/>
              <w:bottom w:val="single" w:sz="6" w:space="0" w:color="000000"/>
              <w:right w:val="single" w:sz="6" w:space="0" w:color="000000"/>
            </w:tcBorders>
          </w:tcPr>
          <w:p w14:paraId="20A1CDCE" w14:textId="77777777" w:rsidR="00385246" w:rsidRPr="001A7541" w:rsidRDefault="00385246" w:rsidP="00CA6CD0">
            <w:pPr>
              <w:contextualSpacing/>
              <w:rPr>
                <w:rFonts w:asciiTheme="minorHAnsi" w:hAnsiTheme="minorHAnsi" w:cstheme="minorHAnsi"/>
                <w:sz w:val="20"/>
                <w:szCs w:val="20"/>
              </w:rPr>
            </w:pPr>
            <w:r w:rsidRPr="001A7541">
              <w:rPr>
                <w:rFonts w:asciiTheme="minorHAnsi" w:hAnsiTheme="minorHAnsi" w:cstheme="minorHAnsi"/>
                <w:sz w:val="20"/>
                <w:szCs w:val="20"/>
              </w:rPr>
              <w:t xml:space="preserve">TRANSACTIONS AND SETTLEMENTS </w:t>
            </w:r>
          </w:p>
        </w:tc>
      </w:tr>
      <w:tr w:rsidR="003A75BA" w:rsidRPr="001A7541" w14:paraId="63C9CA4D" w14:textId="77777777" w:rsidTr="00EF45A2">
        <w:trPr>
          <w:trHeight w:val="6676"/>
        </w:trPr>
        <w:tc>
          <w:tcPr>
            <w:tcW w:w="16038" w:type="dxa"/>
            <w:tcBorders>
              <w:top w:val="single" w:sz="6" w:space="0" w:color="000000"/>
              <w:left w:val="single" w:sz="6" w:space="0" w:color="000000"/>
              <w:right w:val="single" w:sz="6" w:space="0" w:color="000000"/>
            </w:tcBorders>
          </w:tcPr>
          <w:p w14:paraId="7C2BFD7E" w14:textId="77777777" w:rsidR="003A75BA" w:rsidRPr="001A7541" w:rsidRDefault="003A75BA" w:rsidP="00385246">
            <w:pPr>
              <w:numPr>
                <w:ilvl w:val="0"/>
                <w:numId w:val="2"/>
              </w:numPr>
              <w:spacing w:line="272" w:lineRule="auto"/>
              <w:ind w:right="330" w:hanging="370"/>
              <w:contextualSpacing/>
              <w:rPr>
                <w:rFonts w:asciiTheme="minorHAnsi" w:hAnsiTheme="minorHAnsi" w:cstheme="minorHAnsi"/>
                <w:sz w:val="20"/>
                <w:szCs w:val="20"/>
              </w:rPr>
            </w:pPr>
            <w:r w:rsidRPr="001A7541">
              <w:rPr>
                <w:rFonts w:asciiTheme="minorHAnsi" w:hAnsiTheme="minorHAnsi" w:cstheme="minorHAnsi"/>
                <w:sz w:val="20"/>
                <w:szCs w:val="20"/>
              </w:rPr>
              <w:t xml:space="preserve">The stock broker may issue electronic contract notes (ECN) if specifically authorized by you in writing. You should provide your email id to the stock broker for the same. </w:t>
            </w:r>
            <w:r w:rsidR="00EC4930" w:rsidRPr="001A7541">
              <w:rPr>
                <w:rFonts w:asciiTheme="minorHAnsi" w:hAnsiTheme="minorHAnsi" w:cstheme="minorHAnsi"/>
                <w:noProof/>
                <w:sz w:val="20"/>
                <w:szCs w:val="20"/>
              </w:rPr>
              <w:t>Don’t opt for</w:t>
            </w:r>
            <w:r w:rsidRPr="001A7541">
              <w:rPr>
                <w:rFonts w:asciiTheme="minorHAnsi" w:hAnsiTheme="minorHAnsi" w:cstheme="minorHAnsi"/>
                <w:sz w:val="20"/>
                <w:szCs w:val="20"/>
              </w:rPr>
              <w:t xml:space="preserve"> ECN if you are not familiar with computers.  </w:t>
            </w:r>
          </w:p>
          <w:p w14:paraId="3EA8C7FB" w14:textId="77777777" w:rsidR="00EC4930" w:rsidRPr="001A7541" w:rsidRDefault="00EC4930" w:rsidP="00385246">
            <w:pPr>
              <w:numPr>
                <w:ilvl w:val="0"/>
                <w:numId w:val="2"/>
              </w:numPr>
              <w:spacing w:line="272" w:lineRule="auto"/>
              <w:ind w:right="330" w:hanging="370"/>
              <w:contextualSpacing/>
              <w:rPr>
                <w:rFonts w:asciiTheme="minorHAnsi" w:hAnsiTheme="minorHAnsi" w:cstheme="minorHAnsi"/>
                <w:sz w:val="20"/>
                <w:szCs w:val="20"/>
              </w:rPr>
            </w:pPr>
            <w:r w:rsidRPr="001A7541">
              <w:rPr>
                <w:rFonts w:asciiTheme="minorHAnsi" w:hAnsiTheme="minorHAnsi" w:cstheme="minorHAnsi"/>
                <w:sz w:val="20"/>
                <w:szCs w:val="20"/>
              </w:rPr>
              <w:t>Don’t share your internet trading account’s password with anyone.</w:t>
            </w:r>
          </w:p>
          <w:p w14:paraId="6C0CAFBD" w14:textId="5A0679B2" w:rsidR="003A75BA" w:rsidRPr="001A7541" w:rsidRDefault="00A1317A" w:rsidP="00385246">
            <w:pPr>
              <w:numPr>
                <w:ilvl w:val="0"/>
                <w:numId w:val="2"/>
              </w:numPr>
              <w:spacing w:after="7"/>
              <w:ind w:right="330" w:hanging="370"/>
              <w:contextualSpacing/>
              <w:rPr>
                <w:rFonts w:asciiTheme="minorHAnsi" w:hAnsiTheme="minorHAnsi" w:cstheme="minorHAnsi"/>
                <w:sz w:val="20"/>
                <w:szCs w:val="20"/>
              </w:rPr>
            </w:pPr>
            <w:r w:rsidRPr="001A7541">
              <w:rPr>
                <w:rFonts w:asciiTheme="minorHAnsi" w:hAnsiTheme="minorHAnsi" w:cstheme="minorHAnsi"/>
                <w:noProof/>
                <w:sz w:val="20"/>
                <w:szCs w:val="20"/>
              </w:rPr>
              <w:t xml:space="preserve">Don’t </w:t>
            </w:r>
            <w:r w:rsidR="003A75BA" w:rsidRPr="001A7541">
              <w:rPr>
                <w:rFonts w:asciiTheme="minorHAnsi" w:hAnsiTheme="minorHAnsi" w:cstheme="minorHAnsi"/>
                <w:sz w:val="20"/>
                <w:szCs w:val="20"/>
              </w:rPr>
              <w:t xml:space="preserve">make any payment in cash to the stock broker.  </w:t>
            </w:r>
          </w:p>
          <w:p w14:paraId="3DBED168" w14:textId="77777777" w:rsidR="003A75BA" w:rsidRPr="001A7541" w:rsidRDefault="003A75BA" w:rsidP="0085226F">
            <w:pPr>
              <w:numPr>
                <w:ilvl w:val="0"/>
                <w:numId w:val="2"/>
              </w:numPr>
              <w:ind w:left="360" w:right="330" w:hanging="37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Make the payments by account payee cheque in favour of the stock broker. </w:t>
            </w:r>
            <w:r w:rsidR="00EC4930" w:rsidRPr="001A7541">
              <w:rPr>
                <w:rFonts w:asciiTheme="minorHAnsi" w:hAnsiTheme="minorHAnsi" w:cstheme="minorHAnsi"/>
                <w:sz w:val="20"/>
                <w:szCs w:val="20"/>
              </w:rPr>
              <w:t>Don’t issue cheques in the name of sub-broker</w:t>
            </w:r>
            <w:r w:rsidRPr="001A7541">
              <w:rPr>
                <w:rFonts w:asciiTheme="minorHAnsi" w:hAnsiTheme="minorHAnsi" w:cstheme="minorHAnsi"/>
                <w:sz w:val="20"/>
                <w:szCs w:val="20"/>
              </w:rPr>
              <w:t xml:space="preserve">. Ensure that you have a documentary proof of your payment/deposit of securities with the stock broker, stating date, scrip, quantity, towards which bank/ demat account such money or securities deposited and from which bank/ demat account. </w:t>
            </w:r>
          </w:p>
          <w:p w14:paraId="5C746469" w14:textId="77777777" w:rsidR="003A75BA" w:rsidRPr="001A7541" w:rsidRDefault="003A75BA" w:rsidP="00385246">
            <w:pPr>
              <w:numPr>
                <w:ilvl w:val="0"/>
                <w:numId w:val="2"/>
              </w:numPr>
              <w:spacing w:line="258" w:lineRule="auto"/>
              <w:ind w:right="330" w:hanging="370"/>
              <w:contextualSpacing/>
              <w:rPr>
                <w:rFonts w:asciiTheme="minorHAnsi" w:hAnsiTheme="minorHAnsi" w:cstheme="minorHAnsi"/>
                <w:sz w:val="20"/>
                <w:szCs w:val="20"/>
              </w:rPr>
            </w:pPr>
            <w:r w:rsidRPr="001A7541">
              <w:rPr>
                <w:rFonts w:asciiTheme="minorHAnsi" w:hAnsiTheme="minorHAnsi" w:cstheme="minorHAnsi"/>
                <w:sz w:val="20"/>
                <w:szCs w:val="20"/>
              </w:rPr>
              <w:t>Note that f</w:t>
            </w:r>
            <w:r w:rsidR="00EC4930" w:rsidRPr="001A7541">
              <w:rPr>
                <w:rFonts w:asciiTheme="minorHAnsi" w:hAnsiTheme="minorHAnsi" w:cstheme="minorHAnsi"/>
                <w:sz w:val="20"/>
                <w:szCs w:val="20"/>
              </w:rPr>
              <w:t>acility of Trade Verification is available on Stock exchanges’ websites, where details of trade as mentioned in</w:t>
            </w:r>
            <w:r w:rsidR="00EC4930" w:rsidRPr="001A7541">
              <w:rPr>
                <w:rFonts w:asciiTheme="minorHAnsi" w:hAnsiTheme="minorHAnsi" w:cstheme="minorHAnsi"/>
                <w:noProof/>
                <w:sz w:val="20"/>
                <w:szCs w:val="20"/>
              </w:rPr>
              <w:t xml:space="preserve"> </w:t>
            </w:r>
            <w:r w:rsidRPr="001A7541">
              <w:rPr>
                <w:rFonts w:asciiTheme="minorHAnsi" w:hAnsiTheme="minorHAnsi" w:cstheme="minorHAnsi"/>
                <w:sz w:val="20"/>
                <w:szCs w:val="20"/>
              </w:rPr>
              <w:t xml:space="preserve">the contract note may be verified. Where trade details on the website do not tally with the details mentioned in the contract note, immediately get in touch with the Investors Grievance Cell of the relevant Stock exchange.  </w:t>
            </w:r>
          </w:p>
          <w:p w14:paraId="783D03FB" w14:textId="77777777" w:rsidR="003A75BA" w:rsidRPr="001A7541" w:rsidRDefault="003A75BA" w:rsidP="00385246">
            <w:pPr>
              <w:numPr>
                <w:ilvl w:val="0"/>
                <w:numId w:val="2"/>
              </w:numPr>
              <w:spacing w:after="2"/>
              <w:ind w:right="330" w:hanging="370"/>
              <w:contextualSpacing/>
              <w:rPr>
                <w:rFonts w:asciiTheme="minorHAnsi" w:hAnsiTheme="minorHAnsi" w:cstheme="minorHAnsi"/>
                <w:sz w:val="20"/>
                <w:szCs w:val="20"/>
              </w:rPr>
            </w:pPr>
            <w:r w:rsidRPr="001A7541">
              <w:rPr>
                <w:rFonts w:asciiTheme="minorHAnsi" w:hAnsiTheme="minorHAnsi" w:cstheme="minorHAnsi"/>
                <w:sz w:val="20"/>
                <w:szCs w:val="20"/>
              </w:rPr>
              <w:t xml:space="preserve">In case you have given specific authorization for maintaining running account, payout of funds or delivery of securities (as the case may be), may not be made to you within one working day from the receipt of payout from the Exchange. Thus, the stock broker shall maintain running account for you subject to the following conditions: </w:t>
            </w:r>
          </w:p>
          <w:p w14:paraId="57CEAD57" w14:textId="77777777" w:rsidR="003A75BA" w:rsidRPr="001A7541" w:rsidRDefault="003A75BA" w:rsidP="00CA6CD0">
            <w:pPr>
              <w:numPr>
                <w:ilvl w:val="1"/>
                <w:numId w:val="2"/>
              </w:numPr>
              <w:spacing w:after="5" w:line="256" w:lineRule="auto"/>
              <w:ind w:right="330"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Such authorization from you shall be dated, signed by you only and contains the clause that you may revoke the same at any time. </w:t>
            </w:r>
          </w:p>
          <w:p w14:paraId="2EDCD7DF" w14:textId="1482CAB8" w:rsidR="003A75BA" w:rsidRPr="001A7541" w:rsidRDefault="003A75BA" w:rsidP="00EC4930">
            <w:pPr>
              <w:numPr>
                <w:ilvl w:val="1"/>
                <w:numId w:val="2"/>
              </w:numPr>
              <w:spacing w:line="254" w:lineRule="auto"/>
              <w:ind w:right="330"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The actual settlement of funds and securities shall be done by the stock broker, at least once in a calendar quarter or month, depending on your preference. While set</w:t>
            </w:r>
            <w:r w:rsidR="005E1D2D" w:rsidRPr="001A7541">
              <w:rPr>
                <w:rFonts w:asciiTheme="minorHAnsi" w:hAnsiTheme="minorHAnsi" w:cstheme="minorHAnsi"/>
                <w:sz w:val="20"/>
                <w:szCs w:val="20"/>
              </w:rPr>
              <w:t xml:space="preserve">tling the account the stock broker shall send to you a statement of </w:t>
            </w:r>
            <w:r w:rsidR="00EC4930" w:rsidRPr="001A7541">
              <w:rPr>
                <w:rFonts w:asciiTheme="minorHAnsi" w:hAnsiTheme="minorHAnsi" w:cstheme="minorHAnsi"/>
                <w:sz w:val="20"/>
                <w:szCs w:val="20"/>
              </w:rPr>
              <w:t xml:space="preserve">accounts’ containing an extract from the client ledger for funds and an extract from the register of securities displaying. </w:t>
            </w:r>
            <w:r w:rsidRPr="001A7541">
              <w:rPr>
                <w:rFonts w:asciiTheme="minorHAnsi" w:hAnsiTheme="minorHAnsi" w:cstheme="minorHAnsi"/>
                <w:sz w:val="20"/>
                <w:szCs w:val="20"/>
              </w:rPr>
              <w:t xml:space="preserve">all the receipts/deliveries of funds and securities. The statement shall also explain the retention of funds and securities and the details of the pledged shares, if any. </w:t>
            </w:r>
          </w:p>
          <w:p w14:paraId="695243C0" w14:textId="5872D619" w:rsidR="003A75BA" w:rsidRPr="001A7541" w:rsidRDefault="003A75BA" w:rsidP="003A75BA">
            <w:pPr>
              <w:numPr>
                <w:ilvl w:val="1"/>
                <w:numId w:val="2"/>
              </w:numPr>
              <w:ind w:right="39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On the date of settlement, the stock broker may retain the requisite securities/funds towards outstanding obligations and may also retain the funds expected to be required to meet derivatives margin obligations for next 5 trading days, calculated in the manner specified by the exchanges. In respect of cash market transactions, the stock broker may retain entire pay-in obligation of funds and securitie</w:t>
            </w:r>
            <w:r w:rsidR="00A1317A" w:rsidRPr="001A7541">
              <w:rPr>
                <w:rFonts w:asciiTheme="minorHAnsi" w:hAnsiTheme="minorHAnsi" w:cstheme="minorHAnsi"/>
                <w:sz w:val="20"/>
                <w:szCs w:val="20"/>
              </w:rPr>
              <w:t>s due from clients as on date of settlement and for next day’s</w:t>
            </w:r>
            <w:r w:rsidRPr="001A7541">
              <w:rPr>
                <w:rFonts w:asciiTheme="minorHAnsi" w:hAnsiTheme="minorHAnsi" w:cstheme="minorHAnsi"/>
                <w:sz w:val="20"/>
                <w:szCs w:val="20"/>
              </w:rPr>
              <w:t xml:space="preserve"> business, he may retain funds/securities/margin to the extent of value of transactions executed on the day of such settlement in the cash market. </w:t>
            </w:r>
          </w:p>
          <w:p w14:paraId="13FE105E" w14:textId="77777777" w:rsidR="003A75BA" w:rsidRPr="001A7541" w:rsidRDefault="003A75BA" w:rsidP="00385246">
            <w:pPr>
              <w:spacing w:after="2"/>
              <w:ind w:left="648" w:right="39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d)</w:t>
            </w:r>
            <w:r w:rsidRPr="001A7541">
              <w:rPr>
                <w:rFonts w:asciiTheme="minorHAnsi" w:eastAsia="Arial" w:hAnsiTheme="minorHAnsi" w:cstheme="minorHAnsi"/>
                <w:sz w:val="20"/>
                <w:szCs w:val="20"/>
              </w:rPr>
              <w:t xml:space="preserve"> </w:t>
            </w:r>
            <w:r w:rsidRPr="001A7541">
              <w:rPr>
                <w:rFonts w:asciiTheme="minorHAnsi" w:hAnsiTheme="minorHAnsi" w:cstheme="minorHAnsi"/>
                <w:sz w:val="20"/>
                <w:szCs w:val="20"/>
              </w:rPr>
              <w:t xml:space="preserve">You need to bring any dispute arising from the statement of account or settlement so made to the notice of the stock broker in writing preferably within 7 (seven) working days from the date of receipt of funds/securities or statement, as the case may be. In case of dispute, refer the matter in writing to the Investors Grievance Cell of the relevant Stock exchanges without delay. </w:t>
            </w:r>
          </w:p>
          <w:p w14:paraId="14C6A40B" w14:textId="77777777" w:rsidR="003A75BA" w:rsidRPr="001A7541" w:rsidRDefault="003A75BA" w:rsidP="00385246">
            <w:pPr>
              <w:numPr>
                <w:ilvl w:val="0"/>
                <w:numId w:val="3"/>
              </w:numPr>
              <w:spacing w:after="3" w:line="258" w:lineRule="auto"/>
              <w:ind w:right="39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In case you have not opted for maintaining running account and pay-out of funds/securities is not received on the next working day of the receipt of payout from the exchanges, please refer the matter to the stock broker. In case there is dispute, ensure that you lodge a complaint in writing immediately with the Investors Grievance Cell of the relevant Stock exchange. </w:t>
            </w:r>
          </w:p>
          <w:p w14:paraId="238FEED3" w14:textId="77777777" w:rsidR="003A75BA" w:rsidRPr="001A7541" w:rsidRDefault="003A75BA" w:rsidP="00C57ECE">
            <w:pPr>
              <w:numPr>
                <w:ilvl w:val="0"/>
                <w:numId w:val="3"/>
              </w:numPr>
              <w:spacing w:after="5" w:line="256" w:lineRule="auto"/>
              <w:ind w:right="39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Please register your mobile number and email id with the stock broker, to receive trade confirmation alerts/ details of the transactions through SMS or email, by the end of the trading day, from the stock exchanges. </w:t>
            </w:r>
          </w:p>
        </w:tc>
      </w:tr>
      <w:tr w:rsidR="00385246" w:rsidRPr="001A7541" w14:paraId="1B9C0A9E" w14:textId="77777777" w:rsidTr="00F73971">
        <w:trPr>
          <w:trHeight w:val="259"/>
        </w:trPr>
        <w:tc>
          <w:tcPr>
            <w:tcW w:w="16038" w:type="dxa"/>
            <w:tcBorders>
              <w:top w:val="single" w:sz="6" w:space="0" w:color="000000"/>
              <w:left w:val="single" w:sz="6" w:space="0" w:color="000000"/>
              <w:bottom w:val="single" w:sz="6" w:space="0" w:color="000000"/>
              <w:right w:val="single" w:sz="6" w:space="0" w:color="000000"/>
            </w:tcBorders>
          </w:tcPr>
          <w:p w14:paraId="4F62C7E9" w14:textId="77777777" w:rsidR="00385246" w:rsidRPr="001A7541" w:rsidRDefault="00385246" w:rsidP="00CA6CD0">
            <w:pPr>
              <w:contextualSpacing/>
              <w:rPr>
                <w:rFonts w:asciiTheme="minorHAnsi" w:hAnsiTheme="minorHAnsi" w:cstheme="minorHAnsi"/>
                <w:sz w:val="20"/>
                <w:szCs w:val="20"/>
              </w:rPr>
            </w:pPr>
            <w:r w:rsidRPr="001A7541">
              <w:rPr>
                <w:rFonts w:asciiTheme="minorHAnsi" w:hAnsiTheme="minorHAnsi" w:cstheme="minorHAnsi"/>
                <w:sz w:val="20"/>
                <w:szCs w:val="20"/>
              </w:rPr>
              <w:t xml:space="preserve">IN CASE OF TERMINATION OF TRADING MEMBERSHIP </w:t>
            </w:r>
          </w:p>
        </w:tc>
      </w:tr>
      <w:tr w:rsidR="00385246" w:rsidRPr="001A7541" w14:paraId="09260BD9" w14:textId="77777777" w:rsidTr="00F73971">
        <w:trPr>
          <w:trHeight w:val="1631"/>
        </w:trPr>
        <w:tc>
          <w:tcPr>
            <w:tcW w:w="16038" w:type="dxa"/>
            <w:tcBorders>
              <w:top w:val="single" w:sz="6" w:space="0" w:color="000000"/>
              <w:left w:val="single" w:sz="6" w:space="0" w:color="000000"/>
              <w:bottom w:val="single" w:sz="6" w:space="0" w:color="000000"/>
              <w:right w:val="single" w:sz="6" w:space="0" w:color="000000"/>
            </w:tcBorders>
          </w:tcPr>
          <w:p w14:paraId="4C500220" w14:textId="77777777" w:rsidR="00385246" w:rsidRPr="001A7541" w:rsidRDefault="00385246" w:rsidP="00385246">
            <w:pPr>
              <w:numPr>
                <w:ilvl w:val="0"/>
                <w:numId w:val="4"/>
              </w:numPr>
              <w:ind w:right="540"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In case, a stock broker surrenders his membership, is expelled from membership or declared a defaulter; Stock exchanges gives a public notice inviting claims relating to only the "transactions executed on the trading system" of Stock exchange, from the investors. Ensure that you lodge a claim with the relevant Stock exchanges within the stipulated period and with the supporting documents. </w:t>
            </w:r>
          </w:p>
          <w:p w14:paraId="346E5E57" w14:textId="77777777" w:rsidR="00385246" w:rsidRPr="001A7541" w:rsidRDefault="00385246" w:rsidP="00613439">
            <w:pPr>
              <w:numPr>
                <w:ilvl w:val="0"/>
                <w:numId w:val="4"/>
              </w:numPr>
              <w:spacing w:after="3" w:line="258" w:lineRule="auto"/>
              <w:ind w:right="540"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Familiarize yourself with the protection accorded to the money and/or securities you may deposit with your stock broker, particularly in the event of a default or the stock b</w:t>
            </w:r>
            <w:r w:rsidRPr="001A7541">
              <w:rPr>
                <w:rFonts w:asciiTheme="minorHAnsi" w:hAnsiTheme="minorHAnsi" w:cstheme="minorHAnsi"/>
                <w:noProof/>
                <w:sz w:val="20"/>
                <w:szCs w:val="20"/>
              </w:rPr>
              <w:drawing>
                <wp:inline distT="0" distB="0" distL="0" distR="0" wp14:anchorId="1C1EEB02" wp14:editId="692A7D19">
                  <wp:extent cx="274320" cy="106680"/>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27"/>
                          <a:stretch>
                            <a:fillRect/>
                          </a:stretch>
                        </pic:blipFill>
                        <pic:spPr>
                          <a:xfrm>
                            <a:off x="0" y="0"/>
                            <a:ext cx="274320" cy="106680"/>
                          </a:xfrm>
                          <a:prstGeom prst="rect">
                            <a:avLst/>
                          </a:prstGeom>
                        </pic:spPr>
                      </pic:pic>
                    </a:graphicData>
                  </a:graphic>
                </wp:inline>
              </w:drawing>
            </w:r>
            <w:r w:rsidRPr="001A7541">
              <w:rPr>
                <w:rFonts w:asciiTheme="minorHAnsi" w:hAnsiTheme="minorHAnsi" w:cstheme="minorHAnsi"/>
                <w:sz w:val="20"/>
                <w:szCs w:val="20"/>
              </w:rPr>
              <w:t xml:space="preserve">s insolvency or bankruptcy and the extent to which you may recover such money and/or securities may be governed by the Bye-laws and Regulations of the relevant Stock exchange </w:t>
            </w:r>
            <w:r w:rsidR="00EC4930" w:rsidRPr="001A7541">
              <w:rPr>
                <w:rFonts w:asciiTheme="minorHAnsi" w:hAnsiTheme="minorHAnsi" w:cstheme="minorHAnsi"/>
                <w:sz w:val="20"/>
                <w:szCs w:val="20"/>
              </w:rPr>
              <w:t xml:space="preserve">where the trade was executed and the Scheme of the Investor’ Protection Fund </w:t>
            </w:r>
            <w:r w:rsidRPr="001A7541">
              <w:rPr>
                <w:rFonts w:asciiTheme="minorHAnsi" w:hAnsiTheme="minorHAnsi" w:cstheme="minorHAnsi"/>
                <w:sz w:val="20"/>
                <w:szCs w:val="20"/>
              </w:rPr>
              <w:t xml:space="preserve">in force from time to time. </w:t>
            </w:r>
          </w:p>
        </w:tc>
      </w:tr>
      <w:tr w:rsidR="00385246" w:rsidRPr="001A7541" w14:paraId="28865DE2" w14:textId="77777777" w:rsidTr="00F73971">
        <w:trPr>
          <w:trHeight w:val="264"/>
        </w:trPr>
        <w:tc>
          <w:tcPr>
            <w:tcW w:w="16038" w:type="dxa"/>
            <w:tcBorders>
              <w:top w:val="single" w:sz="6" w:space="0" w:color="000000"/>
              <w:left w:val="single" w:sz="6" w:space="0" w:color="000000"/>
              <w:bottom w:val="single" w:sz="6" w:space="0" w:color="000000"/>
              <w:right w:val="single" w:sz="6" w:space="0" w:color="000000"/>
            </w:tcBorders>
          </w:tcPr>
          <w:p w14:paraId="13A127F3" w14:textId="77777777" w:rsidR="00385246" w:rsidRPr="001A7541" w:rsidRDefault="00385246" w:rsidP="00CA6CD0">
            <w:pPr>
              <w:contextualSpacing/>
              <w:rPr>
                <w:rFonts w:asciiTheme="minorHAnsi" w:hAnsiTheme="minorHAnsi" w:cstheme="minorHAnsi"/>
                <w:sz w:val="20"/>
                <w:szCs w:val="20"/>
              </w:rPr>
            </w:pPr>
            <w:r w:rsidRPr="001A7541">
              <w:rPr>
                <w:rFonts w:asciiTheme="minorHAnsi" w:hAnsiTheme="minorHAnsi" w:cstheme="minorHAnsi"/>
                <w:sz w:val="20"/>
                <w:szCs w:val="20"/>
              </w:rPr>
              <w:t xml:space="preserve">DISPUTES/ COMPLAINTS </w:t>
            </w:r>
          </w:p>
        </w:tc>
      </w:tr>
      <w:tr w:rsidR="00385246" w:rsidRPr="001A7541" w14:paraId="1B089953" w14:textId="77777777" w:rsidTr="00F73971">
        <w:trPr>
          <w:trHeight w:val="1701"/>
        </w:trPr>
        <w:tc>
          <w:tcPr>
            <w:tcW w:w="16038" w:type="dxa"/>
            <w:tcBorders>
              <w:top w:val="single" w:sz="6" w:space="0" w:color="000000"/>
              <w:left w:val="single" w:sz="6" w:space="0" w:color="000000"/>
              <w:bottom w:val="single" w:sz="6" w:space="0" w:color="000000"/>
              <w:right w:val="single" w:sz="6" w:space="0" w:color="000000"/>
            </w:tcBorders>
          </w:tcPr>
          <w:p w14:paraId="45CC8151" w14:textId="77777777" w:rsidR="00385246" w:rsidRPr="001A7541" w:rsidRDefault="00385246" w:rsidP="00385246">
            <w:pPr>
              <w:numPr>
                <w:ilvl w:val="0"/>
                <w:numId w:val="5"/>
              </w:numPr>
              <w:spacing w:line="261" w:lineRule="auto"/>
              <w:ind w:right="39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Please note that the details of the arbitration proceedings, penal action against the brokers and investor complaints against the stock brokers are displayed on the website of the relevant Stock exchange. </w:t>
            </w:r>
          </w:p>
          <w:p w14:paraId="5189CE93" w14:textId="77777777" w:rsidR="00385246" w:rsidRPr="001A7541" w:rsidRDefault="00385246" w:rsidP="00385246">
            <w:pPr>
              <w:numPr>
                <w:ilvl w:val="0"/>
                <w:numId w:val="5"/>
              </w:numPr>
              <w:spacing w:after="2"/>
              <w:ind w:right="39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In case your issue/problem/grievance is not being sorted out by concerned stock broker/sub-broker then you may take up the matter with the concerned Stock exchange. If you are not satisfied with the resolution of your complaint then you can escalate the matter to SEBI.  </w:t>
            </w:r>
          </w:p>
          <w:p w14:paraId="2EC6C88D" w14:textId="77777777" w:rsidR="00385246" w:rsidRPr="001A7541" w:rsidRDefault="00385246" w:rsidP="00613439">
            <w:pPr>
              <w:numPr>
                <w:ilvl w:val="0"/>
                <w:numId w:val="5"/>
              </w:numPr>
              <w:spacing w:after="5" w:line="256" w:lineRule="auto"/>
              <w:ind w:right="398" w:hanging="360"/>
              <w:contextualSpacing/>
              <w:jc w:val="both"/>
              <w:rPr>
                <w:rFonts w:asciiTheme="minorHAnsi" w:hAnsiTheme="minorHAnsi" w:cstheme="minorHAnsi"/>
                <w:sz w:val="20"/>
                <w:szCs w:val="20"/>
              </w:rPr>
            </w:pPr>
            <w:r w:rsidRPr="001A7541">
              <w:rPr>
                <w:rFonts w:asciiTheme="minorHAnsi" w:hAnsiTheme="minorHAnsi" w:cstheme="minorHAnsi"/>
                <w:sz w:val="20"/>
                <w:szCs w:val="20"/>
              </w:rPr>
              <w:t xml:space="preserve">Note that all the stock broker/sub-brokers have been mandated by SEBI to designate an e-mail ID of the grievance redressal division/compliance officer exclusively for the purpose of registering complaints.  </w:t>
            </w:r>
          </w:p>
        </w:tc>
      </w:tr>
    </w:tbl>
    <w:p w14:paraId="33EEBF4C" w14:textId="66576E2F" w:rsidR="00385246" w:rsidRPr="001A7541" w:rsidRDefault="00385246" w:rsidP="00F73971">
      <w:pPr>
        <w:spacing w:after="0"/>
        <w:rPr>
          <w:rFonts w:asciiTheme="minorHAnsi" w:hAnsiTheme="minorHAnsi" w:cstheme="minorHAnsi"/>
          <w:sz w:val="20"/>
          <w:szCs w:val="20"/>
        </w:rPr>
      </w:pPr>
    </w:p>
    <w:p w14:paraId="432AE8DA" w14:textId="6033BCA0" w:rsidR="007E6E0E" w:rsidRPr="001A7541" w:rsidRDefault="007E6E0E" w:rsidP="00F73971">
      <w:pPr>
        <w:spacing w:after="0"/>
        <w:rPr>
          <w:rFonts w:asciiTheme="minorHAnsi" w:hAnsiTheme="minorHAnsi" w:cstheme="minorHAnsi"/>
          <w:sz w:val="20"/>
          <w:szCs w:val="20"/>
        </w:rPr>
      </w:pPr>
    </w:p>
    <w:sectPr w:rsidR="007E6E0E" w:rsidRPr="001A7541" w:rsidSect="00A3411F">
      <w:headerReference w:type="default" r:id="rId28"/>
      <w:pgSz w:w="16840" w:h="23808" w:code="8"/>
      <w:pgMar w:top="426" w:right="720" w:bottom="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72E5" w14:textId="77777777" w:rsidR="00B20AF9" w:rsidRDefault="00B20AF9" w:rsidP="00C57ECE">
      <w:pPr>
        <w:spacing w:after="0" w:line="240" w:lineRule="auto"/>
      </w:pPr>
      <w:r>
        <w:separator/>
      </w:r>
    </w:p>
  </w:endnote>
  <w:endnote w:type="continuationSeparator" w:id="0">
    <w:p w14:paraId="43EA0988" w14:textId="77777777" w:rsidR="00B20AF9" w:rsidRDefault="00B20AF9" w:rsidP="00C57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8A553" w14:textId="77777777" w:rsidR="00B20AF9" w:rsidRDefault="00B20AF9" w:rsidP="00C57ECE">
      <w:pPr>
        <w:spacing w:after="0" w:line="240" w:lineRule="auto"/>
      </w:pPr>
      <w:r>
        <w:separator/>
      </w:r>
    </w:p>
  </w:footnote>
  <w:footnote w:type="continuationSeparator" w:id="0">
    <w:p w14:paraId="67FC5C8D" w14:textId="77777777" w:rsidR="00B20AF9" w:rsidRDefault="00B20AF9" w:rsidP="00C57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62E8" w14:textId="77777777" w:rsidR="00613439" w:rsidRDefault="00613439" w:rsidP="00C57EC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000D0"/>
    <w:multiLevelType w:val="hybridMultilevel"/>
    <w:tmpl w:val="DD4E9D82"/>
    <w:lvl w:ilvl="0" w:tplc="29CA6E86">
      <w:start w:val="8"/>
      <w:numFmt w:val="decimal"/>
      <w:lvlText w:val="%1."/>
      <w:lvlJc w:val="left"/>
      <w:pPr>
        <w:ind w:left="370"/>
      </w:pPr>
      <w:rPr>
        <w:rFonts w:asciiTheme="minorHAnsi" w:eastAsia="Calibri"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6350631C">
      <w:start w:val="1"/>
      <w:numFmt w:val="lowerLetter"/>
      <w:lvlText w:val="%2)"/>
      <w:lvlJc w:val="left"/>
      <w:pPr>
        <w:ind w:left="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C04C8E">
      <w:start w:val="1"/>
      <w:numFmt w:val="lowerRoman"/>
      <w:lvlText w:val="%3"/>
      <w:lvlJc w:val="left"/>
      <w:pPr>
        <w:ind w:left="1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4A34A2">
      <w:start w:val="1"/>
      <w:numFmt w:val="decimal"/>
      <w:lvlText w:val="%4"/>
      <w:lvlJc w:val="left"/>
      <w:pPr>
        <w:ind w:left="2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F8B0EA">
      <w:start w:val="1"/>
      <w:numFmt w:val="lowerLetter"/>
      <w:lvlText w:val="%5"/>
      <w:lvlJc w:val="left"/>
      <w:pPr>
        <w:ind w:left="2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406D46">
      <w:start w:val="1"/>
      <w:numFmt w:val="lowerRoman"/>
      <w:lvlText w:val="%6"/>
      <w:lvlJc w:val="left"/>
      <w:pPr>
        <w:ind w:left="3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749F3A">
      <w:start w:val="1"/>
      <w:numFmt w:val="decimal"/>
      <w:lvlText w:val="%7"/>
      <w:lvlJc w:val="left"/>
      <w:pPr>
        <w:ind w:left="4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64E378">
      <w:start w:val="1"/>
      <w:numFmt w:val="lowerLetter"/>
      <w:lvlText w:val="%8"/>
      <w:lvlJc w:val="left"/>
      <w:pPr>
        <w:ind w:left="5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82DDB8">
      <w:start w:val="1"/>
      <w:numFmt w:val="lowerRoman"/>
      <w:lvlText w:val="%9"/>
      <w:lvlJc w:val="left"/>
      <w:pPr>
        <w:ind w:left="5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8F7550"/>
    <w:multiLevelType w:val="hybridMultilevel"/>
    <w:tmpl w:val="40626418"/>
    <w:lvl w:ilvl="0" w:tplc="6D32A91E">
      <w:start w:val="14"/>
      <w:numFmt w:val="decimal"/>
      <w:lvlText w:val="%1."/>
      <w:lvlJc w:val="left"/>
      <w:pPr>
        <w:ind w:left="360"/>
      </w:pPr>
      <w:rPr>
        <w:rFonts w:asciiTheme="minorHAnsi" w:eastAsia="Calibri"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314ECE8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76763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184EB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F2E50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F4800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545E6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6CDD7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5EDF2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0A734A"/>
    <w:multiLevelType w:val="hybridMultilevel"/>
    <w:tmpl w:val="BF0EEF4A"/>
    <w:lvl w:ilvl="0" w:tplc="AAA29AF6">
      <w:start w:val="1"/>
      <w:numFmt w:val="decimal"/>
      <w:lvlText w:val="%1."/>
      <w:lvlJc w:val="left"/>
      <w:pPr>
        <w:ind w:left="360"/>
      </w:pPr>
      <w:rPr>
        <w:rFonts w:asciiTheme="minorHAnsi" w:eastAsia="Calibri"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4AB20B6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1E775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1CF8B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90F38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A65AB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50B91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4C613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A6ACF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AF7EE7"/>
    <w:multiLevelType w:val="hybridMultilevel"/>
    <w:tmpl w:val="24C87EC0"/>
    <w:lvl w:ilvl="0" w:tplc="FF24998C">
      <w:start w:val="16"/>
      <w:numFmt w:val="decimal"/>
      <w:lvlText w:val="%1."/>
      <w:lvlJc w:val="left"/>
      <w:pPr>
        <w:ind w:left="360"/>
      </w:pPr>
      <w:rPr>
        <w:rFonts w:asciiTheme="minorHAnsi" w:eastAsia="Calibri"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A410957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A094E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EE71A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B2D33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540FF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8CEB1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AA232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B64C4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3E3346"/>
    <w:multiLevelType w:val="hybridMultilevel"/>
    <w:tmpl w:val="2FAC3C14"/>
    <w:lvl w:ilvl="0" w:tplc="5A82A1CA">
      <w:start w:val="18"/>
      <w:numFmt w:val="decimal"/>
      <w:lvlText w:val="%1."/>
      <w:lvlJc w:val="left"/>
      <w:pPr>
        <w:ind w:left="360"/>
      </w:pPr>
      <w:rPr>
        <w:rFonts w:asciiTheme="minorHAnsi" w:eastAsia="Calibri"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9348DD2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2A513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8000B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D08B2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A57C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26F5D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A9D3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88AE4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94540670">
    <w:abstractNumId w:val="2"/>
  </w:num>
  <w:num w:numId="2" w16cid:durableId="2016684266">
    <w:abstractNumId w:val="0"/>
  </w:num>
  <w:num w:numId="3" w16cid:durableId="1680306855">
    <w:abstractNumId w:val="1"/>
  </w:num>
  <w:num w:numId="4" w16cid:durableId="1757052401">
    <w:abstractNumId w:val="3"/>
  </w:num>
  <w:num w:numId="5" w16cid:durableId="977682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E6"/>
    <w:rsid w:val="00005D46"/>
    <w:rsid w:val="000B2D4B"/>
    <w:rsid w:val="001930E4"/>
    <w:rsid w:val="001A5107"/>
    <w:rsid w:val="001A7541"/>
    <w:rsid w:val="001C1DEB"/>
    <w:rsid w:val="001C68EE"/>
    <w:rsid w:val="001E7ADC"/>
    <w:rsid w:val="001F5D60"/>
    <w:rsid w:val="0020454A"/>
    <w:rsid w:val="00245D6C"/>
    <w:rsid w:val="002538C4"/>
    <w:rsid w:val="002716F9"/>
    <w:rsid w:val="002B0FDD"/>
    <w:rsid w:val="002E102D"/>
    <w:rsid w:val="00385246"/>
    <w:rsid w:val="003966D6"/>
    <w:rsid w:val="003A75BA"/>
    <w:rsid w:val="003C339A"/>
    <w:rsid w:val="003D1FDB"/>
    <w:rsid w:val="0040393E"/>
    <w:rsid w:val="00526888"/>
    <w:rsid w:val="005414AD"/>
    <w:rsid w:val="005E1D2D"/>
    <w:rsid w:val="00613439"/>
    <w:rsid w:val="006456E8"/>
    <w:rsid w:val="0065280A"/>
    <w:rsid w:val="00675703"/>
    <w:rsid w:val="006B32D3"/>
    <w:rsid w:val="00744948"/>
    <w:rsid w:val="007807E6"/>
    <w:rsid w:val="007C6AC1"/>
    <w:rsid w:val="007D7D2C"/>
    <w:rsid w:val="007E6E0E"/>
    <w:rsid w:val="00800A01"/>
    <w:rsid w:val="008A2547"/>
    <w:rsid w:val="008C748D"/>
    <w:rsid w:val="00901134"/>
    <w:rsid w:val="00901D16"/>
    <w:rsid w:val="00964F2B"/>
    <w:rsid w:val="00965217"/>
    <w:rsid w:val="009E2942"/>
    <w:rsid w:val="00A1317A"/>
    <w:rsid w:val="00A3411F"/>
    <w:rsid w:val="00A61950"/>
    <w:rsid w:val="00A66E6C"/>
    <w:rsid w:val="00A84EF8"/>
    <w:rsid w:val="00B20AF9"/>
    <w:rsid w:val="00B42C0F"/>
    <w:rsid w:val="00B829B1"/>
    <w:rsid w:val="00C47F81"/>
    <w:rsid w:val="00C57ECE"/>
    <w:rsid w:val="00C64A70"/>
    <w:rsid w:val="00C94815"/>
    <w:rsid w:val="00CB628D"/>
    <w:rsid w:val="00CE7BB8"/>
    <w:rsid w:val="00D25D4D"/>
    <w:rsid w:val="00D448FD"/>
    <w:rsid w:val="00D566FB"/>
    <w:rsid w:val="00D82281"/>
    <w:rsid w:val="00DA252F"/>
    <w:rsid w:val="00DD6570"/>
    <w:rsid w:val="00E84CA6"/>
    <w:rsid w:val="00EC4930"/>
    <w:rsid w:val="00ED5C66"/>
    <w:rsid w:val="00EE573F"/>
    <w:rsid w:val="00EF3664"/>
    <w:rsid w:val="00EF45A2"/>
    <w:rsid w:val="00F1333A"/>
    <w:rsid w:val="00F3369C"/>
    <w:rsid w:val="00F73971"/>
    <w:rsid w:val="00FD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7360"/>
  <w15:chartTrackingRefBased/>
  <w15:docId w15:val="{20F8DEFB-4AC8-412E-AD7F-77D0C8BF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46"/>
    <w:rPr>
      <w:rFonts w:ascii="Calibri" w:eastAsia="Calibri" w:hAnsi="Calibri" w:cs="Calibri"/>
      <w:color w:val="000000"/>
      <w:lang w:eastAsia="en-IN"/>
    </w:rPr>
  </w:style>
  <w:style w:type="paragraph" w:styleId="Heading1">
    <w:name w:val="heading 1"/>
    <w:next w:val="Normal"/>
    <w:link w:val="Heading1Char"/>
    <w:uiPriority w:val="9"/>
    <w:unhideWhenUsed/>
    <w:qFormat/>
    <w:rsid w:val="00385246"/>
    <w:pPr>
      <w:keepNext/>
      <w:keepLines/>
      <w:spacing w:after="0"/>
      <w:ind w:right="182"/>
      <w:jc w:val="center"/>
      <w:outlineLvl w:val="0"/>
    </w:pPr>
    <w:rPr>
      <w:rFonts w:ascii="Calibri" w:eastAsia="Calibri" w:hAnsi="Calibri"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228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85246"/>
    <w:rPr>
      <w:rFonts w:ascii="Calibri" w:eastAsia="Calibri" w:hAnsi="Calibri" w:cs="Calibri"/>
      <w:color w:val="000000"/>
      <w:sz w:val="24"/>
      <w:lang w:eastAsia="en-IN"/>
    </w:rPr>
  </w:style>
  <w:style w:type="table" w:customStyle="1" w:styleId="TableGrid">
    <w:name w:val="TableGrid"/>
    <w:rsid w:val="00385246"/>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385246"/>
    <w:rPr>
      <w:color w:val="0563C1" w:themeColor="hyperlink"/>
      <w:u w:val="single"/>
    </w:rPr>
  </w:style>
  <w:style w:type="character" w:styleId="UnresolvedMention">
    <w:name w:val="Unresolved Mention"/>
    <w:basedOn w:val="DefaultParagraphFont"/>
    <w:uiPriority w:val="99"/>
    <w:semiHidden/>
    <w:unhideWhenUsed/>
    <w:rsid w:val="00385246"/>
    <w:rPr>
      <w:color w:val="808080"/>
      <w:shd w:val="clear" w:color="auto" w:fill="E6E6E6"/>
    </w:rPr>
  </w:style>
  <w:style w:type="table" w:styleId="TableGrid0">
    <w:name w:val="Table Grid"/>
    <w:basedOn w:val="TableNormal"/>
    <w:uiPriority w:val="39"/>
    <w:rsid w:val="00A84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7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ECE"/>
    <w:rPr>
      <w:rFonts w:ascii="Calibri" w:eastAsia="Calibri" w:hAnsi="Calibri" w:cs="Calibri"/>
      <w:color w:val="000000"/>
      <w:lang w:eastAsia="en-IN"/>
    </w:rPr>
  </w:style>
  <w:style w:type="paragraph" w:styleId="Footer">
    <w:name w:val="footer"/>
    <w:basedOn w:val="Normal"/>
    <w:link w:val="FooterChar"/>
    <w:uiPriority w:val="99"/>
    <w:unhideWhenUsed/>
    <w:rsid w:val="00C57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ECE"/>
    <w:rPr>
      <w:rFonts w:ascii="Calibri" w:eastAsia="Calibri" w:hAnsi="Calibri" w:cs="Calibri"/>
      <w:color w:val="000000"/>
      <w:lang w:eastAsia="en-IN"/>
    </w:rPr>
  </w:style>
  <w:style w:type="paragraph" w:styleId="BalloonText">
    <w:name w:val="Balloon Text"/>
    <w:basedOn w:val="Normal"/>
    <w:link w:val="BalloonTextChar"/>
    <w:uiPriority w:val="99"/>
    <w:semiHidden/>
    <w:unhideWhenUsed/>
    <w:rsid w:val="00F73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971"/>
    <w:rPr>
      <w:rFonts w:ascii="Segoe UI" w:eastAsia="Calibri" w:hAnsi="Segoe UI" w:cs="Segoe UI"/>
      <w:color w:val="000000"/>
      <w:sz w:val="18"/>
      <w:szCs w:val="18"/>
      <w:lang w:eastAsia="en-IN"/>
    </w:rPr>
  </w:style>
  <w:style w:type="character" w:styleId="FollowedHyperlink">
    <w:name w:val="FollowedHyperlink"/>
    <w:basedOn w:val="DefaultParagraphFont"/>
    <w:uiPriority w:val="99"/>
    <w:semiHidden/>
    <w:unhideWhenUsed/>
    <w:rsid w:val="004039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846">
      <w:bodyDiv w:val="1"/>
      <w:marLeft w:val="0"/>
      <w:marRight w:val="0"/>
      <w:marTop w:val="0"/>
      <w:marBottom w:val="0"/>
      <w:divBdr>
        <w:top w:val="none" w:sz="0" w:space="0" w:color="auto"/>
        <w:left w:val="none" w:sz="0" w:space="0" w:color="auto"/>
        <w:bottom w:val="none" w:sz="0" w:space="0" w:color="auto"/>
        <w:right w:val="none" w:sz="0" w:space="0" w:color="auto"/>
      </w:divBdr>
    </w:div>
    <w:div w:id="84426703">
      <w:bodyDiv w:val="1"/>
      <w:marLeft w:val="0"/>
      <w:marRight w:val="0"/>
      <w:marTop w:val="0"/>
      <w:marBottom w:val="0"/>
      <w:divBdr>
        <w:top w:val="none" w:sz="0" w:space="0" w:color="auto"/>
        <w:left w:val="none" w:sz="0" w:space="0" w:color="auto"/>
        <w:bottom w:val="none" w:sz="0" w:space="0" w:color="auto"/>
        <w:right w:val="none" w:sz="0" w:space="0" w:color="auto"/>
      </w:divBdr>
    </w:div>
    <w:div w:id="135415840">
      <w:bodyDiv w:val="1"/>
      <w:marLeft w:val="0"/>
      <w:marRight w:val="0"/>
      <w:marTop w:val="0"/>
      <w:marBottom w:val="0"/>
      <w:divBdr>
        <w:top w:val="none" w:sz="0" w:space="0" w:color="auto"/>
        <w:left w:val="none" w:sz="0" w:space="0" w:color="auto"/>
        <w:bottom w:val="none" w:sz="0" w:space="0" w:color="auto"/>
        <w:right w:val="none" w:sz="0" w:space="0" w:color="auto"/>
      </w:divBdr>
    </w:div>
    <w:div w:id="264117903">
      <w:bodyDiv w:val="1"/>
      <w:marLeft w:val="0"/>
      <w:marRight w:val="0"/>
      <w:marTop w:val="0"/>
      <w:marBottom w:val="0"/>
      <w:divBdr>
        <w:top w:val="none" w:sz="0" w:space="0" w:color="auto"/>
        <w:left w:val="none" w:sz="0" w:space="0" w:color="auto"/>
        <w:bottom w:val="none" w:sz="0" w:space="0" w:color="auto"/>
        <w:right w:val="none" w:sz="0" w:space="0" w:color="auto"/>
      </w:divBdr>
    </w:div>
    <w:div w:id="304235475">
      <w:bodyDiv w:val="1"/>
      <w:marLeft w:val="0"/>
      <w:marRight w:val="0"/>
      <w:marTop w:val="0"/>
      <w:marBottom w:val="0"/>
      <w:divBdr>
        <w:top w:val="none" w:sz="0" w:space="0" w:color="auto"/>
        <w:left w:val="none" w:sz="0" w:space="0" w:color="auto"/>
        <w:bottom w:val="none" w:sz="0" w:space="0" w:color="auto"/>
        <w:right w:val="none" w:sz="0" w:space="0" w:color="auto"/>
      </w:divBdr>
    </w:div>
    <w:div w:id="475993409">
      <w:bodyDiv w:val="1"/>
      <w:marLeft w:val="0"/>
      <w:marRight w:val="0"/>
      <w:marTop w:val="0"/>
      <w:marBottom w:val="0"/>
      <w:divBdr>
        <w:top w:val="none" w:sz="0" w:space="0" w:color="auto"/>
        <w:left w:val="none" w:sz="0" w:space="0" w:color="auto"/>
        <w:bottom w:val="none" w:sz="0" w:space="0" w:color="auto"/>
        <w:right w:val="none" w:sz="0" w:space="0" w:color="auto"/>
      </w:divBdr>
    </w:div>
    <w:div w:id="1240405870">
      <w:bodyDiv w:val="1"/>
      <w:marLeft w:val="0"/>
      <w:marRight w:val="0"/>
      <w:marTop w:val="0"/>
      <w:marBottom w:val="0"/>
      <w:divBdr>
        <w:top w:val="none" w:sz="0" w:space="0" w:color="auto"/>
        <w:left w:val="none" w:sz="0" w:space="0" w:color="auto"/>
        <w:bottom w:val="none" w:sz="0" w:space="0" w:color="auto"/>
        <w:right w:val="none" w:sz="0" w:space="0" w:color="auto"/>
      </w:divBdr>
    </w:div>
    <w:div w:id="1294602307">
      <w:bodyDiv w:val="1"/>
      <w:marLeft w:val="0"/>
      <w:marRight w:val="0"/>
      <w:marTop w:val="0"/>
      <w:marBottom w:val="0"/>
      <w:divBdr>
        <w:top w:val="none" w:sz="0" w:space="0" w:color="auto"/>
        <w:left w:val="none" w:sz="0" w:space="0" w:color="auto"/>
        <w:bottom w:val="none" w:sz="0" w:space="0" w:color="auto"/>
        <w:right w:val="none" w:sz="0" w:space="0" w:color="auto"/>
      </w:divBdr>
    </w:div>
    <w:div w:id="1305357821">
      <w:bodyDiv w:val="1"/>
      <w:marLeft w:val="0"/>
      <w:marRight w:val="0"/>
      <w:marTop w:val="0"/>
      <w:marBottom w:val="0"/>
      <w:divBdr>
        <w:top w:val="none" w:sz="0" w:space="0" w:color="auto"/>
        <w:left w:val="none" w:sz="0" w:space="0" w:color="auto"/>
        <w:bottom w:val="none" w:sz="0" w:space="0" w:color="auto"/>
        <w:right w:val="none" w:sz="0" w:space="0" w:color="auto"/>
      </w:divBdr>
    </w:div>
    <w:div w:id="1585796881">
      <w:bodyDiv w:val="1"/>
      <w:marLeft w:val="0"/>
      <w:marRight w:val="0"/>
      <w:marTop w:val="0"/>
      <w:marBottom w:val="0"/>
      <w:divBdr>
        <w:top w:val="none" w:sz="0" w:space="0" w:color="auto"/>
        <w:left w:val="none" w:sz="0" w:space="0" w:color="auto"/>
        <w:bottom w:val="none" w:sz="0" w:space="0" w:color="auto"/>
        <w:right w:val="none" w:sz="0" w:space="0" w:color="auto"/>
      </w:divBdr>
    </w:div>
    <w:div w:id="1681202331">
      <w:bodyDiv w:val="1"/>
      <w:marLeft w:val="0"/>
      <w:marRight w:val="0"/>
      <w:marTop w:val="0"/>
      <w:marBottom w:val="0"/>
      <w:divBdr>
        <w:top w:val="none" w:sz="0" w:space="0" w:color="auto"/>
        <w:left w:val="none" w:sz="0" w:space="0" w:color="auto"/>
        <w:bottom w:val="none" w:sz="0" w:space="0" w:color="auto"/>
        <w:right w:val="none" w:sz="0" w:space="0" w:color="auto"/>
      </w:divBdr>
    </w:div>
    <w:div w:id="1869634470">
      <w:bodyDiv w:val="1"/>
      <w:marLeft w:val="0"/>
      <w:marRight w:val="0"/>
      <w:marTop w:val="0"/>
      <w:marBottom w:val="0"/>
      <w:divBdr>
        <w:top w:val="none" w:sz="0" w:space="0" w:color="auto"/>
        <w:left w:val="none" w:sz="0" w:space="0" w:color="auto"/>
        <w:bottom w:val="none" w:sz="0" w:space="0" w:color="auto"/>
        <w:right w:val="none" w:sz="0" w:space="0" w:color="auto"/>
      </w:divBdr>
      <w:divsChild>
        <w:div w:id="1129326327">
          <w:marLeft w:val="0"/>
          <w:marRight w:val="0"/>
          <w:marTop w:val="0"/>
          <w:marBottom w:val="0"/>
          <w:divBdr>
            <w:top w:val="none" w:sz="0" w:space="0" w:color="auto"/>
            <w:left w:val="none" w:sz="0" w:space="0" w:color="auto"/>
            <w:bottom w:val="none" w:sz="0" w:space="0" w:color="auto"/>
            <w:right w:val="none" w:sz="0" w:space="0" w:color="auto"/>
          </w:divBdr>
          <w:divsChild>
            <w:div w:id="584416326">
              <w:marLeft w:val="0"/>
              <w:marRight w:val="0"/>
              <w:marTop w:val="0"/>
              <w:marBottom w:val="0"/>
              <w:divBdr>
                <w:top w:val="single" w:sz="6" w:space="0" w:color="FFFFFF"/>
                <w:left w:val="none" w:sz="0" w:space="0" w:color="auto"/>
                <w:bottom w:val="none" w:sz="0" w:space="0" w:color="auto"/>
                <w:right w:val="none" w:sz="0" w:space="0" w:color="auto"/>
              </w:divBdr>
              <w:divsChild>
                <w:div w:id="2117671311">
                  <w:marLeft w:val="0"/>
                  <w:marRight w:val="0"/>
                  <w:marTop w:val="0"/>
                  <w:marBottom w:val="0"/>
                  <w:divBdr>
                    <w:top w:val="none" w:sz="0" w:space="0" w:color="auto"/>
                    <w:left w:val="none" w:sz="0" w:space="0" w:color="auto"/>
                    <w:bottom w:val="none" w:sz="0" w:space="0" w:color="auto"/>
                    <w:right w:val="none" w:sz="0" w:space="0" w:color="auto"/>
                  </w:divBdr>
                  <w:divsChild>
                    <w:div w:id="1751464460">
                      <w:marLeft w:val="0"/>
                      <w:marRight w:val="0"/>
                      <w:marTop w:val="0"/>
                      <w:marBottom w:val="0"/>
                      <w:divBdr>
                        <w:top w:val="none" w:sz="0" w:space="0" w:color="auto"/>
                        <w:left w:val="none" w:sz="0" w:space="0" w:color="auto"/>
                        <w:bottom w:val="none" w:sz="0" w:space="0" w:color="auto"/>
                        <w:right w:val="none" w:sz="0" w:space="0" w:color="auto"/>
                      </w:divBdr>
                      <w:divsChild>
                        <w:div w:id="1296981128">
                          <w:marLeft w:val="0"/>
                          <w:marRight w:val="405"/>
                          <w:marTop w:val="0"/>
                          <w:marBottom w:val="0"/>
                          <w:divBdr>
                            <w:top w:val="none" w:sz="0" w:space="0" w:color="auto"/>
                            <w:left w:val="none" w:sz="0" w:space="0" w:color="auto"/>
                            <w:bottom w:val="none" w:sz="0" w:space="0" w:color="auto"/>
                            <w:right w:val="none" w:sz="0" w:space="0" w:color="auto"/>
                          </w:divBdr>
                          <w:divsChild>
                            <w:div w:id="1229999572">
                              <w:marLeft w:val="0"/>
                              <w:marRight w:val="0"/>
                              <w:marTop w:val="150"/>
                              <w:marBottom w:val="0"/>
                              <w:divBdr>
                                <w:top w:val="single" w:sz="6" w:space="11" w:color="ACA99F"/>
                                <w:left w:val="single" w:sz="6" w:space="8" w:color="ACA99F"/>
                                <w:bottom w:val="single" w:sz="6" w:space="11" w:color="ACA99F"/>
                                <w:right w:val="single" w:sz="6" w:space="8" w:color="ACA99F"/>
                              </w:divBdr>
                              <w:divsChild>
                                <w:div w:id="129442774">
                                  <w:marLeft w:val="0"/>
                                  <w:marRight w:val="0"/>
                                  <w:marTop w:val="0"/>
                                  <w:marBottom w:val="0"/>
                                  <w:divBdr>
                                    <w:top w:val="none" w:sz="0" w:space="0" w:color="auto"/>
                                    <w:left w:val="none" w:sz="0" w:space="0" w:color="auto"/>
                                    <w:bottom w:val="none" w:sz="0" w:space="0" w:color="auto"/>
                                    <w:right w:val="none" w:sz="0" w:space="0" w:color="auto"/>
                                  </w:divBdr>
                                  <w:divsChild>
                                    <w:div w:id="274866348">
                                      <w:marLeft w:val="0"/>
                                      <w:marRight w:val="0"/>
                                      <w:marTop w:val="0"/>
                                      <w:marBottom w:val="150"/>
                                      <w:divBdr>
                                        <w:top w:val="none" w:sz="0" w:space="0" w:color="auto"/>
                                        <w:left w:val="single" w:sz="6" w:space="11" w:color="D7D6D7"/>
                                        <w:bottom w:val="single" w:sz="6" w:space="5" w:color="D7D6D7"/>
                                        <w:right w:val="single" w:sz="6" w:space="11" w:color="D7D6D7"/>
                                      </w:divBdr>
                                    </w:div>
                                  </w:divsChild>
                                </w:div>
                              </w:divsChild>
                            </w:div>
                          </w:divsChild>
                        </w:div>
                      </w:divsChild>
                    </w:div>
                  </w:divsChild>
                </w:div>
              </w:divsChild>
            </w:div>
          </w:divsChild>
        </w:div>
      </w:divsChild>
    </w:div>
    <w:div w:id="1993899351">
      <w:bodyDiv w:val="1"/>
      <w:marLeft w:val="0"/>
      <w:marRight w:val="0"/>
      <w:marTop w:val="0"/>
      <w:marBottom w:val="0"/>
      <w:divBdr>
        <w:top w:val="none" w:sz="0" w:space="0" w:color="auto"/>
        <w:left w:val="none" w:sz="0" w:space="0" w:color="auto"/>
        <w:bottom w:val="none" w:sz="0" w:space="0" w:color="auto"/>
        <w:right w:val="none" w:sz="0" w:space="0" w:color="auto"/>
      </w:divBdr>
    </w:div>
    <w:div w:id="2106458491">
      <w:bodyDiv w:val="1"/>
      <w:marLeft w:val="0"/>
      <w:marRight w:val="0"/>
      <w:marTop w:val="0"/>
      <w:marBottom w:val="0"/>
      <w:divBdr>
        <w:top w:val="none" w:sz="0" w:space="0" w:color="auto"/>
        <w:left w:val="none" w:sz="0" w:space="0" w:color="auto"/>
        <w:bottom w:val="none" w:sz="0" w:space="0" w:color="auto"/>
        <w:right w:val="none" w:sz="0" w:space="0" w:color="auto"/>
      </w:divBdr>
    </w:div>
    <w:div w:id="211524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pliance.officer@mstock.com" TargetMode="External"/><Relationship Id="rId18" Type="http://schemas.openxmlformats.org/officeDocument/2006/relationships/hyperlink" Target="mailto:is@bseindia.com" TargetMode="External"/><Relationship Id="rId26" Type="http://schemas.openxmlformats.org/officeDocument/2006/relationships/hyperlink" Target="http://www.nseindia.com" TargetMode="External"/><Relationship Id="rId3" Type="http://schemas.openxmlformats.org/officeDocument/2006/relationships/customXml" Target="../customXml/item3.xml"/><Relationship Id="rId21" Type="http://schemas.openxmlformats.org/officeDocument/2006/relationships/hyperlink" Target="http://www.mcxindia.com" TargetMode="External"/><Relationship Id="rId7" Type="http://schemas.openxmlformats.org/officeDocument/2006/relationships/settings" Target="settings.xml"/><Relationship Id="rId12" Type="http://schemas.openxmlformats.org/officeDocument/2006/relationships/hyperlink" Target="mailto:help@mstock.com%20%20For%20Institutional%20Broking%20Clients%20-%20%20customercare@miraeassetcm.com%20" TargetMode="External"/><Relationship Id="rId17" Type="http://schemas.openxmlformats.org/officeDocument/2006/relationships/hyperlink" Target="https://ind01.safelinks.protection.outlook.com/?url=http%3A%2F%2Fwww.bseindia.com%2F&amp;data=04%7C01%7C%7Ce5ae70ce8c534fe8db1108d96616bf05%7C8525e18d2cce43ce810664d085abd87a%7C1%7C0%7C637653070148101832%7CUnknown%7CTWFpbGZsb3d8eyJWIjoiMC4wLjAwMDAiLCJQIjoiV2luMzIiLCJBTiI6Ik1haWwiLCJXVCI6Mn0%3D%7C1000&amp;sdata=4MV9lU%2BdPGWx47V2Vm1gXHFyGz%2Feu83H2DdsTn%2B8HD0%3D&amp;reserved=0"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ceo@mstock.com" TargetMode="External"/><Relationship Id="rId20" Type="http://schemas.openxmlformats.org/officeDocument/2006/relationships/hyperlink" Target="mailto:Ignse@nse.co.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complaints@cdslindia.com" TargetMode="External"/><Relationship Id="rId5" Type="http://schemas.openxmlformats.org/officeDocument/2006/relationships/numbering" Target="numbering.xml"/><Relationship Id="rId15" Type="http://schemas.openxmlformats.org/officeDocument/2006/relationships/hyperlink" Target="mailto:compliance.officer@mstock.com" TargetMode="External"/><Relationship Id="rId23" Type="http://schemas.openxmlformats.org/officeDocument/2006/relationships/hyperlink" Target="https://ind01.safelinks.protection.outlook.com/?url=http%3A%2F%2Fwww.cdslindia.com%2F&amp;data=04%7C01%7C%7Ce5ae70ce8c534fe8db1108d96616bf05%7C8525e18d2cce43ce810664d085abd87a%7C1%7C0%7C637653070148111831%7CUnknown%7CTWFpbGZsb3d8eyJWIjoiMC4wLjAwMDAiLCJQIjoiV2luMzIiLCJBTiI6Ik1haWwiLCJXVCI6Mn0%3D%7C1000&amp;sdata=BEk122HDFsdTR%2F%2BMOUMVnOjBN%2BqxR1FA6N1haPC5%2F6I%3D&amp;reserved=0"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ind01.safelinks.protection.outlook.com/?url=http%3A%2F%2Fwww.nseindia.com%2F&amp;data=04%7C01%7C%7Ce5ae70ce8c534fe8db1108d96616bf05%7C8525e18d2cce43ce810664d085abd87a%7C1%7C0%7C637653070148111831%7CUnknown%7CTWFpbGZsb3d8eyJWIjoiMC4wLjAwMDAiLCJQIjoiV2luMzIiLCJBTiI6Ik1haWwiLCJXVCI6Mn0%3D%7C1000&amp;sdata=kKvvZ58TQ%2F1IaIOpgU6wlnvEkp5KzG7nWFWUZ8AtQ0Q%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eo@mstock.com" TargetMode="External"/><Relationship Id="rId22" Type="http://schemas.openxmlformats.org/officeDocument/2006/relationships/hyperlink" Target="mailto:info@mcxindia.com"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07CEFDDEDFB74C87CD2920F44BF501" ma:contentTypeVersion="12" ma:contentTypeDescription="Create a new document." ma:contentTypeScope="" ma:versionID="5a0ca528b6051b3ae6d42209aac4ec91">
  <xsd:schema xmlns:xsd="http://www.w3.org/2001/XMLSchema" xmlns:xs="http://www.w3.org/2001/XMLSchema" xmlns:p="http://schemas.microsoft.com/office/2006/metadata/properties" xmlns:ns3="e8ec6719-ff14-4069-be3f-5c4c98e679e8" xmlns:ns4="2472aa47-1191-4834-9ba5-bfa3b823cf2e" targetNamespace="http://schemas.microsoft.com/office/2006/metadata/properties" ma:root="true" ma:fieldsID="eb9315846e830df7f09d905a9bc59f69" ns3:_="" ns4:_="">
    <xsd:import namespace="e8ec6719-ff14-4069-be3f-5c4c98e679e8"/>
    <xsd:import namespace="2472aa47-1191-4834-9ba5-bfa3b823cf2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6719-ff14-4069-be3f-5c4c98e67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2aa47-1191-4834-9ba5-bfa3b823cf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2C1FD4-DF60-45EE-B269-4CBCDB5A3978}">
  <ds:schemaRefs>
    <ds:schemaRef ds:uri="http://schemas.openxmlformats.org/officeDocument/2006/bibliography"/>
  </ds:schemaRefs>
</ds:datastoreItem>
</file>

<file path=customXml/itemProps2.xml><?xml version="1.0" encoding="utf-8"?>
<ds:datastoreItem xmlns:ds="http://schemas.openxmlformats.org/officeDocument/2006/customXml" ds:itemID="{31CEA1F0-3C9B-46AF-8B6D-E6B25772F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6719-ff14-4069-be3f-5c4c98e679e8"/>
    <ds:schemaRef ds:uri="2472aa47-1191-4834-9ba5-bfa3b823cf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94EF4E-4FAC-4879-9F1D-876A0E9BE6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9ACE87-58CC-4C58-966A-973B55F70D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Jantre</dc:creator>
  <cp:keywords/>
  <dc:description/>
  <cp:lastModifiedBy>Komal Chawhan</cp:lastModifiedBy>
  <cp:revision>10</cp:revision>
  <cp:lastPrinted>2021-11-08T07:20:00Z</cp:lastPrinted>
  <dcterms:created xsi:type="dcterms:W3CDTF">2022-03-22T08:01:00Z</dcterms:created>
  <dcterms:modified xsi:type="dcterms:W3CDTF">2023-01-30T07:26:00Z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0x0101007507CEFDDEDFB74C87CD2920F44BF501</vt:lpwstr>
  </property>
</Properties>
</file>