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34"/>
          <w:szCs w:val="34"/>
        </w:rPr>
        <w:t xml:space="preserve">PRATIK SANJAY KHAIRNAR</w:t>
      </w:r>
    </w:p>
    <w:p>
      <w:pPr>
        <w:spacing w:after="10"/>
        <w:jc w:val="center"/>
      </w:pPr>
      <w:r>
        <w:rPr>
          <w:rFonts w:ascii="Calibri" w:cs="Calibri" w:eastAsia="Calibri" w:hAnsi="Calibri"/>
          <w:b/>
          <w:bCs/>
          <w:sz w:val="21"/>
          <w:szCs w:val="21"/>
        </w:rPr>
        <w:t xml:space="preserve">Certified Ethical Hacker (CEH v13) | Web &amp; API Penetration Tester (VAPT)</w:t>
      </w:r>
    </w:p>
    <w:p>
      <w:pPr>
        <w:spacing w:after="0"/>
        <w:jc w:val="center"/>
      </w:pPr>
      <w:r>
        <w:rPr>
          <w:rFonts w:ascii="Calibri" w:cs="Calibri" w:eastAsia="Calibri" w:hAnsi="Calibri"/>
          <w:sz w:val="20"/>
          <w:szCs w:val="20"/>
        </w:rPr>
        <w:t xml:space="preserve">Pune, Maharashtra, India  •  +91 87999 81052  •  pratik.khairnar.sec@gmail.com</w:t>
      </w:r>
    </w:p>
    <w:p>
      <w:pPr>
        <w:spacing w:after="0"/>
        <w:jc w:val="center"/>
      </w:pPr>
      <w:r>
        <w:rPr>
          <w:rFonts w:ascii="Calibri" w:cs="Calibri" w:eastAsia="Calibri" w:hAnsi="Calibri"/>
          <w:sz w:val="20"/>
          <w:szCs w:val="20"/>
        </w:rPr>
        <w:t xml:space="preserve">linkedin.com/in/pratik-khairnar-sec  •  github.com/pratik-khairnar-sec  •  pratikkhairnarsec.web.app</w:t>
      </w:r>
    </w:p>
    <w:p>
      <w:pPr>
        <w:keepNext/>
        <w:pBdr>
          <w:bottom w:val="single" w:color="1F3864" w:sz="6" w:space="1"/>
        </w:pBdr>
        <w:spacing w:after="70" w:before="190"/>
      </w:pPr>
      <w:r>
        <w:rPr>
          <w:rFonts w:ascii="Calibri" w:cs="Calibri" w:eastAsia="Calibri" w:hAnsi="Calibri"/>
          <w:b/>
          <w:bCs/>
          <w:color w:val="1F3864"/>
          <w:sz w:val="21"/>
          <w:szCs w:val="21"/>
        </w:rPr>
        <w:t xml:space="preserve">EXECUTIVE SUMMARY</w:t>
      </w:r>
    </w:p>
    <w:p>
      <w:pPr>
        <w:spacing w:after="20"/>
      </w:pPr>
      <w:r>
        <w:rPr>
          <w:rFonts w:ascii="Calibri" w:cs="Calibri" w:eastAsia="Calibri" w:hAnsi="Calibri"/>
          <w:sz w:val="20"/>
          <w:szCs w:val="20"/>
        </w:rPr>
        <w:t xml:space="preserve">CEH v13-certified Web &amp; API penetration tester specializing in manual VAPT (BOLA/IDOR, OAuth/JWT bypass, Blind SQLi, DOM XSS), aligned to OWASP Top 10 2021, OWASP API Top 10 2023, WSTG v4.2 and CVSS v3.1. Burp Suite power user who engineers custom offensive tooling (Java Burp extensions, Python scanners), backed by evidentiary-grade digital forensics from 15+ live cybercrime investigations with the Nashik Police Cyber Cell.</w:t>
      </w:r>
    </w:p>
    <w:p>
      <w:pPr>
        <w:keepNext/>
        <w:pBdr>
          <w:bottom w:val="single" w:color="1F3864" w:sz="6" w:space="1"/>
        </w:pBdr>
        <w:spacing w:after="70" w:before="190"/>
      </w:pPr>
      <w:r>
        <w:rPr>
          <w:rFonts w:ascii="Calibri" w:cs="Calibri" w:eastAsia="Calibri" w:hAnsi="Calibri"/>
          <w:b/>
          <w:bCs/>
          <w:color w:val="1F3864"/>
          <w:sz w:val="21"/>
          <w:szCs w:val="21"/>
        </w:rPr>
        <w:t xml:space="preserve">PROFESSIONAL EXPERIENCE</w:t>
      </w:r>
    </w:p>
    <w:p>
      <w:pPr>
        <w:keepNext/>
        <w:tabs>
          <w:tab w:val="right" w:pos="10466"/>
        </w:tabs>
        <w:spacing w:after="30" w:before="110"/>
      </w:pPr>
      <w:r>
        <w:rPr>
          <w:rFonts w:ascii="Calibri" w:cs="Calibri" w:eastAsia="Calibri" w:hAnsi="Calibri"/>
          <w:b/>
          <w:bCs/>
          <w:sz w:val="20"/>
          <w:szCs w:val="20"/>
        </w:rPr>
        <w:t xml:space="preserve">Cyber Crime Intern — Cyber Police Station, Nashik Police Commissionerate</w:t>
      </w:r>
      <w:r>
        <w:rPr>
          <w:rFonts w:ascii="Calibri" w:cs="Calibri" w:eastAsia="Calibri" w:hAnsi="Calibri"/>
          <w:i/>
          <w:iCs/>
          <w:sz w:val="20"/>
          <w:szCs w:val="20"/>
        </w:rPr>
        <w:t xml:space="preserve">	Jan 2026 – May 2026</w:t>
      </w:r>
    </w:p>
    <w:p>
      <w:pPr>
        <w:pStyle w:val="ListParagraph"/>
        <w:numPr>
          <w:ilvl w:val="0"/>
          <w:numId w:val="2"/>
        </w:numPr>
        <w:spacing w:after="30"/>
        <w:jc w:val="left"/>
      </w:pPr>
      <w:r>
        <w:rPr>
          <w:rFonts w:ascii="Calibri" w:cs="Calibri" w:eastAsia="Calibri" w:hAnsi="Calibri"/>
          <w:b/>
          <w:bCs/>
          <w:sz w:val="20"/>
          <w:szCs w:val="20"/>
        </w:rPr>
        <w:t xml:space="preserve">Investigated 15+ live cybercrime and digital fraud cases</w:t>
      </w:r>
      <w:r>
        <w:rPr>
          <w:rFonts w:ascii="Calibri" w:cs="Calibri" w:eastAsia="Calibri" w:hAnsi="Calibri"/>
          <w:sz w:val="20"/>
          <w:szCs w:val="20"/>
        </w:rPr>
        <w:t xml:space="preserve"> alongside cyber cell officers, as measured by evidence preserved for formal proceedings, by enforcing chain-of-custody protocols aligned to ISO/IEC 27037.</w:t>
      </w:r>
    </w:p>
    <w:p>
      <w:pPr>
        <w:pStyle w:val="ListParagraph"/>
        <w:numPr>
          <w:ilvl w:val="0"/>
          <w:numId w:val="2"/>
        </w:numPr>
        <w:spacing w:after="30"/>
        <w:jc w:val="left"/>
      </w:pPr>
      <w:r>
        <w:rPr>
          <w:rFonts w:ascii="Calibri" w:cs="Calibri" w:eastAsia="Calibri" w:hAnsi="Calibri"/>
          <w:b/>
          <w:bCs/>
          <w:sz w:val="20"/>
          <w:szCs w:val="20"/>
        </w:rPr>
        <w:t xml:space="preserve">Dissected</w:t>
      </w:r>
      <w:r>
        <w:rPr>
          <w:rFonts w:ascii="Calibri" w:cs="Calibri" w:eastAsia="Calibri" w:hAnsi="Calibri"/>
          <w:sz w:val="20"/>
          <w:szCs w:val="20"/>
        </w:rPr>
        <w:t xml:space="preserve"> PCAP traffic in Wireshark, as measured by reconstructed malicious sessions and traced attack infrastructure, by isolating suspicious flows and communication patterns.</w:t>
      </w:r>
    </w:p>
    <w:p>
      <w:pPr>
        <w:pStyle w:val="ListParagraph"/>
        <w:numPr>
          <w:ilvl w:val="0"/>
          <w:numId w:val="2"/>
        </w:numPr>
        <w:spacing w:after="30"/>
        <w:jc w:val="left"/>
      </w:pPr>
      <w:r>
        <w:rPr>
          <w:rFonts w:ascii="Calibri" w:cs="Calibri" w:eastAsia="Calibri" w:hAnsi="Calibri"/>
          <w:b/>
          <w:bCs/>
          <w:sz w:val="20"/>
          <w:szCs w:val="20"/>
        </w:rPr>
        <w:t xml:space="preserve">Triaged</w:t>
      </w:r>
      <w:r>
        <w:rPr>
          <w:rFonts w:ascii="Calibri" w:cs="Calibri" w:eastAsia="Calibri" w:hAnsi="Calibri"/>
          <w:sz w:val="20"/>
          <w:szCs w:val="20"/>
        </w:rPr>
        <w:t xml:space="preserve"> suspicious Android APKs and extracted mobile forensic artifacts, as measured by high-fidelity IOCs supporting evidentiary proceedings, by cross-referencing app behavior with subscriber and network records.</w:t>
      </w:r>
    </w:p>
    <w:p>
      <w:pPr>
        <w:pStyle w:val="ListParagraph"/>
        <w:numPr>
          <w:ilvl w:val="0"/>
          <w:numId w:val="2"/>
        </w:numPr>
        <w:spacing w:after="30"/>
        <w:jc w:val="left"/>
      </w:pPr>
      <w:r>
        <w:rPr>
          <w:rFonts w:ascii="Calibri" w:cs="Calibri" w:eastAsia="Calibri" w:hAnsi="Calibri"/>
          <w:b/>
          <w:bCs/>
          <w:sz w:val="20"/>
          <w:szCs w:val="20"/>
        </w:rPr>
        <w:t xml:space="preserve">Correlated</w:t>
      </w:r>
      <w:r>
        <w:rPr>
          <w:rFonts w:ascii="Calibri" w:cs="Calibri" w:eastAsia="Calibri" w:hAnsi="Calibri"/>
          <w:sz w:val="20"/>
          <w:szCs w:val="20"/>
        </w:rPr>
        <w:t xml:space="preserve"> CDR/IPDR telecom intelligence and financial transaction trails, as measured by identifying fraudulent payment gateways and compromised endpoints, assisting officers in formal charge sheet preparation.</w:t>
      </w:r>
    </w:p>
    <w:p>
      <w:pPr>
        <w:keepNext/>
        <w:pBdr>
          <w:bottom w:val="single" w:color="1F3864" w:sz="6" w:space="1"/>
        </w:pBdr>
        <w:spacing w:after="70" w:before="190"/>
      </w:pPr>
      <w:r>
        <w:rPr>
          <w:rFonts w:ascii="Calibri" w:cs="Calibri" w:eastAsia="Calibri" w:hAnsi="Calibri"/>
          <w:b/>
          <w:bCs/>
          <w:color w:val="1F3864"/>
          <w:sz w:val="21"/>
          <w:szCs w:val="21"/>
        </w:rPr>
        <w:t xml:space="preserve">OFFENSIVE SECURITY PROJECTS</w:t>
      </w:r>
    </w:p>
    <w:p>
      <w:pPr>
        <w:keepNext/>
        <w:tabs>
          <w:tab w:val="right" w:pos="10466"/>
        </w:tabs>
        <w:spacing w:after="30" w:before="110"/>
      </w:pPr>
      <w:r>
        <w:rPr>
          <w:rFonts w:ascii="Calibri" w:cs="Calibri" w:eastAsia="Calibri" w:hAnsi="Calibri"/>
          <w:b/>
          <w:bCs/>
          <w:sz w:val="20"/>
          <w:szCs w:val="20"/>
        </w:rPr>
        <w:t xml:space="preserve">AUTHENTIX Enterprise v2.1.0 — Burp Suite Extension  |  Java 17/21</w:t>
      </w:r>
      <w:r>
        <w:rPr>
          <w:rFonts w:ascii="Calibri" w:cs="Calibri" w:eastAsia="Calibri" w:hAnsi="Calibri"/>
          <w:i/>
          <w:iCs/>
          <w:sz w:val="20"/>
          <w:szCs w:val="20"/>
        </w:rPr>
        <w:t xml:space="preserve">	BOLA/IDOR Automation</w:t>
      </w:r>
    </w:p>
    <w:p>
      <w:pPr>
        <w:pStyle w:val="ListParagraph"/>
        <w:numPr>
          <w:ilvl w:val="0"/>
          <w:numId w:val="2"/>
        </w:numPr>
        <w:spacing w:after="30"/>
        <w:jc w:val="left"/>
      </w:pPr>
      <w:r>
        <w:rPr>
          <w:rFonts w:ascii="Calibri" w:cs="Calibri" w:eastAsia="Calibri" w:hAnsi="Calibri"/>
          <w:b/>
          <w:bCs/>
          <w:sz w:val="20"/>
          <w:szCs w:val="20"/>
        </w:rPr>
        <w:t xml:space="preserve">Engineered</w:t>
      </w:r>
      <w:r>
        <w:rPr>
          <w:rFonts w:ascii="Calibri" w:cs="Calibri" w:eastAsia="Calibri" w:hAnsi="Calibri"/>
          <w:sz w:val="20"/>
          <w:szCs w:val="20"/>
        </w:rPr>
        <w:t xml:space="preserve"> a native Burp extension that automates BOLA/IDOR testing, as measured by real-time analysis of multi-tenant API endpoints with verifiable reproduction logs, by replaying requests across user sessions and validating tokens (OWASP API1:2023, API5:2023).</w:t>
      </w:r>
    </w:p>
    <w:p>
      <w:pPr>
        <w:pStyle w:val="ListParagraph"/>
        <w:numPr>
          <w:ilvl w:val="0"/>
          <w:numId w:val="2"/>
        </w:numPr>
        <w:spacing w:after="30"/>
        <w:jc w:val="left"/>
      </w:pPr>
      <w:r>
        <w:rPr>
          <w:rFonts w:ascii="Calibri" w:cs="Calibri" w:eastAsia="Calibri" w:hAnsi="Calibri"/>
          <w:b/>
          <w:bCs/>
          <w:sz w:val="20"/>
          <w:szCs w:val="20"/>
        </w:rPr>
        <w:t xml:space="preserve">Automated</w:t>
      </w:r>
      <w:r>
        <w:rPr>
          <w:rFonts w:ascii="Calibri" w:cs="Calibri" w:eastAsia="Calibri" w:hAnsi="Calibri"/>
          <w:sz w:val="20"/>
          <w:szCs w:val="20"/>
        </w:rPr>
        <w:t xml:space="preserve"> session validation and token-replay verification, replacing repetitive manual authorization checks across role and tenant boundaries.</w:t>
      </w:r>
    </w:p>
    <w:p>
      <w:pPr>
        <w:keepNext/>
        <w:tabs>
          <w:tab w:val="right" w:pos="10466"/>
        </w:tabs>
        <w:spacing w:after="30" w:before="110"/>
      </w:pPr>
      <w:r>
        <w:rPr>
          <w:rFonts w:ascii="Calibri" w:cs="Calibri" w:eastAsia="Calibri" w:hAnsi="Calibri"/>
          <w:b/>
          <w:bCs/>
          <w:sz w:val="20"/>
          <w:szCs w:val="20"/>
        </w:rPr>
        <w:t xml:space="preserve">BlindStrike v7.0.0 — Statistical Blind SQLi Framework  |  Python 3</w:t>
      </w:r>
      <w:r>
        <w:rPr>
          <w:rFonts w:ascii="Calibri" w:cs="Calibri" w:eastAsia="Calibri" w:hAnsi="Calibri"/>
          <w:i/>
          <w:iCs/>
          <w:sz w:val="20"/>
          <w:szCs w:val="20"/>
        </w:rPr>
        <w:t xml:space="preserve">	Multi-DB</w:t>
      </w:r>
    </w:p>
    <w:p>
      <w:pPr>
        <w:pStyle w:val="ListParagraph"/>
        <w:numPr>
          <w:ilvl w:val="0"/>
          <w:numId w:val="2"/>
        </w:numPr>
        <w:spacing w:after="30"/>
        <w:jc w:val="left"/>
      </w:pPr>
      <w:r>
        <w:rPr>
          <w:rFonts w:ascii="Calibri" w:cs="Calibri" w:eastAsia="Calibri" w:hAnsi="Calibri"/>
          <w:b/>
          <w:bCs/>
          <w:sz w:val="20"/>
          <w:szCs w:val="20"/>
        </w:rPr>
        <w:t xml:space="preserve">Engineered</w:t>
      </w:r>
      <w:r>
        <w:rPr>
          <w:rFonts w:ascii="Calibri" w:cs="Calibri" w:eastAsia="Calibri" w:hAnsi="Calibri"/>
          <w:sz w:val="20"/>
          <w:szCs w:val="20"/>
        </w:rPr>
        <w:t xml:space="preserve"> a Time- and Boolean-based Blind SQLi framework, as measured by more reliable detection on jittery networks, by applying </w:t>
      </w:r>
      <w:r>
        <w:rPr>
          <w:rFonts w:ascii="Calibri" w:cs="Calibri" w:eastAsia="Calibri" w:hAnsi="Calibri"/>
          <w:b/>
          <w:bCs/>
          <w:sz w:val="20"/>
          <w:szCs w:val="20"/>
        </w:rPr>
        <w:t xml:space="preserve">Interquartile Range (IQR)</w:t>
      </w:r>
      <w:r>
        <w:rPr>
          <w:rFonts w:ascii="Calibri" w:cs="Calibri" w:eastAsia="Calibri" w:hAnsi="Calibri"/>
          <w:sz w:val="20"/>
          <w:szCs w:val="20"/>
        </w:rPr>
        <w:t xml:space="preserve"> filtering to separate real injection delays from latency noise; added empirical latency calibration and multi-threaded extraction across multiple database engines.</w:t>
      </w:r>
    </w:p>
    <w:p>
      <w:pPr>
        <w:keepNext/>
        <w:tabs>
          <w:tab w:val="right" w:pos="10466"/>
        </w:tabs>
        <w:spacing w:after="30" w:before="110"/>
      </w:pPr>
      <w:r>
        <w:rPr>
          <w:rFonts w:ascii="Calibri" w:cs="Calibri" w:eastAsia="Calibri" w:hAnsi="Calibri"/>
          <w:b/>
          <w:bCs/>
          <w:sz w:val="20"/>
          <w:szCs w:val="20"/>
        </w:rPr>
        <w:t xml:space="preserve">Reflectra v7.0.0 — Context-Aware DOM XSS Scanner  |  Python 3, Headless Chrome</w:t>
      </w:r>
      <w:r>
        <w:rPr>
          <w:rFonts w:ascii="Calibri" w:cs="Calibri" w:eastAsia="Calibri" w:hAnsi="Calibri"/>
          <w:i/>
          <w:iCs/>
          <w:sz w:val="20"/>
          <w:szCs w:val="20"/>
        </w:rPr>
        <w:t xml:space="preserve">	2,600+ Payloads</w:t>
      </w:r>
    </w:p>
    <w:p>
      <w:pPr>
        <w:pStyle w:val="ListParagraph"/>
        <w:numPr>
          <w:ilvl w:val="0"/>
          <w:numId w:val="2"/>
        </w:numPr>
        <w:spacing w:after="30"/>
        <w:jc w:val="left"/>
      </w:pPr>
      <w:r>
        <w:rPr>
          <w:rFonts w:ascii="Calibri" w:cs="Calibri" w:eastAsia="Calibri" w:hAnsi="Calibri"/>
          <w:b/>
          <w:bCs/>
          <w:sz w:val="20"/>
          <w:szCs w:val="20"/>
        </w:rPr>
        <w:t xml:space="preserve">Weaponized 2,600+ context-prioritized payloads</w:t>
      </w:r>
      <w:r>
        <w:rPr>
          <w:rFonts w:ascii="Calibri" w:cs="Calibri" w:eastAsia="Calibri" w:hAnsi="Calibri"/>
          <w:sz w:val="20"/>
          <w:szCs w:val="20"/>
        </w:rPr>
        <w:t xml:space="preserve"> across HTML, attribute and JavaScript execution contexts, as measured by confirmed exploitability, by validating each payload through headless-browser dialog execution to eliminate false positives.</w:t>
      </w:r>
    </w:p>
    <w:p>
      <w:pPr>
        <w:keepNext/>
        <w:tabs>
          <w:tab w:val="right" w:pos="10466"/>
        </w:tabs>
        <w:spacing w:after="30" w:before="110"/>
      </w:pPr>
      <w:r>
        <w:rPr>
          <w:rFonts w:ascii="Calibri" w:cs="Calibri" w:eastAsia="Calibri" w:hAnsi="Calibri"/>
          <w:b/>
          <w:bCs/>
          <w:sz w:val="20"/>
          <w:szCs w:val="20"/>
        </w:rPr>
        <w:t xml:space="preserve">Open-Source Offensive Tooling &amp; Contributions  |  github.com/pratik-khairnar-sec</w:t>
      </w:r>
      <w:r>
        <w:rPr>
          <w:rFonts w:ascii="Calibri" w:cs="Calibri" w:eastAsia="Calibri" w:hAnsi="Calibri"/>
          <w:i/>
          <w:iCs/>
          <w:sz w:val="20"/>
          <w:szCs w:val="20"/>
        </w:rPr>
        <w:t xml:space="preserve">	</w:t>
      </w:r>
    </w:p>
    <w:p>
      <w:pPr>
        <w:pStyle w:val="ListParagraph"/>
        <w:numPr>
          <w:ilvl w:val="0"/>
          <w:numId w:val="2"/>
        </w:numPr>
        <w:spacing w:after="30"/>
        <w:jc w:val="left"/>
      </w:pPr>
      <w:r>
        <w:rPr>
          <w:rFonts w:ascii="Calibri" w:cs="Calibri" w:eastAsia="Calibri" w:hAnsi="Calibri"/>
          <w:b/>
          <w:bCs/>
          <w:sz w:val="20"/>
          <w:szCs w:val="20"/>
        </w:rPr>
        <w:t xml:space="preserve">Built ReconForge v3</w:t>
      </w:r>
      <w:r>
        <w:rPr>
          <w:rFonts w:ascii="Calibri" w:cs="Calibri" w:eastAsia="Calibri" w:hAnsi="Calibri"/>
          <w:sz w:val="20"/>
          <w:szCs w:val="20"/>
        </w:rPr>
        <w:t xml:space="preserve"> (bug bounty recon workspace: 30 structured phases, 52,630+ curated dorks, fully local execution) and </w:t>
      </w:r>
      <w:r>
        <w:rPr>
          <w:rFonts w:ascii="Calibri" w:cs="Calibri" w:eastAsia="Calibri" w:hAnsi="Calibri"/>
          <w:b/>
          <w:bCs/>
          <w:sz w:val="20"/>
          <w:szCs w:val="20"/>
        </w:rPr>
        <w:t xml:space="preserve">CORSair v3.0.0</w:t>
      </w:r>
      <w:r>
        <w:rPr>
          <w:rFonts w:ascii="Calibri" w:cs="Calibri" w:eastAsia="Calibri" w:hAnsi="Calibri"/>
          <w:sz w:val="20"/>
          <w:szCs w:val="20"/>
        </w:rPr>
        <w:t xml:space="preserve"> (CORS auditor for ACAO/ACAC misconfigurations, Shannon-entropy token leakage and auto-generated PoCs).</w:t>
      </w:r>
    </w:p>
    <w:p>
      <w:pPr>
        <w:keepNext/>
        <w:pBdr>
          <w:bottom w:val="single" w:color="1F3864" w:sz="6" w:space="1"/>
        </w:pBdr>
        <w:spacing w:after="70" w:before="190"/>
      </w:pPr>
      <w:r>
        <w:rPr>
          <w:rFonts w:ascii="Calibri" w:cs="Calibri" w:eastAsia="Calibri" w:hAnsi="Calibri"/>
          <w:b/>
          <w:bCs/>
          <w:color w:val="1F3864"/>
          <w:sz w:val="21"/>
          <w:szCs w:val="21"/>
        </w:rPr>
        <w:t xml:space="preserve">TECHNICAL COMPETENCIES</w:t>
      </w:r>
    </w:p>
    <w:p>
      <w:pPr>
        <w:spacing w:after="15"/>
      </w:pPr>
      <w:r>
        <w:rPr>
          <w:rFonts w:ascii="Calibri" w:cs="Calibri" w:eastAsia="Calibri" w:hAnsi="Calibri"/>
          <w:b/>
          <w:bCs/>
          <w:sz w:val="20"/>
          <w:szCs w:val="20"/>
        </w:rPr>
        <w:t xml:space="preserve">AppSec &amp; VAPT: </w:t>
      </w:r>
      <w:r>
        <w:rPr>
          <w:rFonts w:ascii="Calibri" w:cs="Calibri" w:eastAsia="Calibri" w:hAnsi="Calibri"/>
          <w:sz w:val="20"/>
          <w:szCs w:val="20"/>
        </w:rPr>
        <w:t xml:space="preserve">Manual Web/API VAPT, BOLA/IDOR, BFLA, Business Logic Flaws, OAuth 2.0/JWT Attacks, Privilege Escalation, Blind SQLi, DOM/Reflected XSS, SSRF, CORS</w:t>
      </w:r>
    </w:p>
    <w:p>
      <w:pPr>
        <w:spacing w:after="15"/>
      </w:pPr>
      <w:r>
        <w:rPr>
          <w:rFonts w:ascii="Calibri" w:cs="Calibri" w:eastAsia="Calibri" w:hAnsi="Calibri"/>
          <w:b/>
          <w:bCs/>
          <w:sz w:val="20"/>
          <w:szCs w:val="20"/>
        </w:rPr>
        <w:t xml:space="preserve">Frameworks: </w:t>
      </w:r>
      <w:r>
        <w:rPr>
          <w:rFonts w:ascii="Calibri" w:cs="Calibri" w:eastAsia="Calibri" w:hAnsi="Calibri"/>
          <w:sz w:val="20"/>
          <w:szCs w:val="20"/>
        </w:rPr>
        <w:t xml:space="preserve">OWASP Top 10 2021, OWASP API Top 10 2023, WSTG v4.2, ASVS v4.0, NIST SP 800-115, SANS Top 25, CVSS v3.1, Threat Modeling, SSDLC</w:t>
      </w:r>
    </w:p>
    <w:p>
      <w:pPr>
        <w:spacing w:after="15"/>
      </w:pPr>
      <w:r>
        <w:rPr>
          <w:rFonts w:ascii="Calibri" w:cs="Calibri" w:eastAsia="Calibri" w:hAnsi="Calibri"/>
          <w:b/>
          <w:bCs/>
          <w:sz w:val="20"/>
          <w:szCs w:val="20"/>
        </w:rPr>
        <w:t xml:space="preserve">Tools: </w:t>
      </w:r>
      <w:r>
        <w:rPr>
          <w:rFonts w:ascii="Calibri" w:cs="Calibri" w:eastAsia="Calibri" w:hAnsi="Calibri"/>
          <w:sz w:val="20"/>
          <w:szCs w:val="20"/>
        </w:rPr>
        <w:t xml:space="preserve">Burp Suite Pro, Postman, Nmap, Wireshark, SQLMap, OWASP ZAP, Kali Linux, Git, Headless Chrome</w:t>
      </w:r>
    </w:p>
    <w:p>
      <w:pPr>
        <w:spacing w:after="15"/>
      </w:pPr>
      <w:r>
        <w:rPr>
          <w:rFonts w:ascii="Calibri" w:cs="Calibri" w:eastAsia="Calibri" w:hAnsi="Calibri"/>
          <w:b/>
          <w:bCs/>
          <w:sz w:val="20"/>
          <w:szCs w:val="20"/>
        </w:rPr>
        <w:t xml:space="preserve">Languages: </w:t>
      </w:r>
      <w:r>
        <w:rPr>
          <w:rFonts w:ascii="Calibri" w:cs="Calibri" w:eastAsia="Calibri" w:hAnsi="Calibri"/>
          <w:sz w:val="20"/>
          <w:szCs w:val="20"/>
        </w:rPr>
        <w:t xml:space="preserve">Python 3, Java 17/21, Bash, JavaScript</w:t>
      </w:r>
    </w:p>
    <w:p>
      <w:pPr>
        <w:spacing w:after="15"/>
      </w:pPr>
      <w:r>
        <w:rPr>
          <w:rFonts w:ascii="Calibri" w:cs="Calibri" w:eastAsia="Calibri" w:hAnsi="Calibri"/>
          <w:b/>
          <w:bCs/>
          <w:sz w:val="20"/>
          <w:szCs w:val="20"/>
        </w:rPr>
        <w:t xml:space="preserve">Forensics: </w:t>
      </w:r>
      <w:r>
        <w:rPr>
          <w:rFonts w:ascii="Calibri" w:cs="Calibri" w:eastAsia="Calibri" w:hAnsi="Calibri"/>
          <w:sz w:val="20"/>
          <w:szCs w:val="20"/>
        </w:rPr>
        <w:t xml:space="preserve">Chain of Custody (ISO/IEC 27037), CDR/IPDR Analysis, Android APK Triage, IOC Analysis, PCAP Analysis, CERT-In Reporting</w:t>
      </w:r>
    </w:p>
    <w:p>
      <w:pPr>
        <w:keepNext/>
        <w:pBdr>
          <w:bottom w:val="single" w:color="1F3864" w:sz="6" w:space="1"/>
        </w:pBdr>
        <w:spacing w:after="70" w:before="190"/>
      </w:pPr>
      <w:r>
        <w:rPr>
          <w:rFonts w:ascii="Calibri" w:cs="Calibri" w:eastAsia="Calibri" w:hAnsi="Calibri"/>
          <w:b/>
          <w:bCs/>
          <w:color w:val="1F3864"/>
          <w:sz w:val="21"/>
          <w:szCs w:val="21"/>
        </w:rPr>
        <w:t xml:space="preserve">EDUCATION &amp; CERTIFICATIONS</w:t>
      </w:r>
    </w:p>
    <w:p>
      <w:pPr>
        <w:tabs>
          <w:tab w:val="right" w:pos="10466"/>
        </w:tabs>
        <w:spacing w:after="15"/>
      </w:pPr>
      <w:r>
        <w:rPr>
          <w:rFonts w:ascii="Calibri" w:cs="Calibri" w:eastAsia="Calibri" w:hAnsi="Calibri"/>
          <w:b/>
          <w:bCs/>
          <w:sz w:val="20"/>
          <w:szCs w:val="20"/>
        </w:rPr>
        <w:t xml:space="preserve">B.Tech, CSE (Cyber Security &amp; Forensics)</w:t>
      </w:r>
      <w:r>
        <w:rPr>
          <w:rFonts w:ascii="Calibri" w:cs="Calibri" w:eastAsia="Calibri" w:hAnsi="Calibri"/>
          <w:sz w:val="20"/>
          <w:szCs w:val="20"/>
        </w:rPr>
        <w:t xml:space="preserve"> — Sandip University, Nashik  |  CGPA: 7.42/10</w:t>
      </w:r>
      <w:r>
        <w:rPr>
          <w:rFonts w:ascii="Calibri" w:cs="Calibri" w:eastAsia="Calibri" w:hAnsi="Calibri"/>
          <w:i/>
          <w:iCs/>
          <w:sz w:val="20"/>
          <w:szCs w:val="20"/>
        </w:rPr>
        <w:t xml:space="preserve">	2023 – 2027</w:t>
      </w:r>
    </w:p>
    <w:p>
      <w:pPr>
        <w:pStyle w:val="ListParagraph"/>
        <w:numPr>
          <w:ilvl w:val="0"/>
          <w:numId w:val="2"/>
        </w:numPr>
        <w:spacing w:after="30"/>
        <w:jc w:val="left"/>
      </w:pPr>
      <w:r>
        <w:rPr>
          <w:rFonts w:ascii="Calibri" w:cs="Calibri" w:eastAsia="Calibri" w:hAnsi="Calibri"/>
          <w:b/>
          <w:bCs/>
          <w:sz w:val="20"/>
          <w:szCs w:val="20"/>
        </w:rPr>
        <w:t xml:space="preserve">Certified Ethical Hacker (CEH v13)</w:t>
      </w:r>
      <w:r>
        <w:rPr>
          <w:rFonts w:ascii="Calibri" w:cs="Calibri" w:eastAsia="Calibri" w:hAnsi="Calibri"/>
          <w:sz w:val="20"/>
          <w:szCs w:val="20"/>
        </w:rPr>
        <w:t xml:space="preserve">, EC-Council  |  Exam ID: ECC8042517936</w:t>
      </w:r>
    </w:p>
    <w:p>
      <w:pPr>
        <w:pStyle w:val="ListParagraph"/>
        <w:numPr>
          <w:ilvl w:val="0"/>
          <w:numId w:val="2"/>
        </w:numPr>
        <w:spacing w:after="30"/>
        <w:jc w:val="left"/>
      </w:pPr>
      <w:r>
        <w:rPr>
          <w:rFonts w:ascii="Calibri" w:cs="Calibri" w:eastAsia="Calibri" w:hAnsi="Calibri"/>
          <w:b/>
          <w:bCs/>
          <w:sz w:val="20"/>
          <w:szCs w:val="20"/>
        </w:rPr>
        <w:t xml:space="preserve">Cisco Certified Network Associate (CCNA)</w:t>
      </w:r>
      <w:r>
        <w:rPr>
          <w:rFonts w:ascii="Calibri" w:cs="Calibri" w:eastAsia="Calibri" w:hAnsi="Calibri"/>
          <w:sz w:val="20"/>
          <w:szCs w:val="20"/>
        </w:rPr>
        <w:t xml:space="preserve">, Cisco Networking Academy</w:t>
      </w:r>
    </w:p>
    <w:sectPr>
      <w:pgSz w:w="11906" w:h="16838" w:orient="portrait"/>
      <w:pgMar w:top="7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2026-10-18T18:39:02.671Z</dcterms:created>
  <dcterms:modified xsi:type="dcterms:W3CDTF">2026-10-18T18:39:02.671Z</dcterms:modified>
</cp:coreProperties>
</file>

<file path=docProps/custom.xml><?xml version="1.0" encoding="utf-8"?>
<Properties xmlns="http://schemas.openxmlformats.org/officeDocument/2006/custom-properties" xmlns:vt="http://schemas.openxmlformats.org/officeDocument/2006/docPropsVTypes"/>
</file>