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warranty-support-document"/>
    <w:p>
      <w:pPr>
        <w:pStyle w:val="Heading1"/>
      </w:pPr>
      <w:r>
        <w:t xml:space="preserve">Warranty Support Document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VivahBandh – Online Matrimonial Portal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Warranty Support Document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Development Team</w:t>
      </w:r>
    </w:p>
    <w:p>
      <w:pPr>
        <w:pStyle w:val="BodyText"/>
      </w:pPr>
      <w:r>
        <w:rPr>
          <w:b/>
          <w:bCs/>
        </w:rPr>
        <w:t xml:space="preserve">Approved By:</w:t>
      </w:r>
      <w:r>
        <w:t xml:space="preserve"> </w:t>
      </w:r>
      <w:r>
        <w:t xml:space="preserve">Client Organization</w:t>
      </w:r>
    </w:p>
    <w:p>
      <w:pPr>
        <w:pStyle w:val="BodyText"/>
      </w:pPr>
      <w:r>
        <w:rPr>
          <w:b/>
          <w:bCs/>
        </w:rPr>
        <w:t xml:space="preserve">Warranty Effective Date:</w:t>
      </w:r>
      <w:r>
        <w:t xml:space="preserve"> </w:t>
      </w:r>
      <w:r>
        <w:t xml:space="preserve">DD/MM/YYYY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warranty obligations, support commitments, coverage scope, exclusions, escalation procedures, and warranty claim process applicable to the VivahBandh Matrimonial Portal after project delivery and acceptance.</w:t>
      </w:r>
    </w:p>
    <w:p>
      <w:pPr>
        <w:pStyle w:val="BodyText"/>
      </w:pPr>
      <w:r>
        <w:t xml:space="preserve">The objective is to ensure:</w:t>
      </w:r>
    </w:p>
    <w:p>
      <w:pPr>
        <w:pStyle w:val="BodyText"/>
      </w:pPr>
      <w:r>
        <w:t xml:space="preserve">✓ Smooth Transition To Operations</w:t>
      </w:r>
    </w:p>
    <w:p>
      <w:pPr>
        <w:pStyle w:val="BodyText"/>
      </w:pPr>
      <w:r>
        <w:t xml:space="preserve">✓ Post-Go-Live Stability</w:t>
      </w:r>
    </w:p>
    <w:p>
      <w:pPr>
        <w:pStyle w:val="BodyText"/>
      </w:pPr>
      <w:r>
        <w:t xml:space="preserve">✓ Defect Resolution Support</w:t>
      </w:r>
    </w:p>
    <w:p>
      <w:pPr>
        <w:pStyle w:val="BodyText"/>
      </w:pPr>
      <w:r>
        <w:t xml:space="preserve">✓ Business Continuity</w:t>
      </w:r>
    </w:p>
    <w:p>
      <w:pPr>
        <w:pStyle w:val="BodyText"/>
      </w:pPr>
      <w:r>
        <w:t xml:space="preserve">✓ Client Confidence</w:t>
      </w:r>
    </w:p>
    <w:p>
      <w:r>
        <w:pict>
          <v:rect style="width:0;height:1.5pt" o:hralign="center" o:hrstd="t" o:hr="t"/>
        </w:pict>
      </w:r>
    </w:p>
    <w:bookmarkEnd w:id="22"/>
    <w:bookmarkStart w:id="23" w:name="warranty-overview"/>
    <w:p>
      <w:pPr>
        <w:pStyle w:val="Heading1"/>
      </w:pPr>
      <w:r>
        <w:t xml:space="preserve">2. Warranty Overview</w:t>
      </w:r>
    </w:p>
    <w:p>
      <w:pPr>
        <w:pStyle w:val="FirstParagraph"/>
      </w:pPr>
      <w:r>
        <w:t xml:space="preserve">The warranty period begins immediately after:</w:t>
      </w:r>
    </w:p>
    <w:p>
      <w:pPr>
        <w:pStyle w:val="BodyText"/>
      </w:pPr>
      <w:r>
        <w:t xml:space="preserve">✓ Project Acceptance</w:t>
      </w:r>
    </w:p>
    <w:p>
      <w:pPr>
        <w:pStyle w:val="BodyText"/>
      </w:pPr>
      <w:r>
        <w:t xml:space="preserve">✓ Production Go-Live</w:t>
      </w:r>
    </w:p>
    <w:p>
      <w:pPr>
        <w:pStyle w:val="BodyText"/>
      </w:pPr>
      <w:r>
        <w:t xml:space="preserve">✓ Formal Handover Completion</w:t>
      </w:r>
    </w:p>
    <w:p>
      <w:r>
        <w:pict>
          <v:rect style="width:0;height:1.5pt" o:hralign="center" o:hrstd="t" o:hr="t"/>
        </w:pict>
      </w:r>
    </w:p>
    <w:bookmarkEnd w:id="23"/>
    <w:bookmarkStart w:id="24" w:name="warranty-duration"/>
    <w:p>
      <w:pPr>
        <w:pStyle w:val="Heading1"/>
      </w:pPr>
      <w:r>
        <w:t xml:space="preserve">3. Warranty Duration</w:t>
      </w:r>
    </w:p>
    <w:p>
      <w:pPr>
        <w:pStyle w:val="FirstParagraph"/>
      </w:pPr>
      <w:r>
        <w:t xml:space="preserve">Warranty Period:</w:t>
      </w:r>
    </w:p>
    <w:p>
      <w:pPr>
        <w:pStyle w:val="BodyText"/>
      </w:pPr>
      <w:r>
        <w:rPr>
          <w:rStyle w:val="VerbatimChar"/>
        </w:rPr>
        <w:t xml:space="preserve">text id="war1" 90 Calendar Days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Warranty Start Date:</w:t>
      </w:r>
    </w:p>
    <w:p>
      <w:pPr>
        <w:pStyle w:val="BodyText"/>
      </w:pPr>
      <w:r>
        <w:rPr>
          <w:rStyle w:val="VerbatimChar"/>
        </w:rPr>
        <w:t xml:space="preserve">text id="war2" DD/MM/YYYY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Warranty End Date:</w:t>
      </w:r>
    </w:p>
    <w:p>
      <w:pPr>
        <w:pStyle w:val="BodyText"/>
      </w:pPr>
      <w:r>
        <w:rPr>
          <w:rStyle w:val="VerbatimChar"/>
        </w:rPr>
        <w:t xml:space="preserve">text id="war3" DD/MM/YYYY</w:t>
      </w:r>
    </w:p>
    <w:p>
      <w:r>
        <w:pict>
          <v:rect style="width:0;height:1.5pt" o:hralign="center" o:hrstd="t" o:hr="t"/>
        </w:pict>
      </w:r>
    </w:p>
    <w:bookmarkEnd w:id="24"/>
    <w:bookmarkStart w:id="25" w:name="warranty-objectives"/>
    <w:p>
      <w:pPr>
        <w:pStyle w:val="Heading1"/>
      </w:pPr>
      <w:r>
        <w:t xml:space="preserve">4. Warranty Objectives</w:t>
      </w:r>
    </w:p>
    <w:p>
      <w:pPr>
        <w:pStyle w:val="FirstParagraph"/>
      </w:pPr>
      <w:r>
        <w:t xml:space="preserve">The warranty period aims to:</w:t>
      </w:r>
    </w:p>
    <w:p>
      <w:pPr>
        <w:pStyle w:val="Compact"/>
        <w:numPr>
          <w:ilvl w:val="0"/>
          <w:numId w:val="1001"/>
        </w:numPr>
      </w:pPr>
      <w:r>
        <w:t xml:space="preserve">Resolve defects discovered after deployment</w:t>
      </w:r>
    </w:p>
    <w:p>
      <w:pPr>
        <w:pStyle w:val="Compact"/>
        <w:numPr>
          <w:ilvl w:val="0"/>
          <w:numId w:val="1001"/>
        </w:numPr>
      </w:pPr>
      <w:r>
        <w:t xml:space="preserve">Stabilize production operations</w:t>
      </w:r>
    </w:p>
    <w:p>
      <w:pPr>
        <w:pStyle w:val="Compact"/>
        <w:numPr>
          <w:ilvl w:val="0"/>
          <w:numId w:val="1001"/>
        </w:numPr>
      </w:pPr>
      <w:r>
        <w:t xml:space="preserve">Support business adoption</w:t>
      </w:r>
    </w:p>
    <w:p>
      <w:pPr>
        <w:pStyle w:val="Compact"/>
        <w:numPr>
          <w:ilvl w:val="0"/>
          <w:numId w:val="1001"/>
        </w:numPr>
      </w:pPr>
      <w:r>
        <w:t xml:space="preserve">Ensure successful transition to support teams</w:t>
      </w:r>
    </w:p>
    <w:p>
      <w:r>
        <w:pict>
          <v:rect style="width:0;height:1.5pt" o:hralign="center" o:hrstd="t" o:hr="t"/>
        </w:pict>
      </w:r>
    </w:p>
    <w:bookmarkEnd w:id="25"/>
    <w:bookmarkStart w:id="26" w:name="warranty-coverage-scope"/>
    <w:p>
      <w:pPr>
        <w:pStyle w:val="Heading1"/>
      </w:pPr>
      <w:r>
        <w:t xml:space="preserve">5. Warranty Coverage Scope</w:t>
      </w:r>
    </w:p>
    <w:p>
      <w:pPr>
        <w:pStyle w:val="FirstParagraph"/>
      </w:pPr>
      <w:r>
        <w:t xml:space="preserve">Covered Areas:</w:t>
      </w:r>
    </w:p>
    <w:p>
      <w:pPr>
        <w:pStyle w:val="BodyText"/>
      </w:pPr>
      <w:r>
        <w:t xml:space="preserve">✓ Frontend Application</w:t>
      </w:r>
    </w:p>
    <w:p>
      <w:pPr>
        <w:pStyle w:val="BodyText"/>
      </w:pPr>
      <w:r>
        <w:t xml:space="preserve">✓ Backend APIs</w:t>
      </w:r>
    </w:p>
    <w:p>
      <w:pPr>
        <w:pStyle w:val="BodyText"/>
      </w:pPr>
      <w:r>
        <w:t xml:space="preserve">✓ Database Components</w:t>
      </w:r>
    </w:p>
    <w:p>
      <w:pPr>
        <w:pStyle w:val="BodyText"/>
      </w:pPr>
      <w:r>
        <w:t xml:space="preserve">✓ Authentication Services</w:t>
      </w:r>
    </w:p>
    <w:p>
      <w:pPr>
        <w:pStyle w:val="BodyText"/>
      </w:pPr>
      <w:r>
        <w:t xml:space="preserve">✓ Matchmaking Functions</w:t>
      </w:r>
    </w:p>
    <w:p>
      <w:pPr>
        <w:pStyle w:val="BodyText"/>
      </w:pPr>
      <w:r>
        <w:t xml:space="preserve">✓ Messaging System</w:t>
      </w:r>
    </w:p>
    <w:p>
      <w:pPr>
        <w:pStyle w:val="BodyText"/>
      </w:pPr>
      <w:r>
        <w:t xml:space="preserve">✓ Notifications</w:t>
      </w:r>
    </w:p>
    <w:p>
      <w:pPr>
        <w:pStyle w:val="BodyText"/>
      </w:pPr>
      <w:r>
        <w:t xml:space="preserve">✓ Reporting Modules</w:t>
      </w:r>
    </w:p>
    <w:p>
      <w:r>
        <w:pict>
          <v:rect style="width:0;height:1.5pt" o:hralign="center" o:hrstd="t" o:hr="t"/>
        </w:pict>
      </w:r>
    </w:p>
    <w:bookmarkEnd w:id="26"/>
    <w:bookmarkStart w:id="27" w:name="included-warranty-services"/>
    <w:p>
      <w:pPr>
        <w:pStyle w:val="Heading1"/>
      </w:pPr>
      <w:r>
        <w:t xml:space="preserve">6. Included Warranty Services</w:t>
      </w:r>
    </w:p>
    <w:p>
      <w:pPr>
        <w:pStyle w:val="FirstParagraph"/>
      </w:pPr>
      <w:r>
        <w:t xml:space="preserve">The following services are included:</w:t>
      </w:r>
    </w:p>
    <w:p>
      <w:pPr>
        <w:pStyle w:val="BodyText"/>
      </w:pPr>
      <w:r>
        <w:t xml:space="preserve">✓ Bug Fixes</w:t>
      </w:r>
    </w:p>
    <w:p>
      <w:pPr>
        <w:pStyle w:val="BodyText"/>
      </w:pPr>
      <w:r>
        <w:t xml:space="preserve">✓ Defect Resolution</w:t>
      </w:r>
    </w:p>
    <w:p>
      <w:pPr>
        <w:pStyle w:val="BodyText"/>
      </w:pPr>
      <w:r>
        <w:t xml:space="preserve">✓ Configuration Corrections</w:t>
      </w:r>
    </w:p>
    <w:p>
      <w:pPr>
        <w:pStyle w:val="BodyText"/>
      </w:pPr>
      <w:r>
        <w:t xml:space="preserve">✓ Production Issue Investigation</w:t>
      </w:r>
    </w:p>
    <w:p>
      <w:pPr>
        <w:pStyle w:val="BodyText"/>
      </w:pPr>
      <w:r>
        <w:t xml:space="preserve">✓ Deployment Support</w:t>
      </w:r>
    </w:p>
    <w:p>
      <w:pPr>
        <w:pStyle w:val="BodyText"/>
      </w:pPr>
      <w:r>
        <w:t xml:space="preserve">✓ Data Correction Support</w:t>
      </w:r>
    </w:p>
    <w:p>
      <w:pPr>
        <w:pStyle w:val="BodyText"/>
      </w:pPr>
      <w:r>
        <w:t xml:space="preserve">✓ Performance Issue Analysis</w:t>
      </w:r>
    </w:p>
    <w:p>
      <w:r>
        <w:pict>
          <v:rect style="width:0;height:1.5pt" o:hralign="center" o:hrstd="t" o:hr="t"/>
        </w:pict>
      </w:r>
    </w:p>
    <w:bookmarkEnd w:id="27"/>
    <w:bookmarkStart w:id="28" w:name="functional-defect-coverage"/>
    <w:p>
      <w:pPr>
        <w:pStyle w:val="Heading1"/>
      </w:pPr>
      <w:r>
        <w:t xml:space="preserve">7. Functional Defect Coverage</w:t>
      </w:r>
    </w:p>
    <w:p>
      <w:pPr>
        <w:pStyle w:val="FirstParagraph"/>
      </w:pPr>
      <w:r>
        <w:t xml:space="preserve">Covered Examples:</w:t>
      </w:r>
    </w:p>
    <w:p>
      <w:pPr>
        <w:pStyle w:val="Compact"/>
        <w:numPr>
          <w:ilvl w:val="0"/>
          <w:numId w:val="1002"/>
        </w:numPr>
      </w:pPr>
      <w:r>
        <w:t xml:space="preserve">Registration Failure</w:t>
      </w:r>
    </w:p>
    <w:p>
      <w:pPr>
        <w:pStyle w:val="Compact"/>
        <w:numPr>
          <w:ilvl w:val="0"/>
          <w:numId w:val="1002"/>
        </w:numPr>
      </w:pPr>
      <w:r>
        <w:t xml:space="preserve">Login Failure</w:t>
      </w:r>
    </w:p>
    <w:p>
      <w:pPr>
        <w:pStyle w:val="Compact"/>
        <w:numPr>
          <w:ilvl w:val="0"/>
          <w:numId w:val="1002"/>
        </w:numPr>
      </w:pPr>
      <w:r>
        <w:t xml:space="preserve">Profile Update Failure</w:t>
      </w:r>
    </w:p>
    <w:p>
      <w:pPr>
        <w:pStyle w:val="Compact"/>
        <w:numPr>
          <w:ilvl w:val="0"/>
          <w:numId w:val="1002"/>
        </w:numPr>
      </w:pPr>
      <w:r>
        <w:t xml:space="preserve">Search Malfunction</w:t>
      </w:r>
    </w:p>
    <w:p>
      <w:pPr>
        <w:pStyle w:val="Compact"/>
        <w:numPr>
          <w:ilvl w:val="0"/>
          <w:numId w:val="1002"/>
        </w:numPr>
      </w:pPr>
      <w:r>
        <w:t xml:space="preserve">Messaging Issues</w:t>
      </w:r>
    </w:p>
    <w:p>
      <w:pPr>
        <w:pStyle w:val="Compact"/>
        <w:numPr>
          <w:ilvl w:val="0"/>
          <w:numId w:val="1002"/>
        </w:numPr>
      </w:pPr>
      <w:r>
        <w:t xml:space="preserve">Notification Issues</w:t>
      </w:r>
    </w:p>
    <w:p>
      <w:r>
        <w:pict>
          <v:rect style="width:0;height:1.5pt" o:hralign="center" o:hrstd="t" o:hr="t"/>
        </w:pict>
      </w:r>
    </w:p>
    <w:bookmarkEnd w:id="28"/>
    <w:bookmarkStart w:id="29" w:name="technical-defect-coverage"/>
    <w:p>
      <w:pPr>
        <w:pStyle w:val="Heading1"/>
      </w:pPr>
      <w:r>
        <w:t xml:space="preserve">8. Technical Defect Coverage</w:t>
      </w:r>
    </w:p>
    <w:p>
      <w:pPr>
        <w:pStyle w:val="FirstParagraph"/>
      </w:pPr>
      <w:r>
        <w:t xml:space="preserve">Covered Examples:</w:t>
      </w:r>
    </w:p>
    <w:p>
      <w:pPr>
        <w:pStyle w:val="Compact"/>
        <w:numPr>
          <w:ilvl w:val="0"/>
          <w:numId w:val="1003"/>
        </w:numPr>
      </w:pPr>
      <w:r>
        <w:t xml:space="preserve">API Failures</w:t>
      </w:r>
    </w:p>
    <w:p>
      <w:pPr>
        <w:pStyle w:val="Compact"/>
        <w:numPr>
          <w:ilvl w:val="0"/>
          <w:numId w:val="1003"/>
        </w:numPr>
      </w:pPr>
      <w:r>
        <w:t xml:space="preserve">Database Errors</w:t>
      </w:r>
    </w:p>
    <w:p>
      <w:pPr>
        <w:pStyle w:val="Compact"/>
        <w:numPr>
          <w:ilvl w:val="0"/>
          <w:numId w:val="1003"/>
        </w:numPr>
      </w:pPr>
      <w:r>
        <w:t xml:space="preserve">Configuration Errors</w:t>
      </w:r>
    </w:p>
    <w:p>
      <w:pPr>
        <w:pStyle w:val="Compact"/>
        <w:numPr>
          <w:ilvl w:val="0"/>
          <w:numId w:val="1003"/>
        </w:numPr>
      </w:pPr>
      <w:r>
        <w:t xml:space="preserve">Authentication Problems</w:t>
      </w:r>
    </w:p>
    <w:p>
      <w:pPr>
        <w:pStyle w:val="Compact"/>
        <w:numPr>
          <w:ilvl w:val="0"/>
          <w:numId w:val="1003"/>
        </w:numPr>
      </w:pPr>
      <w:r>
        <w:t xml:space="preserve">Deployment Defects</w:t>
      </w:r>
    </w:p>
    <w:p>
      <w:r>
        <w:pict>
          <v:rect style="width:0;height:1.5pt" o:hralign="center" o:hrstd="t" o:hr="t"/>
        </w:pict>
      </w:r>
    </w:p>
    <w:bookmarkEnd w:id="29"/>
    <w:bookmarkStart w:id="30" w:name="performance-support-coverage"/>
    <w:p>
      <w:pPr>
        <w:pStyle w:val="Heading1"/>
      </w:pPr>
      <w:r>
        <w:t xml:space="preserve">9. Performance Support Coverage</w:t>
      </w:r>
    </w:p>
    <w:p>
      <w:pPr>
        <w:pStyle w:val="FirstParagraph"/>
      </w:pPr>
      <w:r>
        <w:t xml:space="preserve">Covered Issues:</w:t>
      </w:r>
    </w:p>
    <w:p>
      <w:pPr>
        <w:pStyle w:val="BodyText"/>
      </w:pPr>
      <w:r>
        <w:t xml:space="preserve">✓ Slow API Responses</w:t>
      </w:r>
    </w:p>
    <w:p>
      <w:pPr>
        <w:pStyle w:val="BodyText"/>
      </w:pPr>
      <w:r>
        <w:t xml:space="preserve">✓ Database Bottlenecks</w:t>
      </w:r>
    </w:p>
    <w:p>
      <w:pPr>
        <w:pStyle w:val="BodyText"/>
      </w:pPr>
      <w:r>
        <w:t xml:space="preserve">✓ Infrastructure Misconfiguration</w:t>
      </w:r>
    </w:p>
    <w:p>
      <w:pPr>
        <w:pStyle w:val="BodyText"/>
      </w:pPr>
      <w:r>
        <w:t xml:space="preserve">✓ Resource Utilization Issues</w:t>
      </w:r>
    </w:p>
    <w:p>
      <w:r>
        <w:pict>
          <v:rect style="width:0;height:1.5pt" o:hralign="center" o:hrstd="t" o:hr="t"/>
        </w:pict>
      </w:r>
    </w:p>
    <w:bookmarkEnd w:id="30"/>
    <w:bookmarkStart w:id="31" w:name="security-support-coverage"/>
    <w:p>
      <w:pPr>
        <w:pStyle w:val="Heading1"/>
      </w:pPr>
      <w:r>
        <w:t xml:space="preserve">10. Security Support Coverage</w:t>
      </w:r>
    </w:p>
    <w:p>
      <w:pPr>
        <w:pStyle w:val="FirstParagraph"/>
      </w:pPr>
      <w:r>
        <w:t xml:space="preserve">Covered Issues:</w:t>
      </w:r>
    </w:p>
    <w:p>
      <w:pPr>
        <w:pStyle w:val="BodyText"/>
      </w:pPr>
      <w:r>
        <w:t xml:space="preserve">✓ Security Vulnerabilities</w:t>
      </w:r>
    </w:p>
    <w:p>
      <w:pPr>
        <w:pStyle w:val="BodyText"/>
      </w:pPr>
      <w:r>
        <w:t xml:space="preserve">✓ Authentication Errors</w:t>
      </w:r>
    </w:p>
    <w:p>
      <w:pPr>
        <w:pStyle w:val="BodyText"/>
      </w:pPr>
      <w:r>
        <w:t xml:space="preserve">✓ Authorization Issues</w:t>
      </w:r>
    </w:p>
    <w:p>
      <w:pPr>
        <w:pStyle w:val="BodyText"/>
      </w:pPr>
      <w:r>
        <w:t xml:space="preserve">✓ Security Configuration Problems</w:t>
      </w:r>
    </w:p>
    <w:p>
      <w:r>
        <w:pict>
          <v:rect style="width:0;height:1.5pt" o:hralign="center" o:hrstd="t" o:hr="t"/>
        </w:pict>
      </w:r>
    </w:p>
    <w:bookmarkEnd w:id="31"/>
    <w:bookmarkStart w:id="32" w:name="excluded-services"/>
    <w:p>
      <w:pPr>
        <w:pStyle w:val="Heading1"/>
      </w:pPr>
      <w:r>
        <w:t xml:space="preserve">11. Excluded Services</w:t>
      </w:r>
    </w:p>
    <w:p>
      <w:pPr>
        <w:pStyle w:val="FirstParagraph"/>
      </w:pPr>
      <w:r>
        <w:t xml:space="preserve">The following are NOT covered under warranty:</w:t>
      </w:r>
    </w:p>
    <w:p>
      <w:pPr>
        <w:pStyle w:val="BodyText"/>
      </w:pPr>
      <w:r>
        <w:t xml:space="preserve">✗ New Features</w:t>
      </w:r>
    </w:p>
    <w:p>
      <w:pPr>
        <w:pStyle w:val="BodyText"/>
      </w:pPr>
      <w:r>
        <w:t xml:space="preserve">✗ Change Requests</w:t>
      </w:r>
    </w:p>
    <w:p>
      <w:pPr>
        <w:pStyle w:val="BodyText"/>
      </w:pPr>
      <w:r>
        <w:t xml:space="preserve">✗ UI Redesign</w:t>
      </w:r>
    </w:p>
    <w:p>
      <w:pPr>
        <w:pStyle w:val="BodyText"/>
      </w:pPr>
      <w:r>
        <w:t xml:space="preserve">✗ Infrastructure Expansion</w:t>
      </w:r>
    </w:p>
    <w:p>
      <w:pPr>
        <w:pStyle w:val="BodyText"/>
      </w:pPr>
      <w:r>
        <w:t xml:space="preserve">✗ Third-Party Product Changes</w:t>
      </w:r>
    </w:p>
    <w:p>
      <w:pPr>
        <w:pStyle w:val="BodyText"/>
      </w:pPr>
      <w:r>
        <w:t xml:space="preserve">✗ Business Process Changes</w:t>
      </w:r>
    </w:p>
    <w:p>
      <w:pPr>
        <w:pStyle w:val="BodyText"/>
      </w:pPr>
      <w:r>
        <w:t xml:space="preserve">✗ New Integrations</w:t>
      </w:r>
    </w:p>
    <w:p>
      <w:r>
        <w:pict>
          <v:rect style="width:0;height:1.5pt" o:hralign="center" o:hrstd="t" o:hr="t"/>
        </w:pict>
      </w:r>
    </w:p>
    <w:bookmarkEnd w:id="32"/>
    <w:bookmarkStart w:id="33" w:name="warranty-defect-classification"/>
    <w:p>
      <w:pPr>
        <w:pStyle w:val="Heading1"/>
      </w:pPr>
      <w:r>
        <w:t xml:space="preserve">12. Warranty Defect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p1-critical-defects"/>
    <w:p>
      <w:pPr>
        <w:pStyle w:val="Heading1"/>
      </w:pPr>
      <w:r>
        <w:t xml:space="preserve">13. P1 Critical Defects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Complete System Outage</w:t>
      </w:r>
    </w:p>
    <w:p>
      <w:pPr>
        <w:pStyle w:val="Compact"/>
        <w:numPr>
          <w:ilvl w:val="0"/>
          <w:numId w:val="1004"/>
        </w:numPr>
      </w:pPr>
      <w:r>
        <w:t xml:space="preserve">Database Failure</w:t>
      </w:r>
    </w:p>
    <w:p>
      <w:pPr>
        <w:pStyle w:val="Compact"/>
        <w:numPr>
          <w:ilvl w:val="0"/>
          <w:numId w:val="1004"/>
        </w:numPr>
      </w:pPr>
      <w:r>
        <w:t xml:space="preserve">Security Breach</w:t>
      </w:r>
    </w:p>
    <w:p>
      <w:pPr>
        <w:pStyle w:val="Compact"/>
        <w:numPr>
          <w:ilvl w:val="0"/>
          <w:numId w:val="1004"/>
        </w:numPr>
      </w:pPr>
      <w:r>
        <w:t xml:space="preserve">Production Unavailable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Response Time:</w:t>
      </w:r>
    </w:p>
    <w:p>
      <w:pPr>
        <w:pStyle w:val="BodyText"/>
      </w:pPr>
      <w:r>
        <w:rPr>
          <w:rStyle w:val="VerbatimChar"/>
        </w:rPr>
        <w:t xml:space="preserve">text id="war4" 15 Minutes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Resolution Target:</w:t>
      </w:r>
    </w:p>
    <w:p>
      <w:pPr>
        <w:pStyle w:val="BodyText"/>
      </w:pPr>
      <w:r>
        <w:rPr>
          <w:rStyle w:val="VerbatimChar"/>
        </w:rPr>
        <w:t xml:space="preserve">text id="war5" 4 Hours</w:t>
      </w:r>
    </w:p>
    <w:p>
      <w:r>
        <w:pict>
          <v:rect style="width:0;height:1.5pt" o:hralign="center" o:hrstd="t" o:hr="t"/>
        </w:pict>
      </w:r>
    </w:p>
    <w:bookmarkEnd w:id="34"/>
    <w:bookmarkStart w:id="35" w:name="p2-high-defects"/>
    <w:p>
      <w:pPr>
        <w:pStyle w:val="Heading1"/>
      </w:pPr>
      <w:r>
        <w:t xml:space="preserve">14. P2 High Defects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Login Failure</w:t>
      </w:r>
    </w:p>
    <w:p>
      <w:pPr>
        <w:pStyle w:val="Compact"/>
        <w:numPr>
          <w:ilvl w:val="0"/>
          <w:numId w:val="1005"/>
        </w:numPr>
      </w:pPr>
      <w:r>
        <w:t xml:space="preserve">Messaging Failure</w:t>
      </w:r>
    </w:p>
    <w:p>
      <w:pPr>
        <w:pStyle w:val="Compact"/>
        <w:numPr>
          <w:ilvl w:val="0"/>
          <w:numId w:val="1005"/>
        </w:numPr>
      </w:pPr>
      <w:r>
        <w:t xml:space="preserve">Matchmaking Failure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Response Time:</w:t>
      </w:r>
    </w:p>
    <w:p>
      <w:pPr>
        <w:pStyle w:val="BodyText"/>
      </w:pPr>
      <w:r>
        <w:rPr>
          <w:rStyle w:val="VerbatimChar"/>
        </w:rPr>
        <w:t xml:space="preserve">text id="war6" 1 Hour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Resolution Target:</w:t>
      </w:r>
    </w:p>
    <w:p>
      <w:pPr>
        <w:pStyle w:val="BodyText"/>
      </w:pPr>
      <w:r>
        <w:rPr>
          <w:rStyle w:val="VerbatimChar"/>
        </w:rPr>
        <w:t xml:space="preserve">text id="war7" 8 Hours</w:t>
      </w:r>
    </w:p>
    <w:p>
      <w:r>
        <w:pict>
          <v:rect style="width:0;height:1.5pt" o:hralign="center" o:hrstd="t" o:hr="t"/>
        </w:pict>
      </w:r>
    </w:p>
    <w:bookmarkEnd w:id="35"/>
    <w:bookmarkStart w:id="36" w:name="p3-medium-defects"/>
    <w:p>
      <w:pPr>
        <w:pStyle w:val="Heading1"/>
      </w:pPr>
      <w:r>
        <w:t xml:space="preserve">15. P3 Medium Defects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Report Errors</w:t>
      </w:r>
    </w:p>
    <w:p>
      <w:pPr>
        <w:pStyle w:val="Compact"/>
        <w:numPr>
          <w:ilvl w:val="0"/>
          <w:numId w:val="1006"/>
        </w:numPr>
      </w:pPr>
      <w:r>
        <w:t xml:space="preserve">Minor Functional Issues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Response Time:</w:t>
      </w:r>
    </w:p>
    <w:p>
      <w:pPr>
        <w:pStyle w:val="BodyText"/>
      </w:pPr>
      <w:r>
        <w:rPr>
          <w:rStyle w:val="VerbatimChar"/>
        </w:rPr>
        <w:t xml:space="preserve">text id="war8" 4 Hours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Resolution Target:</w:t>
      </w:r>
    </w:p>
    <w:p>
      <w:pPr>
        <w:pStyle w:val="BodyText"/>
      </w:pPr>
      <w:r>
        <w:rPr>
          <w:rStyle w:val="VerbatimChar"/>
        </w:rPr>
        <w:t xml:space="preserve">text id="war9" 3 Business Days</w:t>
      </w:r>
    </w:p>
    <w:p>
      <w:r>
        <w:pict>
          <v:rect style="width:0;height:1.5pt" o:hralign="center" o:hrstd="t" o:hr="t"/>
        </w:pict>
      </w:r>
    </w:p>
    <w:bookmarkEnd w:id="36"/>
    <w:bookmarkStart w:id="37" w:name="p4-low-defects"/>
    <w:p>
      <w:pPr>
        <w:pStyle w:val="Heading1"/>
      </w:pPr>
      <w:r>
        <w:t xml:space="preserve">16. P4 Low Defects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t xml:space="preserve">UI Formatting Issues</w:t>
      </w:r>
    </w:p>
    <w:p>
      <w:pPr>
        <w:pStyle w:val="Compact"/>
        <w:numPr>
          <w:ilvl w:val="0"/>
          <w:numId w:val="1007"/>
        </w:numPr>
      </w:pPr>
      <w:r>
        <w:t xml:space="preserve">Minor Cosmetic Problems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Response Time:</w:t>
      </w:r>
    </w:p>
    <w:p>
      <w:pPr>
        <w:pStyle w:val="BodyText"/>
      </w:pPr>
      <w:r>
        <w:rPr>
          <w:rStyle w:val="VerbatimChar"/>
        </w:rPr>
        <w:t xml:space="preserve">text id="war10" 1 Business Day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Resolution Target:</w:t>
      </w:r>
    </w:p>
    <w:p>
      <w:pPr>
        <w:pStyle w:val="BodyText"/>
      </w:pPr>
      <w:r>
        <w:rPr>
          <w:rStyle w:val="VerbatimChar"/>
        </w:rPr>
        <w:t xml:space="preserve">text id="war11" 5 Business Days</w:t>
      </w:r>
    </w:p>
    <w:p>
      <w:r>
        <w:pict>
          <v:rect style="width:0;height:1.5pt" o:hralign="center" o:hrstd="t" o:hr="t"/>
        </w:pict>
      </w:r>
    </w:p>
    <w:bookmarkEnd w:id="37"/>
    <w:bookmarkStart w:id="38" w:name="warranty-support-hours"/>
    <w:p>
      <w:pPr>
        <w:pStyle w:val="Heading1"/>
      </w:pPr>
      <w:r>
        <w:t xml:space="preserve">17. Warranty Support Hours</w:t>
      </w:r>
    </w:p>
    <w:p>
      <w:pPr>
        <w:pStyle w:val="FirstParagraph"/>
      </w:pPr>
      <w:r>
        <w:t xml:space="preserve">Standard Support:</w:t>
      </w:r>
    </w:p>
    <w:p>
      <w:pPr>
        <w:pStyle w:val="BodyText"/>
      </w:pPr>
      <w:r>
        <w:t xml:space="preserve">```text id=</w:t>
      </w:r>
      <w:r>
        <w:t xml:space="preserve">“war12”</w:t>
      </w:r>
      <w:r>
        <w:t xml:space="preserve"> </w:t>
      </w:r>
      <w:r>
        <w:t xml:space="preserve">Monday – Saturday</w:t>
      </w:r>
    </w:p>
    <w:p>
      <w:pPr>
        <w:pStyle w:val="BodyText"/>
      </w:pPr>
      <w:r>
        <w:t xml:space="preserve">09:00 AM – 06:00 PM IST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Critical Support:</w:t>
      </w:r>
      <w:r>
        <w:br/>
      </w:r>
      <w:r>
        <w:br/>
      </w:r>
      <w:r>
        <w:rPr>
          <w:rStyle w:val="VerbatimChar"/>
        </w:rPr>
        <w:t xml:space="preserve">```text id="war13"</w:t>
      </w:r>
      <w:r>
        <w:br/>
      </w:r>
      <w:r>
        <w:rPr>
          <w:rStyle w:val="VerbatimChar"/>
        </w:rPr>
        <w:t xml:space="preserve">24 × 7</w:t>
      </w:r>
    </w:p>
    <w:p>
      <w:pPr>
        <w:pStyle w:val="FirstParagraph"/>
      </w:pPr>
      <w:r>
        <w:t xml:space="preserve">Applicable for P1 incidents only.</w:t>
      </w:r>
    </w:p>
    <w:p>
      <w:r>
        <w:pict>
          <v:rect style="width:0;height:1.5pt" o:hralign="center" o:hrstd="t" o:hr="t"/>
        </w:pict>
      </w:r>
    </w:p>
    <w:bookmarkEnd w:id="38"/>
    <w:bookmarkStart w:id="39" w:name="warranty-support-channels"/>
    <w:p>
      <w:pPr>
        <w:pStyle w:val="Heading1"/>
      </w:pPr>
      <w:r>
        <w:t xml:space="preserve">18. Warranty Support Channels</w:t>
      </w:r>
    </w:p>
    <w:p>
      <w:pPr>
        <w:pStyle w:val="FirstParagraph"/>
      </w:pPr>
      <w:r>
        <w:t xml:space="preserve">Support requests may be submitted through:</w:t>
      </w:r>
    </w:p>
    <w:p>
      <w:pPr>
        <w:pStyle w:val="BodyText"/>
      </w:pPr>
      <w:r>
        <w:t xml:space="preserve">✓ Email</w:t>
      </w:r>
    </w:p>
    <w:p>
      <w:pPr>
        <w:pStyle w:val="BodyText"/>
      </w:pPr>
      <w:r>
        <w:t xml:space="preserve">✓ Ticketing System</w:t>
      </w:r>
    </w:p>
    <w:p>
      <w:pPr>
        <w:pStyle w:val="BodyText"/>
      </w:pPr>
      <w:r>
        <w:t xml:space="preserve">✓ Phone</w:t>
      </w:r>
    </w:p>
    <w:p>
      <w:pPr>
        <w:pStyle w:val="BodyText"/>
      </w:pPr>
      <w:r>
        <w:t xml:space="preserve">✓ Microsoft Teams</w:t>
      </w:r>
    </w:p>
    <w:p>
      <w:r>
        <w:pict>
          <v:rect style="width:0;height:1.5pt" o:hralign="center" o:hrstd="t" o:hr="t"/>
        </w:pict>
      </w:r>
    </w:p>
    <w:bookmarkEnd w:id="39"/>
    <w:bookmarkStart w:id="40" w:name="warranty-support-process"/>
    <w:p>
      <w:pPr>
        <w:pStyle w:val="Heading1"/>
      </w:pPr>
      <w:r>
        <w:t xml:space="preserve">19. Warranty Support Process</w:t>
      </w:r>
    </w:p>
    <w:p>
      <w:pPr>
        <w:pStyle w:val="FirstParagraph"/>
      </w:pPr>
      <w:r>
        <w:rPr>
          <w:rStyle w:val="VerbatimChar"/>
        </w:rPr>
        <w:t xml:space="preserve">text id="war14" Issue Reported       │       ▼ Ticket Created       │       ▼ Investigation       │       ▼ Resolution       │       ▼ Validation       │       ▼ Closure</w:t>
      </w:r>
    </w:p>
    <w:p>
      <w:r>
        <w:pict>
          <v:rect style="width:0;height:1.5pt" o:hralign="center" o:hrstd="t" o:hr="t"/>
        </w:pict>
      </w:r>
    </w:p>
    <w:bookmarkEnd w:id="40"/>
    <w:bookmarkStart w:id="41" w:name="ticket-information-requirements"/>
    <w:p>
      <w:pPr>
        <w:pStyle w:val="Heading1"/>
      </w:pPr>
      <w:r>
        <w:t xml:space="preserve">20. Ticket Information Requirements</w:t>
      </w:r>
    </w:p>
    <w:p>
      <w:pPr>
        <w:pStyle w:val="FirstParagraph"/>
      </w:pPr>
      <w:r>
        <w:t xml:space="preserve">Each ticket shall include:</w:t>
      </w:r>
    </w:p>
    <w:p>
      <w:pPr>
        <w:pStyle w:val="BodyText"/>
      </w:pPr>
      <w:r>
        <w:t xml:space="preserve">✓ Issue Description</w:t>
      </w:r>
    </w:p>
    <w:p>
      <w:pPr>
        <w:pStyle w:val="BodyText"/>
      </w:pPr>
      <w:r>
        <w:t xml:space="preserve">✓ Screenshots</w:t>
      </w:r>
    </w:p>
    <w:p>
      <w:pPr>
        <w:pStyle w:val="BodyText"/>
      </w:pPr>
      <w:r>
        <w:t xml:space="preserve">✓ Error Messages</w:t>
      </w:r>
    </w:p>
    <w:p>
      <w:pPr>
        <w:pStyle w:val="BodyText"/>
      </w:pPr>
      <w:r>
        <w:t xml:space="preserve">✓ Date &amp; Time</w:t>
      </w:r>
    </w:p>
    <w:p>
      <w:pPr>
        <w:pStyle w:val="BodyText"/>
      </w:pPr>
      <w:r>
        <w:t xml:space="preserve">✓ User Information</w:t>
      </w:r>
    </w:p>
    <w:p>
      <w:pPr>
        <w:pStyle w:val="BodyText"/>
      </w:pPr>
      <w:r>
        <w:t xml:space="preserve">✓ Business Impact</w:t>
      </w:r>
    </w:p>
    <w:p>
      <w:r>
        <w:pict>
          <v:rect style="width:0;height:1.5pt" o:hralign="center" o:hrstd="t" o:hr="t"/>
        </w:pict>
      </w:r>
    </w:p>
    <w:bookmarkEnd w:id="41"/>
    <w:bookmarkStart w:id="42" w:name="escalation-matrix"/>
    <w:p>
      <w:pPr>
        <w:pStyle w:val="Heading1"/>
      </w:pPr>
      <w:r>
        <w:t xml:space="preserve">21. Escalation Matrix</w:t>
      </w:r>
    </w:p>
    <w:p>
      <w:pPr>
        <w:pStyle w:val="FirstParagraph"/>
      </w:pPr>
      <w:r>
        <w:t xml:space="preserve">Level 1:</w:t>
      </w:r>
    </w:p>
    <w:p>
      <w:pPr>
        <w:pStyle w:val="BodyText"/>
      </w:pPr>
      <w:r>
        <w:rPr>
          <w:rStyle w:val="VerbatimChar"/>
        </w:rPr>
        <w:t xml:space="preserve">text id="war15" Support Engineer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2:</w:t>
      </w:r>
    </w:p>
    <w:p>
      <w:pPr>
        <w:pStyle w:val="BodyText"/>
      </w:pPr>
      <w:r>
        <w:rPr>
          <w:rStyle w:val="VerbatimChar"/>
        </w:rPr>
        <w:t xml:space="preserve">text id="war16" Technical 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3:</w:t>
      </w:r>
    </w:p>
    <w:p>
      <w:pPr>
        <w:pStyle w:val="BodyText"/>
      </w:pPr>
      <w:r>
        <w:rPr>
          <w:rStyle w:val="VerbatimChar"/>
        </w:rPr>
        <w:t xml:space="preserve">text id="war17" Project Manager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4:</w:t>
      </w:r>
    </w:p>
    <w:p>
      <w:pPr>
        <w:pStyle w:val="BodyText"/>
      </w:pPr>
      <w:r>
        <w:rPr>
          <w:rStyle w:val="VerbatimChar"/>
        </w:rPr>
        <w:t xml:space="preserve">text id="war18" Solution Architect</w:t>
      </w:r>
    </w:p>
    <w:p>
      <w:r>
        <w:pict>
          <v:rect style="width:0;height:1.5pt" o:hralign="center" o:hrstd="t" o:hr="t"/>
        </w:pict>
      </w:r>
    </w:p>
    <w:bookmarkEnd w:id="42"/>
    <w:bookmarkStart w:id="43" w:name="escalation-timelines"/>
    <w:p>
      <w:pPr>
        <w:pStyle w:val="Heading1"/>
      </w:pPr>
      <w:r>
        <w:t xml:space="preserve">22. Escalation Timelines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Escalation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30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1 Business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2 Business Days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deployment-support-during-warranty"/>
    <w:p>
      <w:pPr>
        <w:pStyle w:val="Heading1"/>
      </w:pPr>
      <w:r>
        <w:t xml:space="preserve">23. Deployment Support During Warranty</w:t>
      </w:r>
    </w:p>
    <w:p>
      <w:pPr>
        <w:pStyle w:val="FirstParagraph"/>
      </w:pPr>
      <w:r>
        <w:t xml:space="preserve">Included:</w:t>
      </w:r>
    </w:p>
    <w:p>
      <w:pPr>
        <w:pStyle w:val="BodyText"/>
      </w:pPr>
      <w:r>
        <w:t xml:space="preserve">✓ Emergency Fix Deployment</w:t>
      </w:r>
    </w:p>
    <w:p>
      <w:pPr>
        <w:pStyle w:val="BodyText"/>
      </w:pPr>
      <w:r>
        <w:t xml:space="preserve">✓ Rollback Support</w:t>
      </w:r>
    </w:p>
    <w:p>
      <w:pPr>
        <w:pStyle w:val="BodyText"/>
      </w:pPr>
      <w:r>
        <w:t xml:space="preserve">✓ Production Validation</w:t>
      </w:r>
    </w:p>
    <w:p>
      <w:pPr>
        <w:pStyle w:val="BodyText"/>
      </w:pPr>
      <w:r>
        <w:t xml:space="preserve">✓ Smoke Testing Assistance</w:t>
      </w:r>
    </w:p>
    <w:p>
      <w:r>
        <w:pict>
          <v:rect style="width:0;height:1.5pt" o:hralign="center" o:hrstd="t" o:hr="t"/>
        </w:pict>
      </w:r>
    </w:p>
    <w:bookmarkEnd w:id="44"/>
    <w:bookmarkStart w:id="45" w:name="database-support-during-warranty"/>
    <w:p>
      <w:pPr>
        <w:pStyle w:val="Heading1"/>
      </w:pPr>
      <w:r>
        <w:t xml:space="preserve">24. Database Support During Warranty</w:t>
      </w:r>
    </w:p>
    <w:p>
      <w:pPr>
        <w:pStyle w:val="FirstParagraph"/>
      </w:pPr>
      <w:r>
        <w:t xml:space="preserve">Included:</w:t>
      </w:r>
    </w:p>
    <w:p>
      <w:pPr>
        <w:pStyle w:val="BodyText"/>
      </w:pPr>
      <w:r>
        <w:t xml:space="preserve">✓ Query Analysis</w:t>
      </w:r>
    </w:p>
    <w:p>
      <w:pPr>
        <w:pStyle w:val="BodyText"/>
      </w:pPr>
      <w:r>
        <w:t xml:space="preserve">✓ Performance Tuning</w:t>
      </w:r>
    </w:p>
    <w:p>
      <w:pPr>
        <w:pStyle w:val="BodyText"/>
      </w:pPr>
      <w:r>
        <w:t xml:space="preserve">✓ Data Integrity Validation</w:t>
      </w:r>
    </w:p>
    <w:p>
      <w:pPr>
        <w:pStyle w:val="BodyText"/>
      </w:pPr>
      <w:r>
        <w:t xml:space="preserve">✓ Backup Verification</w:t>
      </w:r>
    </w:p>
    <w:p>
      <w:r>
        <w:pict>
          <v:rect style="width:0;height:1.5pt" o:hralign="center" o:hrstd="t" o:hr="t"/>
        </w:pict>
      </w:r>
    </w:p>
    <w:bookmarkEnd w:id="45"/>
    <w:bookmarkStart w:id="46" w:name="monitoring-support-during-warranty"/>
    <w:p>
      <w:pPr>
        <w:pStyle w:val="Heading1"/>
      </w:pPr>
      <w:r>
        <w:t xml:space="preserve">25. Monitoring Support During Warranty</w:t>
      </w:r>
    </w:p>
    <w:p>
      <w:pPr>
        <w:pStyle w:val="FirstParagraph"/>
      </w:pPr>
      <w:r>
        <w:t xml:space="preserve">Included:</w:t>
      </w:r>
    </w:p>
    <w:p>
      <w:pPr>
        <w:pStyle w:val="BodyText"/>
      </w:pPr>
      <w:r>
        <w:t xml:space="preserve">✓ Alert Investigation</w:t>
      </w:r>
    </w:p>
    <w:p>
      <w:pPr>
        <w:pStyle w:val="BodyText"/>
      </w:pPr>
      <w:r>
        <w:t xml:space="preserve">✓ Dashboard Review</w:t>
      </w:r>
    </w:p>
    <w:p>
      <w:pPr>
        <w:pStyle w:val="BodyText"/>
      </w:pPr>
      <w:r>
        <w:t xml:space="preserve">✓ Incident Analysis</w:t>
      </w:r>
    </w:p>
    <w:p>
      <w:pPr>
        <w:pStyle w:val="BodyText"/>
      </w:pPr>
      <w:r>
        <w:t xml:space="preserve">✓ Monitoring Adjustments</w:t>
      </w:r>
    </w:p>
    <w:p>
      <w:r>
        <w:pict>
          <v:rect style="width:0;height:1.5pt" o:hralign="center" o:hrstd="t" o:hr="t"/>
        </w:pict>
      </w:r>
    </w:p>
    <w:bookmarkEnd w:id="46"/>
    <w:bookmarkStart w:id="47" w:name="root-cause-analysis-rca"/>
    <w:p>
      <w:pPr>
        <w:pStyle w:val="Heading1"/>
      </w:pPr>
      <w:r>
        <w:t xml:space="preserve">26. Root Cause Analysis (RCA)</w:t>
      </w:r>
    </w:p>
    <w:p>
      <w:pPr>
        <w:pStyle w:val="FirstParagraph"/>
      </w:pPr>
      <w:r>
        <w:t xml:space="preserve">Required For:</w:t>
      </w:r>
    </w:p>
    <w:p>
      <w:pPr>
        <w:pStyle w:val="BodyText"/>
      </w:pPr>
      <w:r>
        <w:t xml:space="preserve">✓ P1 Incidents</w:t>
      </w:r>
    </w:p>
    <w:p>
      <w:pPr>
        <w:pStyle w:val="BodyText"/>
      </w:pPr>
      <w:r>
        <w:t xml:space="preserve">✓ Security Incidents</w:t>
      </w:r>
    </w:p>
    <w:p>
      <w:pPr>
        <w:pStyle w:val="BodyText"/>
      </w:pPr>
      <w:r>
        <w:t xml:space="preserve">✓ Major Production Failures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RCA Delivery:</w:t>
      </w:r>
    </w:p>
    <w:p>
      <w:pPr>
        <w:pStyle w:val="BodyText"/>
      </w:pPr>
      <w:r>
        <w:rPr>
          <w:rStyle w:val="VerbatimChar"/>
        </w:rPr>
        <w:t xml:space="preserve">text id="war19" Within 3 Business Days</w:t>
      </w:r>
    </w:p>
    <w:p>
      <w:r>
        <w:pict>
          <v:rect style="width:0;height:1.5pt" o:hralign="center" o:hrstd="t" o:hr="t"/>
        </w:pict>
      </w:r>
    </w:p>
    <w:bookmarkEnd w:id="47"/>
    <w:bookmarkStart w:id="48" w:name="warranty-reporting"/>
    <w:p>
      <w:pPr>
        <w:pStyle w:val="Heading1"/>
      </w:pPr>
      <w:r>
        <w:t xml:space="preserve">27. Warranty Reporting</w:t>
      </w:r>
    </w:p>
    <w:p>
      <w:pPr>
        <w:pStyle w:val="FirstParagraph"/>
      </w:pPr>
      <w:r>
        <w:t xml:space="preserve">Reports Provided:</w:t>
      </w:r>
    </w:p>
    <w:p>
      <w:pPr>
        <w:pStyle w:val="BodyText"/>
      </w:pPr>
      <w:r>
        <w:t xml:space="preserve">✓ Incident Report</w:t>
      </w:r>
    </w:p>
    <w:p>
      <w:pPr>
        <w:pStyle w:val="BodyText"/>
      </w:pPr>
      <w:r>
        <w:t xml:space="preserve">✓ Defect Summary</w:t>
      </w:r>
    </w:p>
    <w:p>
      <w:pPr>
        <w:pStyle w:val="BodyText"/>
      </w:pPr>
      <w:r>
        <w:t xml:space="preserve">✓ Resolution Report</w:t>
      </w:r>
    </w:p>
    <w:p>
      <w:pPr>
        <w:pStyle w:val="BodyText"/>
      </w:pPr>
      <w:r>
        <w:t xml:space="preserve">✓ RCA Report</w:t>
      </w:r>
    </w:p>
    <w:p>
      <w:r>
        <w:pict>
          <v:rect style="width:0;height:1.5pt" o:hralign="center" o:hrstd="t" o:hr="t"/>
        </w:pict>
      </w:r>
    </w:p>
    <w:bookmarkEnd w:id="48"/>
    <w:bookmarkStart w:id="49" w:name="client-responsibilities"/>
    <w:p>
      <w:pPr>
        <w:pStyle w:val="Heading1"/>
      </w:pPr>
      <w:r>
        <w:t xml:space="preserve">28. Client Responsibilities</w:t>
      </w:r>
    </w:p>
    <w:p>
      <w:pPr>
        <w:pStyle w:val="FirstParagraph"/>
      </w:pPr>
      <w:r>
        <w:t xml:space="preserve">The client shall:</w:t>
      </w:r>
    </w:p>
    <w:p>
      <w:pPr>
        <w:pStyle w:val="BodyText"/>
      </w:pPr>
      <w:r>
        <w:t xml:space="preserve">✓ Report Issues Promptly</w:t>
      </w:r>
    </w:p>
    <w:p>
      <w:pPr>
        <w:pStyle w:val="BodyText"/>
      </w:pPr>
      <w:r>
        <w:t xml:space="preserve">✓ Provide Required Access</w:t>
      </w:r>
    </w:p>
    <w:p>
      <w:pPr>
        <w:pStyle w:val="BodyText"/>
      </w:pPr>
      <w:r>
        <w:t xml:space="preserve">✓ Share Relevant Logs</w:t>
      </w:r>
    </w:p>
    <w:p>
      <w:pPr>
        <w:pStyle w:val="BodyText"/>
      </w:pPr>
      <w:r>
        <w:t xml:space="preserve">✓ Validate Resolutions</w:t>
      </w:r>
    </w:p>
    <w:p>
      <w:pPr>
        <w:pStyle w:val="BodyText"/>
      </w:pPr>
      <w:r>
        <w:t xml:space="preserve">✓ Maintain Authorized Contacts</w:t>
      </w:r>
    </w:p>
    <w:p>
      <w:r>
        <w:pict>
          <v:rect style="width:0;height:1.5pt" o:hralign="center" o:hrstd="t" o:hr="t"/>
        </w:pict>
      </w:r>
    </w:p>
    <w:bookmarkEnd w:id="49"/>
    <w:bookmarkStart w:id="50" w:name="service-provider-responsibilities"/>
    <w:p>
      <w:pPr>
        <w:pStyle w:val="Heading1"/>
      </w:pPr>
      <w:r>
        <w:t xml:space="preserve">29. Service Provider Responsibilities</w:t>
      </w:r>
    </w:p>
    <w:p>
      <w:pPr>
        <w:pStyle w:val="FirstParagraph"/>
      </w:pPr>
      <w:r>
        <w:t xml:space="preserve">The provider shall:</w:t>
      </w:r>
    </w:p>
    <w:p>
      <w:pPr>
        <w:pStyle w:val="BodyText"/>
      </w:pPr>
      <w:r>
        <w:t xml:space="preserve">✓ Investigate Reported Issues</w:t>
      </w:r>
    </w:p>
    <w:p>
      <w:pPr>
        <w:pStyle w:val="BodyText"/>
      </w:pPr>
      <w:r>
        <w:t xml:space="preserve">✓ Meet Response Targets</w:t>
      </w:r>
    </w:p>
    <w:p>
      <w:pPr>
        <w:pStyle w:val="BodyText"/>
      </w:pPr>
      <w:r>
        <w:t xml:space="preserve">✓ Deliver Fixes</w:t>
      </w:r>
    </w:p>
    <w:p>
      <w:pPr>
        <w:pStyle w:val="BodyText"/>
      </w:pPr>
      <w:r>
        <w:t xml:space="preserve">✓ Provide Status Updates</w:t>
      </w:r>
    </w:p>
    <w:p>
      <w:pPr>
        <w:pStyle w:val="BodyText"/>
      </w:pPr>
      <w:r>
        <w:t xml:space="preserve">✓ Maintain Documentation</w:t>
      </w:r>
    </w:p>
    <w:p>
      <w:r>
        <w:pict>
          <v:rect style="width:0;height:1.5pt" o:hralign="center" o:hrstd="t" o:hr="t"/>
        </w:pict>
      </w:r>
    </w:p>
    <w:bookmarkEnd w:id="50"/>
    <w:bookmarkStart w:id="58" w:name="warranty-claim-process"/>
    <w:p>
      <w:pPr>
        <w:pStyle w:val="Heading1"/>
      </w:pPr>
      <w:r>
        <w:t xml:space="preserve">30. Warranty Claim Process</w:t>
      </w:r>
    </w:p>
    <w:bookmarkStart w:id="51" w:name="step-1"/>
    <w:p>
      <w:pPr>
        <w:pStyle w:val="Heading2"/>
      </w:pPr>
      <w:r>
        <w:t xml:space="preserve">Step 1</w:t>
      </w:r>
    </w:p>
    <w:p>
      <w:pPr>
        <w:pStyle w:val="FirstParagraph"/>
      </w:pPr>
      <w:r>
        <w:t xml:space="preserve">Submit Issue.</w:t>
      </w:r>
    </w:p>
    <w:p>
      <w:r>
        <w:pict>
          <v:rect style="width:0;height:1.5pt" o:hralign="center" o:hrstd="t" o:hr="t"/>
        </w:pict>
      </w:r>
    </w:p>
    <w:bookmarkEnd w:id="51"/>
    <w:bookmarkStart w:id="52" w:name="step-2"/>
    <w:p>
      <w:pPr>
        <w:pStyle w:val="Heading2"/>
      </w:pPr>
      <w:r>
        <w:t xml:space="preserve">Step 2</w:t>
      </w:r>
    </w:p>
    <w:p>
      <w:pPr>
        <w:pStyle w:val="FirstParagraph"/>
      </w:pPr>
      <w:r>
        <w:t xml:space="preserve">Issue Classification.</w:t>
      </w:r>
    </w:p>
    <w:p>
      <w:r>
        <w:pict>
          <v:rect style="width:0;height:1.5pt" o:hralign="center" o:hrstd="t" o:hr="t"/>
        </w:pict>
      </w:r>
    </w:p>
    <w:bookmarkEnd w:id="52"/>
    <w:bookmarkStart w:id="53" w:name="step-3"/>
    <w:p>
      <w:pPr>
        <w:pStyle w:val="Heading2"/>
      </w:pPr>
      <w:r>
        <w:t xml:space="preserve">Step 3</w:t>
      </w:r>
    </w:p>
    <w:p>
      <w:pPr>
        <w:pStyle w:val="FirstParagraph"/>
      </w:pPr>
      <w:r>
        <w:t xml:space="preserve">Warranty Eligibility Review.</w:t>
      </w:r>
    </w:p>
    <w:p>
      <w:r>
        <w:pict>
          <v:rect style="width:0;height:1.5pt" o:hralign="center" o:hrstd="t" o:hr="t"/>
        </w:pict>
      </w:r>
    </w:p>
    <w:bookmarkEnd w:id="53"/>
    <w:bookmarkStart w:id="54" w:name="step-4"/>
    <w:p>
      <w:pPr>
        <w:pStyle w:val="Heading2"/>
      </w:pPr>
      <w:r>
        <w:t xml:space="preserve">Step 4</w:t>
      </w:r>
    </w:p>
    <w:p>
      <w:pPr>
        <w:pStyle w:val="FirstParagraph"/>
      </w:pPr>
      <w:r>
        <w:t xml:space="preserve">Resolution Assignment.</w:t>
      </w:r>
    </w:p>
    <w:p>
      <w:r>
        <w:pict>
          <v:rect style="width:0;height:1.5pt" o:hralign="center" o:hrstd="t" o:hr="t"/>
        </w:pict>
      </w:r>
    </w:p>
    <w:bookmarkEnd w:id="54"/>
    <w:bookmarkStart w:id="55" w:name="step-5"/>
    <w:p>
      <w:pPr>
        <w:pStyle w:val="Heading2"/>
      </w:pPr>
      <w:r>
        <w:t xml:space="preserve">Step 5</w:t>
      </w:r>
    </w:p>
    <w:p>
      <w:pPr>
        <w:pStyle w:val="FirstParagraph"/>
      </w:pPr>
      <w:r>
        <w:t xml:space="preserve">Issue Resolution.</w:t>
      </w:r>
    </w:p>
    <w:p>
      <w:r>
        <w:pict>
          <v:rect style="width:0;height:1.5pt" o:hralign="center" o:hrstd="t" o:hr="t"/>
        </w:pict>
      </w:r>
    </w:p>
    <w:bookmarkEnd w:id="55"/>
    <w:bookmarkStart w:id="56" w:name="step-6"/>
    <w:p>
      <w:pPr>
        <w:pStyle w:val="Heading2"/>
      </w:pPr>
      <w:r>
        <w:t xml:space="preserve">Step 6</w:t>
      </w:r>
    </w:p>
    <w:p>
      <w:pPr>
        <w:pStyle w:val="FirstParagraph"/>
      </w:pPr>
      <w:r>
        <w:t xml:space="preserve">Client Validation.</w:t>
      </w:r>
    </w:p>
    <w:p>
      <w:r>
        <w:pict>
          <v:rect style="width:0;height:1.5pt" o:hralign="center" o:hrstd="t" o:hr="t"/>
        </w:pict>
      </w:r>
    </w:p>
    <w:bookmarkEnd w:id="56"/>
    <w:bookmarkStart w:id="57" w:name="step-7"/>
    <w:p>
      <w:pPr>
        <w:pStyle w:val="Heading2"/>
      </w:pPr>
      <w:r>
        <w:t xml:space="preserve">Step 7</w:t>
      </w:r>
    </w:p>
    <w:p>
      <w:pPr>
        <w:pStyle w:val="FirstParagraph"/>
      </w:pPr>
      <w:r>
        <w:t xml:space="preserve">Ticket Closure.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warranty-acceptance-criteria"/>
    <w:p>
      <w:pPr>
        <w:pStyle w:val="Heading1"/>
      </w:pPr>
      <w:r>
        <w:t xml:space="preserve">31. Warranty Acceptance Criteria</w:t>
      </w:r>
    </w:p>
    <w:p>
      <w:pPr>
        <w:pStyle w:val="FirstParagraph"/>
      </w:pPr>
      <w:r>
        <w:t xml:space="preserve">An issue shall be considered resolved when:</w:t>
      </w:r>
    </w:p>
    <w:p>
      <w:pPr>
        <w:pStyle w:val="BodyText"/>
      </w:pPr>
      <w:r>
        <w:t xml:space="preserve">✓ Defect Fixed</w:t>
      </w:r>
    </w:p>
    <w:p>
      <w:pPr>
        <w:pStyle w:val="BodyText"/>
      </w:pPr>
      <w:r>
        <w:t xml:space="preserve">✓ Client Verification Completed</w:t>
      </w:r>
    </w:p>
    <w:p>
      <w:pPr>
        <w:pStyle w:val="BodyText"/>
      </w:pPr>
      <w:r>
        <w:t xml:space="preserve">✓ No Reoccurrence Observed</w:t>
      </w:r>
    </w:p>
    <w:p>
      <w:pPr>
        <w:pStyle w:val="BodyText"/>
      </w:pPr>
      <w:r>
        <w:t xml:space="preserve">✓ Ticket Closed</w:t>
      </w:r>
    </w:p>
    <w:p>
      <w:r>
        <w:pict>
          <v:rect style="width:0;height:1.5pt" o:hralign="center" o:hrstd="t" o:hr="t"/>
        </w:pict>
      </w:r>
    </w:p>
    <w:bookmarkEnd w:id="59"/>
    <w:bookmarkStart w:id="60" w:name="warranty-termination-conditions"/>
    <w:p>
      <w:pPr>
        <w:pStyle w:val="Heading1"/>
      </w:pPr>
      <w:r>
        <w:t xml:space="preserve">32. Warranty Termination Conditions</w:t>
      </w:r>
    </w:p>
    <w:p>
      <w:pPr>
        <w:pStyle w:val="FirstParagraph"/>
      </w:pPr>
      <w:r>
        <w:t xml:space="preserve">Warranty shall end upon:</w:t>
      </w:r>
    </w:p>
    <w:p>
      <w:pPr>
        <w:pStyle w:val="BodyText"/>
      </w:pPr>
      <w:r>
        <w:t xml:space="preserve">✓ Completion Of Warranty Period</w:t>
      </w:r>
    </w:p>
    <w:p>
      <w:pPr>
        <w:pStyle w:val="BodyText"/>
      </w:pPr>
      <w:r>
        <w:t xml:space="preserve">✓ Mutual Agreement</w:t>
      </w:r>
    </w:p>
    <w:p>
      <w:pPr>
        <w:pStyle w:val="BodyText"/>
      </w:pPr>
      <w:r>
        <w:t xml:space="preserve">✓ Contract Replacement</w:t>
      </w:r>
    </w:p>
    <w:p>
      <w:r>
        <w:pict>
          <v:rect style="width:0;height:1.5pt" o:hralign="center" o:hrstd="t" o:hr="t"/>
        </w:pict>
      </w:r>
    </w:p>
    <w:bookmarkEnd w:id="60"/>
    <w:bookmarkStart w:id="61" w:name="transition-to-support-agreement"/>
    <w:p>
      <w:pPr>
        <w:pStyle w:val="Heading1"/>
      </w:pPr>
      <w:r>
        <w:t xml:space="preserve">33. Transition To Support Agreement</w:t>
      </w:r>
    </w:p>
    <w:p>
      <w:pPr>
        <w:pStyle w:val="FirstParagraph"/>
      </w:pPr>
      <w:r>
        <w:t xml:space="preserve">After warranty expiration:</w:t>
      </w:r>
    </w:p>
    <w:p>
      <w:pPr>
        <w:pStyle w:val="BodyText"/>
      </w:pPr>
      <w:r>
        <w:rPr>
          <w:rStyle w:val="VerbatimChar"/>
        </w:rPr>
        <w:t xml:space="preserve">text id="war20" Support Will Continue Under SLA Agreement</w:t>
      </w:r>
    </w:p>
    <w:p>
      <w:r>
        <w:pict>
          <v:rect style="width:0;height:1.5pt" o:hralign="center" o:hrstd="t" o:hr="t"/>
        </w:pict>
      </w:r>
    </w:p>
    <w:bookmarkEnd w:id="61"/>
    <w:bookmarkStart w:id="62" w:name="documentation-included"/>
    <w:p>
      <w:pPr>
        <w:pStyle w:val="Heading1"/>
      </w:pPr>
      <w:r>
        <w:t xml:space="preserve">34. Documentation Included</w:t>
      </w:r>
    </w:p>
    <w:p>
      <w:pPr>
        <w:pStyle w:val="FirstParagraph"/>
      </w:pPr>
      <w:r>
        <w:t xml:space="preserve">During warranty period:</w:t>
      </w:r>
    </w:p>
    <w:p>
      <w:pPr>
        <w:pStyle w:val="BodyText"/>
      </w:pPr>
      <w:r>
        <w:t xml:space="preserve">✓ Updated Release Notes</w:t>
      </w:r>
    </w:p>
    <w:p>
      <w:pPr>
        <w:pStyle w:val="BodyText"/>
      </w:pPr>
      <w:r>
        <w:t xml:space="preserve">✓ Fix Documentation</w:t>
      </w:r>
    </w:p>
    <w:p>
      <w:pPr>
        <w:pStyle w:val="BodyText"/>
      </w:pPr>
      <w:r>
        <w:t xml:space="preserve">✓ Deployment Documentation</w:t>
      </w:r>
    </w:p>
    <w:p>
      <w:pPr>
        <w:pStyle w:val="BodyText"/>
      </w:pPr>
      <w:r>
        <w:t xml:space="preserve">✓ RCA Reports</w:t>
      </w:r>
    </w:p>
    <w:p>
      <w:r>
        <w:pict>
          <v:rect style="width:0;height:1.5pt" o:hralign="center" o:hrstd="t" o:hr="t"/>
        </w:pict>
      </w:r>
    </w:p>
    <w:bookmarkEnd w:id="62"/>
    <w:bookmarkStart w:id="63" w:name="limitations-of-liability"/>
    <w:p>
      <w:pPr>
        <w:pStyle w:val="Heading1"/>
      </w:pPr>
      <w:r>
        <w:t xml:space="preserve">35. Limitations Of Liability</w:t>
      </w:r>
    </w:p>
    <w:p>
      <w:pPr>
        <w:pStyle w:val="FirstParagraph"/>
      </w:pPr>
      <w:r>
        <w:t xml:space="preserve">The warranty does not cover:</w:t>
      </w:r>
    </w:p>
    <w:p>
      <w:pPr>
        <w:pStyle w:val="BodyText"/>
      </w:pPr>
      <w:r>
        <w:t xml:space="preserve">✗ Force Majeure Events</w:t>
      </w:r>
    </w:p>
    <w:p>
      <w:pPr>
        <w:pStyle w:val="BodyText"/>
      </w:pPr>
      <w:r>
        <w:t xml:space="preserve">✗ Third-Party Vendor Failures</w:t>
      </w:r>
    </w:p>
    <w:p>
      <w:pPr>
        <w:pStyle w:val="BodyText"/>
      </w:pPr>
      <w:r>
        <w:t xml:space="preserve">✗ Unauthorized Modifications</w:t>
      </w:r>
    </w:p>
    <w:p>
      <w:pPr>
        <w:pStyle w:val="BodyText"/>
      </w:pPr>
      <w:r>
        <w:t xml:space="preserve">✗ Client-Induced System Changes</w:t>
      </w:r>
    </w:p>
    <w:p>
      <w:r>
        <w:pict>
          <v:rect style="width:0;height:1.5pt" o:hralign="center" o:hrstd="t" o:hr="t"/>
        </w:pict>
      </w:r>
    </w:p>
    <w:bookmarkEnd w:id="63"/>
    <w:bookmarkStart w:id="64" w:name="performance-commitments"/>
    <w:p>
      <w:pPr>
        <w:pStyle w:val="Heading1"/>
      </w:pPr>
      <w:r>
        <w:t xml:space="preserve">36. Performance Commitments</w:t>
      </w:r>
    </w:p>
    <w:p>
      <w:pPr>
        <w:pStyle w:val="FirstParagraph"/>
      </w:pPr>
      <w:r>
        <w:t xml:space="preserve">Target Metrics: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Response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Resolution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&gt;99.9%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Warranty SLA Compliance</w:t>
            </w:r>
          </w:p>
        </w:tc>
        <w:tc>
          <w:tcPr/>
          <w:p>
            <w:pPr>
              <w:pStyle w:val="Compact"/>
            </w:pPr>
            <w:r>
              <w:t xml:space="preserve">&gt;95%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warranty-completion-review"/>
    <w:p>
      <w:pPr>
        <w:pStyle w:val="Heading1"/>
      </w:pPr>
      <w:r>
        <w:t xml:space="preserve">37. Warranty Completion Review</w:t>
      </w:r>
    </w:p>
    <w:p>
      <w:pPr>
        <w:pStyle w:val="FirstParagraph"/>
      </w:pPr>
      <w:r>
        <w:t xml:space="preserve">Conducted At:</w:t>
      </w:r>
    </w:p>
    <w:p>
      <w:pPr>
        <w:pStyle w:val="BodyText"/>
      </w:pPr>
      <w:r>
        <w:rPr>
          <w:rStyle w:val="VerbatimChar"/>
        </w:rPr>
        <w:t xml:space="preserve">text id="war21" End Of Warranty Period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Review Includes:</w:t>
      </w:r>
    </w:p>
    <w:p>
      <w:pPr>
        <w:pStyle w:val="BodyText"/>
      </w:pPr>
      <w:r>
        <w:t xml:space="preserve">✓ Incident Summary</w:t>
      </w:r>
    </w:p>
    <w:p>
      <w:pPr>
        <w:pStyle w:val="BodyText"/>
      </w:pPr>
      <w:r>
        <w:t xml:space="preserve">✓ Open Issues</w:t>
      </w:r>
    </w:p>
    <w:p>
      <w:pPr>
        <w:pStyle w:val="BodyText"/>
      </w:pPr>
      <w:r>
        <w:t xml:space="preserve">✓ Lessons Learned</w:t>
      </w:r>
    </w:p>
    <w:p>
      <w:pPr>
        <w:pStyle w:val="BodyText"/>
      </w:pPr>
      <w:r>
        <w:t xml:space="preserve">✓ Transition Readiness</w:t>
      </w:r>
    </w:p>
    <w:p>
      <w:r>
        <w:pict>
          <v:rect style="width:0;height:1.5pt" o:hralign="center" o:hrstd="t" o:hr="t"/>
        </w:pict>
      </w:r>
    </w:p>
    <w:bookmarkEnd w:id="65"/>
    <w:bookmarkStart w:id="66" w:name="warranty-closure-checklist"/>
    <w:p>
      <w:pPr>
        <w:pStyle w:val="Heading1"/>
      </w:pPr>
      <w:r>
        <w:t xml:space="preserve">38. Warranty Closure Checklist</w:t>
      </w:r>
    </w:p>
    <w:p>
      <w:pPr>
        <w:pStyle w:val="FirstParagraph"/>
      </w:pPr>
      <w:r>
        <w:t xml:space="preserve">✓ All Critical Defects Closed</w:t>
      </w:r>
    </w:p>
    <w:p>
      <w:pPr>
        <w:pStyle w:val="BodyText"/>
      </w:pPr>
      <w:r>
        <w:t xml:space="preserve">✓ All High Defects Closed</w:t>
      </w:r>
    </w:p>
    <w:p>
      <w:pPr>
        <w:pStyle w:val="BodyText"/>
      </w:pPr>
      <w:r>
        <w:t xml:space="preserve">✓ Documentation Updated</w:t>
      </w:r>
    </w:p>
    <w:p>
      <w:pPr>
        <w:pStyle w:val="BodyText"/>
      </w:pPr>
      <w:r>
        <w:t xml:space="preserve">✓ Support Transition Completed</w:t>
      </w:r>
    </w:p>
    <w:p>
      <w:pPr>
        <w:pStyle w:val="BodyText"/>
      </w:pPr>
      <w:r>
        <w:t xml:space="preserve">✓ Client Approval Received</w:t>
      </w:r>
    </w:p>
    <w:p>
      <w:r>
        <w:pict>
          <v:rect style="width:0;height:1.5pt" o:hralign="center" o:hrstd="t" o:hr="t"/>
        </w:pict>
      </w:r>
    </w:p>
    <w:bookmarkEnd w:id="66"/>
    <w:bookmarkStart w:id="69" w:name="sign-off"/>
    <w:p>
      <w:pPr>
        <w:pStyle w:val="Heading1"/>
      </w:pPr>
      <w:r>
        <w:t xml:space="preserve">39. Sign-Off</w:t>
      </w:r>
    </w:p>
    <w:bookmarkStart w:id="67" w:name="service-provider-representative"/>
    <w:p>
      <w:pPr>
        <w:pStyle w:val="Heading2"/>
      </w:pPr>
      <w:r>
        <w:t xml:space="preserve">Service Provider Representative</w:t>
      </w:r>
    </w:p>
    <w:p>
      <w:pPr>
        <w:pStyle w:val="FirstParagraph"/>
      </w:pPr>
      <w:r>
        <w:t xml:space="preserve">Name: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Signature: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7"/>
    <w:bookmarkStart w:id="68" w:name="client-representative"/>
    <w:p>
      <w:pPr>
        <w:pStyle w:val="Heading2"/>
      </w:pPr>
      <w:r>
        <w:t xml:space="preserve">Client Representative</w:t>
      </w:r>
    </w:p>
    <w:p>
      <w:pPr>
        <w:pStyle w:val="FirstParagraph"/>
      </w:pPr>
      <w:r>
        <w:t xml:space="preserve">Name: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Signature: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conclusion"/>
    <w:p>
      <w:pPr>
        <w:pStyle w:val="Heading1"/>
      </w:pPr>
      <w:r>
        <w:t xml:space="preserve">40. Conclusion</w:t>
      </w:r>
    </w:p>
    <w:p>
      <w:pPr>
        <w:pStyle w:val="FirstParagraph"/>
      </w:pPr>
      <w:r>
        <w:t xml:space="preserve">This Warranty Support Document establishes the post-delivery support obligations and warranty commitments for the VivahBandh Matrimonial Portal. It ensures structured issue resolution, service continuity, and operational stability during the warranty period following project handover.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2026-06-07T07:13:57Z</dcterms:created>
  <dcterms:modified xsi:type="dcterms:W3CDTF">2026-06-07T07:13:57Z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