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base-security-document"/>
    <w:p>
      <w:pPr>
        <w:pStyle w:val="Heading1"/>
      </w:pPr>
      <w:r>
        <w:t xml:space="preserve">Database Security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Database Security &amp; Compliance Document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define the security framework for the VivahBandh database environment.</w:t>
      </w:r>
    </w:p>
    <w:p>
      <w:pPr>
        <w:pStyle w:val="BodyText"/>
      </w:pPr>
      <w:r>
        <w:t xml:space="preserve">This document covers:</w:t>
      </w:r>
    </w:p>
    <w:p>
      <w:pPr>
        <w:pStyle w:val="Compact"/>
        <w:numPr>
          <w:ilvl w:val="0"/>
          <w:numId w:val="1001"/>
        </w:numPr>
      </w:pPr>
      <w:r>
        <w:t xml:space="preserve">Database Access Control</w:t>
      </w:r>
    </w:p>
    <w:p>
      <w:pPr>
        <w:pStyle w:val="Compact"/>
        <w:numPr>
          <w:ilvl w:val="0"/>
          <w:numId w:val="1001"/>
        </w:numPr>
      </w:pPr>
      <w:r>
        <w:t xml:space="preserve">Authentication</w:t>
      </w:r>
    </w:p>
    <w:p>
      <w:pPr>
        <w:pStyle w:val="Compact"/>
        <w:numPr>
          <w:ilvl w:val="0"/>
          <w:numId w:val="1001"/>
        </w:numPr>
      </w:pPr>
      <w:r>
        <w:t xml:space="preserve">Authorization</w:t>
      </w:r>
    </w:p>
    <w:p>
      <w:pPr>
        <w:pStyle w:val="Compact"/>
        <w:numPr>
          <w:ilvl w:val="0"/>
          <w:numId w:val="1001"/>
        </w:numPr>
      </w:pPr>
      <w:r>
        <w:t xml:space="preserve">Encryption</w:t>
      </w:r>
    </w:p>
    <w:p>
      <w:pPr>
        <w:pStyle w:val="Compact"/>
        <w:numPr>
          <w:ilvl w:val="0"/>
          <w:numId w:val="1001"/>
        </w:numPr>
      </w:pPr>
      <w:r>
        <w:t xml:space="preserve">Backup Security</w:t>
      </w:r>
    </w:p>
    <w:p>
      <w:pPr>
        <w:pStyle w:val="Compact"/>
        <w:numPr>
          <w:ilvl w:val="0"/>
          <w:numId w:val="1001"/>
        </w:numPr>
      </w:pPr>
      <w:r>
        <w:t xml:space="preserve">Audit Logging</w:t>
      </w:r>
    </w:p>
    <w:p>
      <w:pPr>
        <w:pStyle w:val="Compact"/>
        <w:numPr>
          <w:ilvl w:val="0"/>
          <w:numId w:val="1001"/>
        </w:numPr>
      </w:pPr>
      <w:r>
        <w:t xml:space="preserve">Compliance Controls</w:t>
      </w:r>
    </w:p>
    <w:p>
      <w:pPr>
        <w:pStyle w:val="Compact"/>
        <w:numPr>
          <w:ilvl w:val="0"/>
          <w:numId w:val="1001"/>
        </w:numPr>
      </w:pPr>
      <w:r>
        <w:t xml:space="preserve">Disaster Recovery</w:t>
      </w:r>
    </w:p>
    <w:p>
      <w:pPr>
        <w:pStyle w:val="Compact"/>
        <w:numPr>
          <w:ilvl w:val="0"/>
          <w:numId w:val="1001"/>
        </w:numPr>
      </w:pPr>
      <w:r>
        <w:t xml:space="preserve">Security Monitoring</w:t>
      </w:r>
    </w:p>
    <w:p>
      <w:r>
        <w:pict>
          <v:rect style="width:0;height:1.5pt" o:hralign="center" o:hrstd="t" o:hr="t"/>
        </w:pict>
      </w:r>
    </w:p>
    <w:bookmarkEnd w:id="22"/>
    <w:bookmarkStart w:id="28" w:name="security-objectives"/>
    <w:p>
      <w:pPr>
        <w:pStyle w:val="Heading1"/>
      </w:pPr>
      <w:r>
        <w:t xml:space="preserve">2. Security Objectives</w:t>
      </w:r>
    </w:p>
    <w:p>
      <w:pPr>
        <w:pStyle w:val="FirstParagraph"/>
      </w:pPr>
      <w:r>
        <w:t xml:space="preserve">The database security framework shall ensure:</w:t>
      </w:r>
    </w:p>
    <w:bookmarkStart w:id="23" w:name="confidentiality"/>
    <w:p>
      <w:pPr>
        <w:pStyle w:val="Heading3"/>
      </w:pPr>
      <w:r>
        <w:t xml:space="preserve">Confidentiality</w:t>
      </w:r>
    </w:p>
    <w:p>
      <w:pPr>
        <w:pStyle w:val="FirstParagraph"/>
      </w:pPr>
      <w:r>
        <w:t xml:space="preserve">Only authorized users can access data.</w:t>
      </w:r>
    </w:p>
    <w:p>
      <w:r>
        <w:pict>
          <v:rect style="width:0;height:1.5pt" o:hralign="center" o:hrstd="t" o:hr="t"/>
        </w:pict>
      </w:r>
    </w:p>
    <w:bookmarkEnd w:id="23"/>
    <w:bookmarkStart w:id="24" w:name="integrity"/>
    <w:p>
      <w:pPr>
        <w:pStyle w:val="Heading3"/>
      </w:pPr>
      <w:r>
        <w:t xml:space="preserve">Integrity</w:t>
      </w:r>
    </w:p>
    <w:p>
      <w:pPr>
        <w:pStyle w:val="FirstParagraph"/>
      </w:pPr>
      <w:r>
        <w:t xml:space="preserve">Data remains accurate and unaltered.</w:t>
      </w:r>
    </w:p>
    <w:p>
      <w:r>
        <w:pict>
          <v:rect style="width:0;height:1.5pt" o:hralign="center" o:hrstd="t" o:hr="t"/>
        </w:pict>
      </w:r>
    </w:p>
    <w:bookmarkEnd w:id="24"/>
    <w:bookmarkStart w:id="25" w:name="availability"/>
    <w:p>
      <w:pPr>
        <w:pStyle w:val="Heading3"/>
      </w:pPr>
      <w:r>
        <w:t xml:space="preserve">Availability</w:t>
      </w:r>
    </w:p>
    <w:p>
      <w:pPr>
        <w:pStyle w:val="FirstParagraph"/>
      </w:pPr>
      <w:r>
        <w:t xml:space="preserve">Data remains accessible when needed.</w:t>
      </w:r>
    </w:p>
    <w:p>
      <w:r>
        <w:pict>
          <v:rect style="width:0;height:1.5pt" o:hralign="center" o:hrstd="t" o:hr="t"/>
        </w:pict>
      </w:r>
    </w:p>
    <w:bookmarkEnd w:id="25"/>
    <w:bookmarkStart w:id="26" w:name="accountability"/>
    <w:p>
      <w:pPr>
        <w:pStyle w:val="Heading3"/>
      </w:pPr>
      <w:r>
        <w:t xml:space="preserve">Accountability</w:t>
      </w:r>
    </w:p>
    <w:p>
      <w:pPr>
        <w:pStyle w:val="FirstParagraph"/>
      </w:pPr>
      <w:r>
        <w:t xml:space="preserve">All critical actions are traceable.</w:t>
      </w:r>
    </w:p>
    <w:p>
      <w:r>
        <w:pict>
          <v:rect style="width:0;height:1.5pt" o:hralign="center" o:hrstd="t" o:hr="t"/>
        </w:pict>
      </w:r>
    </w:p>
    <w:bookmarkEnd w:id="26"/>
    <w:bookmarkStart w:id="27" w:name="compliance"/>
    <w:p>
      <w:pPr>
        <w:pStyle w:val="Heading3"/>
      </w:pPr>
      <w:r>
        <w:t xml:space="preserve">Compliance</w:t>
      </w:r>
    </w:p>
    <w:p>
      <w:pPr>
        <w:pStyle w:val="FirstParagraph"/>
      </w:pPr>
      <w:r>
        <w:t xml:space="preserve">Support privacy and security regulations.</w:t>
      </w:r>
    </w:p>
    <w:p>
      <w:r>
        <w:pict>
          <v:rect style="width:0;height:1.5pt" o:hralign="center" o:hrstd="t" o:hr="t"/>
        </w:pict>
      </w:r>
    </w:p>
    <w:bookmarkEnd w:id="27"/>
    <w:bookmarkEnd w:id="28"/>
    <w:bookmarkStart w:id="30" w:name="database-security-architecture"/>
    <w:p>
      <w:pPr>
        <w:pStyle w:val="Heading1"/>
      </w:pPr>
      <w:r>
        <w:t xml:space="preserve">3. Database Security Architecture</w:t>
      </w:r>
    </w:p>
    <w:p>
      <w:pPr>
        <w:pStyle w:val="SourceCode"/>
      </w:pPr>
      <w:r>
        <w:rPr>
          <w:rStyle w:val="VerbatimChar"/>
        </w:rPr>
        <w:t xml:space="preserve">Application Users</w:t>
      </w:r>
      <w:r>
        <w:br/>
      </w:r>
      <w:r>
        <w:rPr>
          <w:rStyle w:val="VerbatimChar"/>
        </w:rPr>
        <w:t xml:space="preserve">        |</w:t>
      </w:r>
      <w:r>
        <w:br/>
      </w:r>
      <w:r>
        <w:rPr>
          <w:rStyle w:val="VerbatimChar"/>
        </w:rPr>
        <w:t xml:space="preserve">Frontend Application</w:t>
      </w:r>
      <w:r>
        <w:br/>
      </w:r>
      <w:r>
        <w:rPr>
          <w:rStyle w:val="VerbatimChar"/>
        </w:rPr>
        <w:t xml:space="preserve">        |</w:t>
      </w:r>
      <w:r>
        <w:br/>
      </w:r>
      <w:r>
        <w:rPr>
          <w:rStyle w:val="VerbatimChar"/>
        </w:rPr>
        <w:t xml:space="preserve">Backend API Layer</w:t>
      </w:r>
      <w:r>
        <w:br/>
      </w:r>
      <w:r>
        <w:rPr>
          <w:rStyle w:val="VerbatimChar"/>
        </w:rPr>
        <w:t xml:space="preserve">        |</w:t>
      </w:r>
      <w:r>
        <w:br/>
      </w:r>
      <w:r>
        <w:rPr>
          <w:rStyle w:val="VerbatimChar"/>
        </w:rPr>
        <w:t xml:space="preserve">Authentication Layer</w:t>
      </w:r>
      <w:r>
        <w:br/>
      </w:r>
      <w:r>
        <w:rPr>
          <w:rStyle w:val="VerbatimChar"/>
        </w:rPr>
        <w:t xml:space="preserve">        |</w:t>
      </w:r>
      <w:r>
        <w:br/>
      </w:r>
      <w:r>
        <w:rPr>
          <w:rStyle w:val="VerbatimChar"/>
        </w:rPr>
        <w:t xml:space="preserve">Database Access Layer</w:t>
      </w:r>
      <w:r>
        <w:br/>
      </w:r>
      <w:r>
        <w:rPr>
          <w:rStyle w:val="VerbatimChar"/>
        </w:rPr>
        <w:t xml:space="preserve">        |</w:t>
      </w:r>
      <w:r>
        <w:br/>
      </w:r>
      <w:r>
        <w:rPr>
          <w:rStyle w:val="VerbatimChar"/>
        </w:rPr>
        <w:t xml:space="preserve">PostgreSQL Database</w:t>
      </w:r>
    </w:p>
    <w:p>
      <w:r>
        <w:pict>
          <v:rect style="width:0;height:1.5pt" o:hralign="center" o:hrstd="t" o:hr="t"/>
        </w:pict>
      </w:r>
    </w:p>
    <w:bookmarkStart w:id="29" w:name="security-principle"/>
    <w:p>
      <w:pPr>
        <w:pStyle w:val="Heading2"/>
      </w:pPr>
      <w:r>
        <w:t xml:space="preserve">Security Principle</w:t>
      </w:r>
    </w:p>
    <w:p>
      <w:pPr>
        <w:pStyle w:val="FirstParagraph"/>
      </w:pPr>
      <w:r>
        <w:t xml:space="preserve">Direct database access from users is prohibited.</w:t>
      </w:r>
    </w:p>
    <w:p>
      <w:pPr>
        <w:pStyle w:val="BodyText"/>
      </w:pPr>
      <w:r>
        <w:t xml:space="preserve">All requests must pass through:</w:t>
      </w:r>
    </w:p>
    <w:p>
      <w:pPr>
        <w:pStyle w:val="Compact"/>
        <w:numPr>
          <w:ilvl w:val="0"/>
          <w:numId w:val="1002"/>
        </w:numPr>
      </w:pPr>
      <w:r>
        <w:t xml:space="preserve">Frontend</w:t>
      </w:r>
    </w:p>
    <w:p>
      <w:pPr>
        <w:pStyle w:val="Compact"/>
        <w:numPr>
          <w:ilvl w:val="0"/>
          <w:numId w:val="1002"/>
        </w:numPr>
      </w:pPr>
      <w:r>
        <w:t xml:space="preserve">Backend API</w:t>
      </w:r>
    </w:p>
    <w:p>
      <w:pPr>
        <w:pStyle w:val="Compact"/>
        <w:numPr>
          <w:ilvl w:val="0"/>
          <w:numId w:val="1002"/>
        </w:numPr>
      </w:pPr>
      <w:r>
        <w:t xml:space="preserve">Authentication Layer</w:t>
      </w:r>
    </w:p>
    <w:p>
      <w:r>
        <w:pict>
          <v:rect style="width:0;height:1.5pt" o:hralign="center" o:hrstd="t" o:hr="t"/>
        </w:pict>
      </w:r>
    </w:p>
    <w:bookmarkEnd w:id="29"/>
    <w:bookmarkEnd w:id="30"/>
    <w:bookmarkStart w:id="33" w:name="database-access-control"/>
    <w:p>
      <w:pPr>
        <w:pStyle w:val="Heading1"/>
      </w:pPr>
      <w:r>
        <w:t xml:space="preserve">4. Database Access Control</w:t>
      </w:r>
    </w:p>
    <w:bookmarkStart w:id="31" w:name="access-levels"/>
    <w:p>
      <w:pPr>
        <w:pStyle w:val="Heading2"/>
      </w:pPr>
      <w:r>
        <w:t xml:space="preserve">Access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Database Access</w:t>
            </w:r>
          </w:p>
        </w:tc>
      </w:tr>
      <w:tr>
        <w:tc>
          <w:tcPr/>
          <w:p>
            <w:pPr>
              <w:pStyle w:val="Compact"/>
            </w:pPr>
            <w:r>
              <w:t xml:space="preserve">Guest User</w:t>
            </w:r>
          </w:p>
        </w:tc>
        <w:tc>
          <w:tcPr/>
          <w:p>
            <w:pPr>
              <w:pStyle w:val="Compact"/>
            </w:pPr>
            <w:r>
              <w:t xml:space="preserve">No Access</w:t>
            </w:r>
          </w:p>
        </w:tc>
      </w:tr>
      <w:tr>
        <w:tc>
          <w:tcPr/>
          <w:p>
            <w:pPr>
              <w:pStyle w:val="Compact"/>
            </w:pPr>
            <w:r>
              <w:t xml:space="preserve">Registered User</w:t>
            </w:r>
          </w:p>
        </w:tc>
        <w:tc>
          <w:tcPr/>
          <w:p>
            <w:pPr>
              <w:pStyle w:val="Compact"/>
            </w:pPr>
            <w:r>
              <w:t xml:space="preserve">API Access Only</w:t>
            </w:r>
          </w:p>
        </w:tc>
      </w:tr>
      <w:tr>
        <w:tc>
          <w:tcPr/>
          <w:p>
            <w:pPr>
              <w:pStyle w:val="Compact"/>
            </w:pPr>
            <w:r>
              <w:t xml:space="preserve">Moderator</w:t>
            </w:r>
          </w:p>
        </w:tc>
        <w:tc>
          <w:tcPr/>
          <w:p>
            <w:pPr>
              <w:pStyle w:val="Compact"/>
            </w:pPr>
            <w:r>
              <w:t xml:space="preserve">Restricted Admin APIs</w:t>
            </w:r>
          </w:p>
        </w:tc>
      </w:tr>
      <w:tr>
        <w:tc>
          <w:tcPr/>
          <w:p>
            <w:pPr>
              <w:pStyle w:val="Compact"/>
            </w:pPr>
            <w:r>
              <w:t xml:space="preserve">Administrator</w:t>
            </w:r>
          </w:p>
        </w:tc>
        <w:tc>
          <w:tcPr/>
          <w:p>
            <w:pPr>
              <w:pStyle w:val="Compact"/>
            </w:pPr>
            <w:r>
              <w:t xml:space="preserve">Administrative APIs</w:t>
            </w:r>
          </w:p>
        </w:tc>
      </w:tr>
      <w:tr>
        <w:tc>
          <w:tcPr/>
          <w:p>
            <w:pPr>
              <w:pStyle w:val="Compact"/>
            </w:pPr>
            <w:r>
              <w:t xml:space="preserve">DBA</w:t>
            </w:r>
          </w:p>
        </w:tc>
        <w:tc>
          <w:tcPr/>
          <w:p>
            <w:pPr>
              <w:pStyle w:val="Compact"/>
            </w:pPr>
            <w:r>
              <w:t xml:space="preserve">Full Database Access</w:t>
            </w:r>
          </w:p>
        </w:tc>
      </w:tr>
    </w:tbl>
    <w:p>
      <w:r>
        <w:pict>
          <v:rect style="width:0;height:1.5pt" o:hralign="center" o:hrstd="t" o:hr="t"/>
        </w:pict>
      </w:r>
    </w:p>
    <w:bookmarkEnd w:id="31"/>
    <w:bookmarkStart w:id="32" w:name="principle-of-least-privilege"/>
    <w:p>
      <w:pPr>
        <w:pStyle w:val="Heading2"/>
      </w:pPr>
      <w:r>
        <w:t xml:space="preserve">Principle of Least Privilege</w:t>
      </w:r>
    </w:p>
    <w:p>
      <w:pPr>
        <w:pStyle w:val="FirstParagraph"/>
      </w:pPr>
      <w:r>
        <w:t xml:space="preserve">Users shall receive only the permissions necessary to perform their tasks.</w:t>
      </w:r>
    </w:p>
    <w:p>
      <w:r>
        <w:pict>
          <v:rect style="width:0;height:1.5pt" o:hralign="center" o:hrstd="t" o:hr="t"/>
        </w:pict>
      </w:r>
    </w:p>
    <w:bookmarkEnd w:id="32"/>
    <w:bookmarkEnd w:id="33"/>
    <w:bookmarkStart w:id="39" w:name="database-authentication"/>
    <w:p>
      <w:pPr>
        <w:pStyle w:val="Heading1"/>
      </w:pPr>
      <w:r>
        <w:t xml:space="preserve">5. Database Authentication</w:t>
      </w:r>
    </w:p>
    <w:bookmarkStart w:id="34" w:name="database-login-security"/>
    <w:p>
      <w:pPr>
        <w:pStyle w:val="Heading2"/>
      </w:pPr>
      <w:r>
        <w:t xml:space="preserve">Database Login Security</w:t>
      </w:r>
    </w:p>
    <w:p>
      <w:pPr>
        <w:pStyle w:val="FirstParagraph"/>
      </w:pPr>
      <w:r>
        <w:t xml:space="preserve">Database users must authenticate using:</w:t>
      </w:r>
    </w:p>
    <w:p>
      <w:pPr>
        <w:pStyle w:val="Compact"/>
        <w:numPr>
          <w:ilvl w:val="0"/>
          <w:numId w:val="1003"/>
        </w:numPr>
      </w:pPr>
      <w:r>
        <w:t xml:space="preserve">Username</w:t>
      </w:r>
    </w:p>
    <w:p>
      <w:pPr>
        <w:pStyle w:val="Compact"/>
        <w:numPr>
          <w:ilvl w:val="0"/>
          <w:numId w:val="1003"/>
        </w:numPr>
      </w:pPr>
      <w:r>
        <w:t xml:space="preserve">Strong Password</w:t>
      </w:r>
    </w:p>
    <w:p>
      <w:pPr>
        <w:pStyle w:val="Compact"/>
        <w:numPr>
          <w:ilvl w:val="0"/>
          <w:numId w:val="1003"/>
        </w:numPr>
      </w:pPr>
      <w:r>
        <w:t xml:space="preserve">Secure Connection</w:t>
      </w:r>
    </w:p>
    <w:p>
      <w:r>
        <w:pict>
          <v:rect style="width:0;height:1.5pt" o:hralign="center" o:hrstd="t" o:hr="t"/>
        </w:pict>
      </w:r>
    </w:p>
    <w:bookmarkEnd w:id="34"/>
    <w:bookmarkStart w:id="38" w:name="service-accounts"/>
    <w:p>
      <w:pPr>
        <w:pStyle w:val="Heading2"/>
      </w:pPr>
      <w:r>
        <w:t xml:space="preserve">Service Accounts</w:t>
      </w:r>
    </w:p>
    <w:p>
      <w:pPr>
        <w:pStyle w:val="FirstParagraph"/>
      </w:pPr>
      <w:r>
        <w:t xml:space="preserve">Separate accounts shall be created for:</w:t>
      </w:r>
    </w:p>
    <w:bookmarkStart w:id="35" w:name="application-server"/>
    <w:p>
      <w:pPr>
        <w:pStyle w:val="Heading3"/>
      </w:pPr>
      <w:r>
        <w:t xml:space="preserve">Application Server</w:t>
      </w:r>
    </w:p>
    <w:p>
      <w:pPr>
        <w:pStyle w:val="SourceCode"/>
      </w:pPr>
      <w:r>
        <w:rPr>
          <w:rStyle w:val="VerbatimChar"/>
        </w:rPr>
        <w:t xml:space="preserve">app_user</w:t>
      </w:r>
    </w:p>
    <w:p>
      <w:r>
        <w:pict>
          <v:rect style="width:0;height:1.5pt" o:hralign="center" o:hrstd="t" o:hr="t"/>
        </w:pict>
      </w:r>
    </w:p>
    <w:bookmarkEnd w:id="35"/>
    <w:bookmarkStart w:id="36" w:name="reporting-services"/>
    <w:p>
      <w:pPr>
        <w:pStyle w:val="Heading3"/>
      </w:pPr>
      <w:r>
        <w:t xml:space="preserve">Reporting Services</w:t>
      </w:r>
    </w:p>
    <w:p>
      <w:pPr>
        <w:pStyle w:val="SourceCode"/>
      </w:pPr>
      <w:r>
        <w:rPr>
          <w:rStyle w:val="VerbatimChar"/>
        </w:rPr>
        <w:t xml:space="preserve">report_user</w:t>
      </w:r>
    </w:p>
    <w:p>
      <w:r>
        <w:pict>
          <v:rect style="width:0;height:1.5pt" o:hralign="center" o:hrstd="t" o:hr="t"/>
        </w:pict>
      </w:r>
    </w:p>
    <w:bookmarkEnd w:id="36"/>
    <w:bookmarkStart w:id="37" w:name="database-administration"/>
    <w:p>
      <w:pPr>
        <w:pStyle w:val="Heading3"/>
      </w:pPr>
      <w:r>
        <w:t xml:space="preserve">Database Administration</w:t>
      </w:r>
    </w:p>
    <w:p>
      <w:pPr>
        <w:pStyle w:val="SourceCode"/>
      </w:pPr>
      <w:r>
        <w:rPr>
          <w:rStyle w:val="VerbatimChar"/>
        </w:rPr>
        <w:t xml:space="preserve">dba_user</w:t>
      </w:r>
    </w:p>
    <w:p>
      <w:r>
        <w:pict>
          <v:rect style="width:0;height:1.5pt" o:hralign="center" o:hrstd="t" o:hr="t"/>
        </w:pict>
      </w:r>
    </w:p>
    <w:bookmarkEnd w:id="37"/>
    <w:bookmarkEnd w:id="38"/>
    <w:bookmarkEnd w:id="39"/>
    <w:bookmarkStart w:id="44" w:name="password-security"/>
    <w:p>
      <w:pPr>
        <w:pStyle w:val="Heading1"/>
      </w:pPr>
      <w:r>
        <w:t xml:space="preserve">6. Password Security</w:t>
      </w:r>
    </w:p>
    <w:bookmarkStart w:id="40" w:name="password-policy"/>
    <w:p>
      <w:pPr>
        <w:pStyle w:val="Heading2"/>
      </w:pPr>
      <w:r>
        <w:t xml:space="preserve">Password Policy</w:t>
      </w:r>
    </w:p>
    <w:p>
      <w:pPr>
        <w:pStyle w:val="FirstParagraph"/>
      </w:pPr>
      <w:r>
        <w:t xml:space="preserve">Minimum Length:</w:t>
      </w:r>
    </w:p>
    <w:p>
      <w:pPr>
        <w:pStyle w:val="BodyText"/>
      </w:pPr>
      <w:r>
        <w:t xml:space="preserve">12 Characters</w:t>
      </w:r>
    </w:p>
    <w:p>
      <w:r>
        <w:pict>
          <v:rect style="width:0;height:1.5pt" o:hralign="center" o:hrstd="t" o:hr="t"/>
        </w:pict>
      </w:r>
    </w:p>
    <w:bookmarkEnd w:id="40"/>
    <w:bookmarkStart w:id="41" w:name="complexity-requirements"/>
    <w:p>
      <w:pPr>
        <w:pStyle w:val="Heading2"/>
      </w:pPr>
      <w:r>
        <w:t xml:space="preserve">Complexity Requirements</w:t>
      </w:r>
    </w:p>
    <w:p>
      <w:pPr>
        <w:pStyle w:val="FirstParagraph"/>
      </w:pPr>
      <w:r>
        <w:t xml:space="preserve">Must contain:</w:t>
      </w:r>
    </w:p>
    <w:p>
      <w:pPr>
        <w:pStyle w:val="Compact"/>
        <w:numPr>
          <w:ilvl w:val="0"/>
          <w:numId w:val="1004"/>
        </w:numPr>
      </w:pPr>
      <w:r>
        <w:t xml:space="preserve">Uppercase Letter</w:t>
      </w:r>
    </w:p>
    <w:p>
      <w:pPr>
        <w:pStyle w:val="Compact"/>
        <w:numPr>
          <w:ilvl w:val="0"/>
          <w:numId w:val="1004"/>
        </w:numPr>
      </w:pPr>
      <w:r>
        <w:t xml:space="preserve">Lowercase Letter</w:t>
      </w:r>
    </w:p>
    <w:p>
      <w:pPr>
        <w:pStyle w:val="Compact"/>
        <w:numPr>
          <w:ilvl w:val="0"/>
          <w:numId w:val="1004"/>
        </w:numPr>
      </w:pPr>
      <w:r>
        <w:t xml:space="preserve">Number</w:t>
      </w:r>
    </w:p>
    <w:p>
      <w:pPr>
        <w:pStyle w:val="Compact"/>
        <w:numPr>
          <w:ilvl w:val="0"/>
          <w:numId w:val="1004"/>
        </w:numPr>
      </w:pPr>
      <w:r>
        <w:t xml:space="preserve">Special Character</w:t>
      </w:r>
    </w:p>
    <w:p>
      <w:r>
        <w:pict>
          <v:rect style="width:0;height:1.5pt" o:hralign="center" o:hrstd="t" o:hr="t"/>
        </w:pict>
      </w:r>
    </w:p>
    <w:bookmarkEnd w:id="41"/>
    <w:bookmarkStart w:id="42" w:name="password-rotation"/>
    <w:p>
      <w:pPr>
        <w:pStyle w:val="Heading2"/>
      </w:pPr>
      <w:r>
        <w:t xml:space="preserve">Password Rotation</w:t>
      </w:r>
    </w:p>
    <w:p>
      <w:pPr>
        <w:pStyle w:val="FirstParagraph"/>
      </w:pPr>
      <w:r>
        <w:t xml:space="preserve">Administrative accounts:</w:t>
      </w:r>
    </w:p>
    <w:p>
      <w:pPr>
        <w:pStyle w:val="BodyText"/>
      </w:pPr>
      <w:r>
        <w:t xml:space="preserve">Every 90 Days</w:t>
      </w:r>
    </w:p>
    <w:p>
      <w:r>
        <w:pict>
          <v:rect style="width:0;height:1.5pt" o:hralign="center" o:hrstd="t" o:hr="t"/>
        </w:pict>
      </w:r>
    </w:p>
    <w:bookmarkEnd w:id="42"/>
    <w:bookmarkStart w:id="43" w:name="storage"/>
    <w:p>
      <w:pPr>
        <w:pStyle w:val="Heading2"/>
      </w:pPr>
      <w:r>
        <w:t xml:space="preserve">Storage</w:t>
      </w:r>
    </w:p>
    <w:p>
      <w:pPr>
        <w:pStyle w:val="FirstParagraph"/>
      </w:pPr>
      <w:r>
        <w:t xml:space="preserve">Passwords shall never be stored in plain text.</w:t>
      </w:r>
    </w:p>
    <w:p>
      <w:pPr>
        <w:pStyle w:val="BodyText"/>
      </w:pPr>
      <w:r>
        <w:t xml:space="preserve">Use:</w:t>
      </w:r>
    </w:p>
    <w:p>
      <w:pPr>
        <w:pStyle w:val="Compact"/>
        <w:numPr>
          <w:ilvl w:val="0"/>
          <w:numId w:val="1005"/>
        </w:numPr>
      </w:pPr>
      <w:r>
        <w:t xml:space="preserve">bcrypt</w:t>
      </w:r>
    </w:p>
    <w:p>
      <w:pPr>
        <w:pStyle w:val="Compact"/>
        <w:numPr>
          <w:ilvl w:val="0"/>
          <w:numId w:val="1005"/>
        </w:numPr>
      </w:pPr>
      <w:r>
        <w:t xml:space="preserve">Argon2</w:t>
      </w:r>
    </w:p>
    <w:p>
      <w:r>
        <w:pict>
          <v:rect style="width:0;height:1.5pt" o:hralign="center" o:hrstd="t" o:hr="t"/>
        </w:pict>
      </w:r>
    </w:p>
    <w:bookmarkEnd w:id="43"/>
    <w:bookmarkEnd w:id="44"/>
    <w:bookmarkStart w:id="50" w:name="authorization-controls"/>
    <w:p>
      <w:pPr>
        <w:pStyle w:val="Heading1"/>
      </w:pPr>
      <w:r>
        <w:t xml:space="preserve">7. Authorization Controls</w:t>
      </w:r>
    </w:p>
    <w:bookmarkStart w:id="45" w:name="role-based-access-control-rbac"/>
    <w:p>
      <w:pPr>
        <w:pStyle w:val="Heading2"/>
      </w:pPr>
      <w:r>
        <w:t xml:space="preserve">Role-Based Access Control (RBAC)</w:t>
      </w:r>
    </w:p>
    <w:p>
      <w:pPr>
        <w:pStyle w:val="FirstParagraph"/>
      </w:pPr>
      <w:r>
        <w:t xml:space="preserve">Database permissions shall be assigned using roles.</w:t>
      </w:r>
    </w:p>
    <w:p>
      <w:r>
        <w:pict>
          <v:rect style="width:0;height:1.5pt" o:hralign="center" o:hrstd="t" o:hr="t"/>
        </w:pict>
      </w:r>
    </w:p>
    <w:bookmarkEnd w:id="45"/>
    <w:bookmarkStart w:id="49" w:name="example-roles"/>
    <w:p>
      <w:pPr>
        <w:pStyle w:val="Heading2"/>
      </w:pPr>
      <w:r>
        <w:t xml:space="preserve">Example Roles</w:t>
      </w:r>
    </w:p>
    <w:bookmarkStart w:id="46" w:name="read-only"/>
    <w:p>
      <w:pPr>
        <w:pStyle w:val="Heading3"/>
      </w:pPr>
      <w:r>
        <w:t xml:space="preserve">Read Only</w:t>
      </w:r>
    </w:p>
    <w:p>
      <w:pPr>
        <w:pStyle w:val="SourceCode"/>
      </w:pPr>
      <w:r>
        <w:rPr>
          <w:rStyle w:val="KeywordTok"/>
        </w:rPr>
        <w:t xml:space="preserve">GRANT</w:t>
      </w:r>
      <w:r>
        <w:rPr>
          <w:rStyle w:val="NormalTok"/>
        </w:rPr>
        <w:t xml:space="preserve"> </w:t>
      </w:r>
      <w:r>
        <w:rPr>
          <w:rStyle w:val="KeywordTok"/>
        </w:rPr>
        <w:t xml:space="preserve">SELECT</w:t>
      </w:r>
    </w:p>
    <w:p>
      <w:r>
        <w:pict>
          <v:rect style="width:0;height:1.5pt" o:hralign="center" o:hrstd="t" o:hr="t"/>
        </w:pict>
      </w:r>
    </w:p>
    <w:bookmarkEnd w:id="46"/>
    <w:bookmarkStart w:id="47" w:name="read-write"/>
    <w:p>
      <w:pPr>
        <w:pStyle w:val="Heading3"/>
      </w:pPr>
      <w:r>
        <w:t xml:space="preserve">Read Write</w:t>
      </w:r>
    </w:p>
    <w:p>
      <w:pPr>
        <w:pStyle w:val="SourceCode"/>
      </w:pPr>
      <w:r>
        <w:rPr>
          <w:rStyle w:val="KeywordTok"/>
        </w:rPr>
        <w:t xml:space="preserve">GRANT</w:t>
      </w:r>
      <w:r>
        <w:rPr>
          <w:rStyle w:val="NormalTok"/>
        </w:rPr>
        <w:t xml:space="preserve"> </w:t>
      </w:r>
      <w:r>
        <w:rPr>
          <w:rStyle w:val="KeywordTok"/>
        </w:rPr>
        <w:t xml:space="preserve">SELECT</w:t>
      </w:r>
      <w:r>
        <w:rPr>
          <w:rStyle w:val="NormalTok"/>
        </w:rPr>
        <w:t xml:space="preserve">,</w:t>
      </w:r>
      <w:r>
        <w:br/>
      </w:r>
      <w:r>
        <w:rPr>
          <w:rStyle w:val="KeywordTok"/>
        </w:rPr>
        <w:t xml:space="preserve">INSERT</w:t>
      </w:r>
      <w:r>
        <w:rPr>
          <w:rStyle w:val="NormalTok"/>
        </w:rPr>
        <w:t xml:space="preserve">,</w:t>
      </w:r>
      <w:r>
        <w:br/>
      </w:r>
      <w:r>
        <w:rPr>
          <w:rStyle w:val="KeywordTok"/>
        </w:rPr>
        <w:t xml:space="preserve">UPDATE</w:t>
      </w:r>
    </w:p>
    <w:p>
      <w:r>
        <w:pict>
          <v:rect style="width:0;height:1.5pt" o:hralign="center" o:hrstd="t" o:hr="t"/>
        </w:pict>
      </w:r>
    </w:p>
    <w:bookmarkEnd w:id="47"/>
    <w:bookmarkStart w:id="48" w:name="administrative"/>
    <w:p>
      <w:pPr>
        <w:pStyle w:val="Heading3"/>
      </w:pPr>
      <w:r>
        <w:t xml:space="preserve">Administrative</w:t>
      </w:r>
    </w:p>
    <w:p>
      <w:pPr>
        <w:pStyle w:val="SourceCode"/>
      </w:pP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p>
    <w:p>
      <w:r>
        <w:pict>
          <v:rect style="width:0;height:1.5pt" o:hralign="center" o:hrstd="t" o:hr="t"/>
        </w:pict>
      </w:r>
    </w:p>
    <w:bookmarkEnd w:id="48"/>
    <w:bookmarkEnd w:id="49"/>
    <w:bookmarkEnd w:id="50"/>
    <w:bookmarkStart w:id="54" w:name="data-encryption-strategy"/>
    <w:p>
      <w:pPr>
        <w:pStyle w:val="Heading1"/>
      </w:pPr>
      <w:r>
        <w:t xml:space="preserve">8. Data Encryption Strategy</w:t>
      </w:r>
    </w:p>
    <w:bookmarkStart w:id="51" w:name="encryption-in-transit"/>
    <w:p>
      <w:pPr>
        <w:pStyle w:val="Heading2"/>
      </w:pPr>
      <w:r>
        <w:t xml:space="preserve">Encryption in Transit</w:t>
      </w:r>
    </w:p>
    <w:p>
      <w:pPr>
        <w:pStyle w:val="FirstParagraph"/>
      </w:pPr>
      <w:r>
        <w:t xml:space="preserve">All database communications shall use:</w:t>
      </w:r>
    </w:p>
    <w:p>
      <w:pPr>
        <w:pStyle w:val="BodyText"/>
      </w:pPr>
      <w:r>
        <w:t xml:space="preserve">TLS 1.2+</w:t>
      </w:r>
    </w:p>
    <w:p>
      <w:r>
        <w:pict>
          <v:rect style="width:0;height:1.5pt" o:hralign="center" o:hrstd="t" o:hr="t"/>
        </w:pict>
      </w:r>
    </w:p>
    <w:bookmarkEnd w:id="51"/>
    <w:bookmarkStart w:id="52" w:name="encryption-at-rest"/>
    <w:p>
      <w:pPr>
        <w:pStyle w:val="Heading2"/>
      </w:pPr>
      <w:r>
        <w:t xml:space="preserve">Encryption at Rest</w:t>
      </w:r>
    </w:p>
    <w:p>
      <w:pPr>
        <w:pStyle w:val="FirstParagraph"/>
      </w:pPr>
      <w:r>
        <w:t xml:space="preserve">Sensitive data shall be encrypted.</w:t>
      </w:r>
    </w:p>
    <w:p>
      <w:pPr>
        <w:pStyle w:val="BodyText"/>
      </w:pPr>
      <w:r>
        <w:t xml:space="preserve">Examples:</w:t>
      </w:r>
    </w:p>
    <w:p>
      <w:pPr>
        <w:pStyle w:val="Compact"/>
        <w:numPr>
          <w:ilvl w:val="0"/>
          <w:numId w:val="1006"/>
        </w:numPr>
      </w:pPr>
      <w:r>
        <w:t xml:space="preserve">Email Addresses</w:t>
      </w:r>
    </w:p>
    <w:p>
      <w:pPr>
        <w:pStyle w:val="Compact"/>
        <w:numPr>
          <w:ilvl w:val="0"/>
          <w:numId w:val="1006"/>
        </w:numPr>
      </w:pPr>
      <w:r>
        <w:t xml:space="preserve">Mobile Numbers</w:t>
      </w:r>
    </w:p>
    <w:p>
      <w:pPr>
        <w:pStyle w:val="Compact"/>
        <w:numPr>
          <w:ilvl w:val="0"/>
          <w:numId w:val="1006"/>
        </w:numPr>
      </w:pPr>
      <w:r>
        <w:t xml:space="preserve">Personal Details</w:t>
      </w:r>
    </w:p>
    <w:p>
      <w:pPr>
        <w:pStyle w:val="Compact"/>
        <w:numPr>
          <w:ilvl w:val="0"/>
          <w:numId w:val="1006"/>
        </w:numPr>
      </w:pPr>
      <w:r>
        <w:t xml:space="preserve">Verification Data</w:t>
      </w:r>
    </w:p>
    <w:p>
      <w:r>
        <w:pict>
          <v:rect style="width:0;height:1.5pt" o:hralign="center" o:hrstd="t" o:hr="t"/>
        </w:pict>
      </w:r>
    </w:p>
    <w:bookmarkEnd w:id="52"/>
    <w:bookmarkStart w:id="53" w:name="recommended-algorithms"/>
    <w:p>
      <w:pPr>
        <w:pStyle w:val="Heading2"/>
      </w:pPr>
      <w:r>
        <w:t xml:space="preserve">Recommended Algorithms</w:t>
      </w:r>
    </w:p>
    <w:p>
      <w:pPr>
        <w:pStyle w:val="Compact"/>
        <w:numPr>
          <w:ilvl w:val="0"/>
          <w:numId w:val="1007"/>
        </w:numPr>
      </w:pPr>
      <w:r>
        <w:t xml:space="preserve">AES-256</w:t>
      </w:r>
    </w:p>
    <w:p>
      <w:pPr>
        <w:pStyle w:val="Compact"/>
        <w:numPr>
          <w:ilvl w:val="0"/>
          <w:numId w:val="1007"/>
        </w:numPr>
      </w:pPr>
      <w:r>
        <w:t xml:space="preserve">RSA-2048</w:t>
      </w:r>
    </w:p>
    <w:p>
      <w:pPr>
        <w:pStyle w:val="Compact"/>
        <w:numPr>
          <w:ilvl w:val="0"/>
          <w:numId w:val="1007"/>
        </w:numPr>
      </w:pPr>
      <w:r>
        <w:t xml:space="preserve">TLS 1.2+</w:t>
      </w:r>
    </w:p>
    <w:p>
      <w:r>
        <w:pict>
          <v:rect style="width:0;height:1.5pt" o:hralign="center" o:hrstd="t" o:hr="t"/>
        </w:pict>
      </w:r>
    </w:p>
    <w:bookmarkEnd w:id="53"/>
    <w:bookmarkEnd w:id="54"/>
    <w:bookmarkStart w:id="58" w:name="sensitive-data-classification"/>
    <w:p>
      <w:pPr>
        <w:pStyle w:val="Heading1"/>
      </w:pPr>
      <w:r>
        <w:t xml:space="preserve">9. Sensitive Data Classification</w:t>
      </w:r>
    </w:p>
    <w:bookmarkStart w:id="55" w:name="high-sensitivity"/>
    <w:p>
      <w:pPr>
        <w:pStyle w:val="Heading2"/>
      </w:pPr>
      <w:r>
        <w:t xml:space="preserve">High Sensitivity</w:t>
      </w:r>
    </w:p>
    <w:p>
      <w:pPr>
        <w:pStyle w:val="Compact"/>
        <w:numPr>
          <w:ilvl w:val="0"/>
          <w:numId w:val="1008"/>
        </w:numPr>
      </w:pPr>
      <w:r>
        <w:t xml:space="preserve">Password Hashes</w:t>
      </w:r>
    </w:p>
    <w:p>
      <w:pPr>
        <w:pStyle w:val="Compact"/>
        <w:numPr>
          <w:ilvl w:val="0"/>
          <w:numId w:val="1008"/>
        </w:numPr>
      </w:pPr>
      <w:r>
        <w:t xml:space="preserve">Mobile Numbers</w:t>
      </w:r>
    </w:p>
    <w:p>
      <w:pPr>
        <w:pStyle w:val="Compact"/>
        <w:numPr>
          <w:ilvl w:val="0"/>
          <w:numId w:val="1008"/>
        </w:numPr>
      </w:pPr>
      <w:r>
        <w:t xml:space="preserve">Email Addresses</w:t>
      </w:r>
    </w:p>
    <w:p>
      <w:pPr>
        <w:pStyle w:val="Compact"/>
        <w:numPr>
          <w:ilvl w:val="0"/>
          <w:numId w:val="1008"/>
        </w:numPr>
      </w:pPr>
      <w:r>
        <w:t xml:space="preserve">Verification Documents</w:t>
      </w:r>
    </w:p>
    <w:p>
      <w:r>
        <w:pict>
          <v:rect style="width:0;height:1.5pt" o:hralign="center" o:hrstd="t" o:hr="t"/>
        </w:pict>
      </w:r>
    </w:p>
    <w:bookmarkEnd w:id="55"/>
    <w:bookmarkStart w:id="56" w:name="medium-sensitivity"/>
    <w:p>
      <w:pPr>
        <w:pStyle w:val="Heading2"/>
      </w:pPr>
      <w:r>
        <w:t xml:space="preserve">Medium Sensitivity</w:t>
      </w:r>
    </w:p>
    <w:p>
      <w:pPr>
        <w:pStyle w:val="Compact"/>
        <w:numPr>
          <w:ilvl w:val="0"/>
          <w:numId w:val="1009"/>
        </w:numPr>
      </w:pPr>
      <w:r>
        <w:t xml:space="preserve">Profile Information</w:t>
      </w:r>
    </w:p>
    <w:p>
      <w:pPr>
        <w:pStyle w:val="Compact"/>
        <w:numPr>
          <w:ilvl w:val="0"/>
          <w:numId w:val="1009"/>
        </w:numPr>
      </w:pPr>
      <w:r>
        <w:t xml:space="preserve">Family Information</w:t>
      </w:r>
    </w:p>
    <w:p>
      <w:pPr>
        <w:pStyle w:val="Compact"/>
        <w:numPr>
          <w:ilvl w:val="0"/>
          <w:numId w:val="1009"/>
        </w:numPr>
      </w:pPr>
      <w:r>
        <w:t xml:space="preserve">Preferences</w:t>
      </w:r>
    </w:p>
    <w:p>
      <w:r>
        <w:pict>
          <v:rect style="width:0;height:1.5pt" o:hralign="center" o:hrstd="t" o:hr="t"/>
        </w:pict>
      </w:r>
    </w:p>
    <w:bookmarkEnd w:id="56"/>
    <w:bookmarkStart w:id="57" w:name="low-sensitivity"/>
    <w:p>
      <w:pPr>
        <w:pStyle w:val="Heading2"/>
      </w:pPr>
      <w:r>
        <w:t xml:space="preserve">Low Sensitivity</w:t>
      </w:r>
    </w:p>
    <w:p>
      <w:pPr>
        <w:pStyle w:val="Compact"/>
        <w:numPr>
          <w:ilvl w:val="0"/>
          <w:numId w:val="1010"/>
        </w:numPr>
      </w:pPr>
      <w:r>
        <w:t xml:space="preserve">Public Profile Data</w:t>
      </w:r>
    </w:p>
    <w:p>
      <w:pPr>
        <w:pStyle w:val="Compact"/>
        <w:numPr>
          <w:ilvl w:val="0"/>
          <w:numId w:val="1010"/>
        </w:numPr>
      </w:pPr>
      <w:r>
        <w:t xml:space="preserve">Analytics Data</w:t>
      </w:r>
    </w:p>
    <w:p>
      <w:r>
        <w:pict>
          <v:rect style="width:0;height:1.5pt" o:hralign="center" o:hrstd="t" o:hr="t"/>
        </w:pict>
      </w:r>
    </w:p>
    <w:bookmarkEnd w:id="57"/>
    <w:bookmarkEnd w:id="58"/>
    <w:bookmarkStart w:id="61" w:name="data-masking-requirements"/>
    <w:p>
      <w:pPr>
        <w:pStyle w:val="Heading1"/>
      </w:pPr>
      <w:r>
        <w:t xml:space="preserve">10. Data Masking Requirements</w:t>
      </w:r>
    </w:p>
    <w:bookmarkStart w:id="59" w:name="administrative-screens"/>
    <w:p>
      <w:pPr>
        <w:pStyle w:val="Heading2"/>
      </w:pPr>
      <w:r>
        <w:t xml:space="preserve">Administrative Screens</w:t>
      </w:r>
    </w:p>
    <w:p>
      <w:pPr>
        <w:pStyle w:val="FirstParagraph"/>
      </w:pPr>
      <w:r>
        <w:t xml:space="preserve">Sensitive fields shall be masked.</w:t>
      </w:r>
    </w:p>
    <w:p>
      <w:pPr>
        <w:pStyle w:val="BodyText"/>
      </w:pPr>
      <w:r>
        <w:t xml:space="preserve">Example:</w:t>
      </w:r>
    </w:p>
    <w:p>
      <w:pPr>
        <w:pStyle w:val="SourceCode"/>
      </w:pPr>
      <w:r>
        <w:rPr>
          <w:rStyle w:val="VerbatimChar"/>
        </w:rPr>
        <w:t xml:space="preserve">Mobile:</w:t>
      </w:r>
      <w:r>
        <w:br/>
      </w:r>
      <w:r>
        <w:rPr>
          <w:rStyle w:val="VerbatimChar"/>
        </w:rPr>
        <w:t xml:space="preserve">98765*****</w:t>
      </w:r>
    </w:p>
    <w:p>
      <w:r>
        <w:pict>
          <v:rect style="width:0;height:1.5pt" o:hralign="center" o:hrstd="t" o:hr="t"/>
        </w:pict>
      </w:r>
    </w:p>
    <w:p>
      <w:pPr>
        <w:pStyle w:val="SourceCode"/>
      </w:pPr>
      <w:r>
        <w:rPr>
          <w:rStyle w:val="VerbatimChar"/>
        </w:rPr>
        <w:t xml:space="preserve">Email:</w:t>
      </w:r>
      <w:r>
        <w:br/>
      </w:r>
      <w:r>
        <w:rPr>
          <w:rStyle w:val="VerbatimChar"/>
        </w:rPr>
        <w:t xml:space="preserve">rahul****@gmail.com</w:t>
      </w:r>
    </w:p>
    <w:p>
      <w:r>
        <w:pict>
          <v:rect style="width:0;height:1.5pt" o:hralign="center" o:hrstd="t" o:hr="t"/>
        </w:pict>
      </w:r>
    </w:p>
    <w:bookmarkEnd w:id="59"/>
    <w:bookmarkStart w:id="60" w:name="audit-reports"/>
    <w:p>
      <w:pPr>
        <w:pStyle w:val="Heading2"/>
      </w:pPr>
      <w:r>
        <w:t xml:space="preserve">Audit Reports</w:t>
      </w:r>
    </w:p>
    <w:p>
      <w:pPr>
        <w:pStyle w:val="FirstParagraph"/>
      </w:pPr>
      <w:r>
        <w:t xml:space="preserve">Sensitive data shall be partially hidden.</w:t>
      </w:r>
    </w:p>
    <w:p>
      <w:r>
        <w:pict>
          <v:rect style="width:0;height:1.5pt" o:hralign="center" o:hrstd="t" o:hr="t"/>
        </w:pict>
      </w:r>
    </w:p>
    <w:bookmarkEnd w:id="60"/>
    <w:bookmarkEnd w:id="61"/>
    <w:bookmarkStart w:id="66" w:name="audit-logging-security"/>
    <w:p>
      <w:pPr>
        <w:pStyle w:val="Heading1"/>
      </w:pPr>
      <w:r>
        <w:t xml:space="preserve">11. Audit Logging Security</w:t>
      </w:r>
    </w:p>
    <w:bookmarkStart w:id="65" w:name="logged-events"/>
    <w:p>
      <w:pPr>
        <w:pStyle w:val="Heading2"/>
      </w:pPr>
      <w:r>
        <w:t xml:space="preserve">Logged Events</w:t>
      </w:r>
    </w:p>
    <w:bookmarkStart w:id="62" w:name="authentication-events"/>
    <w:p>
      <w:pPr>
        <w:pStyle w:val="Heading3"/>
      </w:pPr>
      <w:r>
        <w:t xml:space="preserve">Authentication Events</w:t>
      </w:r>
    </w:p>
    <w:p>
      <w:pPr>
        <w:pStyle w:val="Compact"/>
        <w:numPr>
          <w:ilvl w:val="0"/>
          <w:numId w:val="1011"/>
        </w:numPr>
      </w:pPr>
      <w:r>
        <w:t xml:space="preserve">Login</w:t>
      </w:r>
    </w:p>
    <w:p>
      <w:pPr>
        <w:pStyle w:val="Compact"/>
        <w:numPr>
          <w:ilvl w:val="0"/>
          <w:numId w:val="1011"/>
        </w:numPr>
      </w:pPr>
      <w:r>
        <w:t xml:space="preserve">Logout</w:t>
      </w:r>
    </w:p>
    <w:p>
      <w:pPr>
        <w:pStyle w:val="Compact"/>
        <w:numPr>
          <w:ilvl w:val="0"/>
          <w:numId w:val="1011"/>
        </w:numPr>
      </w:pPr>
      <w:r>
        <w:t xml:space="preserve">Password Reset</w:t>
      </w:r>
    </w:p>
    <w:p>
      <w:r>
        <w:pict>
          <v:rect style="width:0;height:1.5pt" o:hralign="center" o:hrstd="t" o:hr="t"/>
        </w:pict>
      </w:r>
    </w:p>
    <w:bookmarkEnd w:id="62"/>
    <w:bookmarkStart w:id="63" w:name="data-events"/>
    <w:p>
      <w:pPr>
        <w:pStyle w:val="Heading3"/>
      </w:pPr>
      <w:r>
        <w:t xml:space="preserve">Data Events</w:t>
      </w:r>
    </w:p>
    <w:p>
      <w:pPr>
        <w:pStyle w:val="Compact"/>
        <w:numPr>
          <w:ilvl w:val="0"/>
          <w:numId w:val="1012"/>
        </w:numPr>
      </w:pPr>
      <w:r>
        <w:t xml:space="preserve">Profile Updates</w:t>
      </w:r>
    </w:p>
    <w:p>
      <w:pPr>
        <w:pStyle w:val="Compact"/>
        <w:numPr>
          <w:ilvl w:val="0"/>
          <w:numId w:val="1012"/>
        </w:numPr>
      </w:pPr>
      <w:r>
        <w:t xml:space="preserve">Interest Actions</w:t>
      </w:r>
    </w:p>
    <w:p>
      <w:pPr>
        <w:pStyle w:val="Compact"/>
        <w:numPr>
          <w:ilvl w:val="0"/>
          <w:numId w:val="1012"/>
        </w:numPr>
      </w:pPr>
      <w:r>
        <w:t xml:space="preserve">Messaging Activities</w:t>
      </w:r>
    </w:p>
    <w:p>
      <w:r>
        <w:pict>
          <v:rect style="width:0;height:1.5pt" o:hralign="center" o:hrstd="t" o:hr="t"/>
        </w:pict>
      </w:r>
    </w:p>
    <w:bookmarkEnd w:id="63"/>
    <w:bookmarkStart w:id="64" w:name="administrative-events"/>
    <w:p>
      <w:pPr>
        <w:pStyle w:val="Heading3"/>
      </w:pPr>
      <w:r>
        <w:t xml:space="preserve">Administrative Events</w:t>
      </w:r>
    </w:p>
    <w:p>
      <w:pPr>
        <w:pStyle w:val="Compact"/>
        <w:numPr>
          <w:ilvl w:val="0"/>
          <w:numId w:val="1013"/>
        </w:numPr>
      </w:pPr>
      <w:r>
        <w:t xml:space="preserve">User Suspension</w:t>
      </w:r>
    </w:p>
    <w:p>
      <w:pPr>
        <w:pStyle w:val="Compact"/>
        <w:numPr>
          <w:ilvl w:val="0"/>
          <w:numId w:val="1013"/>
        </w:numPr>
      </w:pPr>
      <w:r>
        <w:t xml:space="preserve">User Activation</w:t>
      </w:r>
    </w:p>
    <w:p>
      <w:pPr>
        <w:pStyle w:val="Compact"/>
        <w:numPr>
          <w:ilvl w:val="0"/>
          <w:numId w:val="1013"/>
        </w:numPr>
      </w:pPr>
      <w:r>
        <w:t xml:space="preserve">Complaint Resolution</w:t>
      </w:r>
    </w:p>
    <w:p>
      <w:r>
        <w:pict>
          <v:rect style="width:0;height:1.5pt" o:hralign="center" o:hrstd="t" o:hr="t"/>
        </w:pict>
      </w:r>
    </w:p>
    <w:bookmarkEnd w:id="64"/>
    <w:bookmarkEnd w:id="65"/>
    <w:bookmarkEnd w:id="66"/>
    <w:bookmarkStart w:id="68" w:name="audit-log-protection"/>
    <w:p>
      <w:pPr>
        <w:pStyle w:val="Heading1"/>
      </w:pPr>
      <w:r>
        <w:t xml:space="preserve">12. Audit Log Protection</w:t>
      </w:r>
    </w:p>
    <w:p>
      <w:pPr>
        <w:pStyle w:val="FirstParagraph"/>
      </w:pPr>
      <w:r>
        <w:t xml:space="preserve">Audit logs shall:</w:t>
      </w:r>
    </w:p>
    <w:p>
      <w:pPr>
        <w:pStyle w:val="Compact"/>
        <w:numPr>
          <w:ilvl w:val="0"/>
          <w:numId w:val="1014"/>
        </w:numPr>
      </w:pPr>
      <w:r>
        <w:t xml:space="preserve">Be append-only</w:t>
      </w:r>
    </w:p>
    <w:p>
      <w:pPr>
        <w:pStyle w:val="Compact"/>
        <w:numPr>
          <w:ilvl w:val="0"/>
          <w:numId w:val="1014"/>
        </w:numPr>
      </w:pPr>
      <w:r>
        <w:t xml:space="preserve">Be tamper resistant</w:t>
      </w:r>
    </w:p>
    <w:p>
      <w:pPr>
        <w:pStyle w:val="Compact"/>
        <w:numPr>
          <w:ilvl w:val="0"/>
          <w:numId w:val="1014"/>
        </w:numPr>
      </w:pPr>
      <w:r>
        <w:t xml:space="preserve">Be inaccessible to standard users</w:t>
      </w:r>
    </w:p>
    <w:p>
      <w:r>
        <w:pict>
          <v:rect style="width:0;height:1.5pt" o:hralign="center" o:hrstd="t" o:hr="t"/>
        </w:pict>
      </w:r>
    </w:p>
    <w:bookmarkStart w:id="67" w:name="retention"/>
    <w:p>
      <w:pPr>
        <w:pStyle w:val="Heading2"/>
      </w:pPr>
      <w:r>
        <w:t xml:space="preserve">Retention</w:t>
      </w:r>
    </w:p>
    <w:p>
      <w:pPr>
        <w:pStyle w:val="FirstParagraph"/>
      </w:pPr>
      <w:r>
        <w:t xml:space="preserve">5 Years</w:t>
      </w:r>
    </w:p>
    <w:p>
      <w:r>
        <w:pict>
          <v:rect style="width:0;height:1.5pt" o:hralign="center" o:hrstd="t" o:hr="t"/>
        </w:pict>
      </w:r>
    </w:p>
    <w:bookmarkEnd w:id="67"/>
    <w:bookmarkEnd w:id="68"/>
    <w:bookmarkStart w:id="72" w:name="backup-security"/>
    <w:p>
      <w:pPr>
        <w:pStyle w:val="Heading1"/>
      </w:pPr>
      <w:r>
        <w:t xml:space="preserve">13. Backup Security</w:t>
      </w:r>
    </w:p>
    <w:bookmarkStart w:id="69" w:name="backup-encryption"/>
    <w:p>
      <w:pPr>
        <w:pStyle w:val="Heading2"/>
      </w:pPr>
      <w:r>
        <w:t xml:space="preserve">Backup Encryption</w:t>
      </w:r>
    </w:p>
    <w:p>
      <w:pPr>
        <w:pStyle w:val="FirstParagraph"/>
      </w:pPr>
      <w:r>
        <w:t xml:space="preserve">All backups shall be encrypted.</w:t>
      </w:r>
    </w:p>
    <w:p>
      <w:r>
        <w:pict>
          <v:rect style="width:0;height:1.5pt" o:hralign="center" o:hrstd="t" o:hr="t"/>
        </w:pict>
      </w:r>
    </w:p>
    <w:bookmarkEnd w:id="69"/>
    <w:bookmarkStart w:id="70" w:name="backup-storage"/>
    <w:p>
      <w:pPr>
        <w:pStyle w:val="Heading2"/>
      </w:pPr>
      <w:r>
        <w:t xml:space="preserve">Backup Storage</w:t>
      </w:r>
    </w:p>
    <w:p>
      <w:pPr>
        <w:pStyle w:val="FirstParagraph"/>
      </w:pPr>
      <w:r>
        <w:t xml:space="preserve">Store backups:</w:t>
      </w:r>
    </w:p>
    <w:p>
      <w:pPr>
        <w:pStyle w:val="Compact"/>
        <w:numPr>
          <w:ilvl w:val="0"/>
          <w:numId w:val="1015"/>
        </w:numPr>
      </w:pPr>
      <w:r>
        <w:t xml:space="preserve">Offsite</w:t>
      </w:r>
    </w:p>
    <w:p>
      <w:pPr>
        <w:pStyle w:val="Compact"/>
        <w:numPr>
          <w:ilvl w:val="0"/>
          <w:numId w:val="1015"/>
        </w:numPr>
      </w:pPr>
      <w:r>
        <w:t xml:space="preserve">Secure Location</w:t>
      </w:r>
    </w:p>
    <w:p>
      <w:pPr>
        <w:pStyle w:val="Compact"/>
        <w:numPr>
          <w:ilvl w:val="0"/>
          <w:numId w:val="1015"/>
        </w:numPr>
      </w:pPr>
      <w:r>
        <w:t xml:space="preserve">Access Restricted</w:t>
      </w:r>
    </w:p>
    <w:p>
      <w:r>
        <w:pict>
          <v:rect style="width:0;height:1.5pt" o:hralign="center" o:hrstd="t" o:hr="t"/>
        </w:pict>
      </w:r>
    </w:p>
    <w:bookmarkEnd w:id="70"/>
    <w:bookmarkStart w:id="71" w:name="backup-access"/>
    <w:p>
      <w:pPr>
        <w:pStyle w:val="Heading2"/>
      </w:pPr>
      <w:r>
        <w:t xml:space="preserve">Backup Access</w:t>
      </w:r>
    </w:p>
    <w:p>
      <w:pPr>
        <w:pStyle w:val="FirstParagraph"/>
      </w:pPr>
      <w:r>
        <w:t xml:space="preserve">Only:</w:t>
      </w:r>
    </w:p>
    <w:p>
      <w:pPr>
        <w:pStyle w:val="Compact"/>
        <w:numPr>
          <w:ilvl w:val="0"/>
          <w:numId w:val="1016"/>
        </w:numPr>
      </w:pPr>
      <w:r>
        <w:t xml:space="preserve">DBA</w:t>
      </w:r>
    </w:p>
    <w:p>
      <w:pPr>
        <w:pStyle w:val="Compact"/>
        <w:numPr>
          <w:ilvl w:val="0"/>
          <w:numId w:val="1016"/>
        </w:numPr>
      </w:pPr>
      <w:r>
        <w:t xml:space="preserve">System Administrator</w:t>
      </w:r>
    </w:p>
    <w:p>
      <w:r>
        <w:pict>
          <v:rect style="width:0;height:1.5pt" o:hralign="center" o:hrstd="t" o:hr="t"/>
        </w:pict>
      </w:r>
    </w:p>
    <w:bookmarkEnd w:id="71"/>
    <w:bookmarkEnd w:id="72"/>
    <w:bookmarkStart w:id="75" w:name="disaster-recovery-security"/>
    <w:p>
      <w:pPr>
        <w:pStyle w:val="Heading1"/>
      </w:pPr>
      <w:r>
        <w:t xml:space="preserve">14. Disaster Recovery Security</w:t>
      </w:r>
    </w:p>
    <w:bookmarkStart w:id="73" w:name="recovery-environment"/>
    <w:p>
      <w:pPr>
        <w:pStyle w:val="Heading2"/>
      </w:pPr>
      <w:r>
        <w:t xml:space="preserve">Recovery Environment</w:t>
      </w:r>
    </w:p>
    <w:p>
      <w:pPr>
        <w:pStyle w:val="FirstParagraph"/>
      </w:pPr>
      <w:r>
        <w:t xml:space="preserve">Recovery servers shall:</w:t>
      </w:r>
    </w:p>
    <w:p>
      <w:pPr>
        <w:pStyle w:val="Compact"/>
        <w:numPr>
          <w:ilvl w:val="0"/>
          <w:numId w:val="1017"/>
        </w:numPr>
      </w:pPr>
      <w:r>
        <w:t xml:space="preserve">Follow same security standards</w:t>
      </w:r>
    </w:p>
    <w:p>
      <w:pPr>
        <w:pStyle w:val="Compact"/>
        <w:numPr>
          <w:ilvl w:val="0"/>
          <w:numId w:val="1017"/>
        </w:numPr>
      </w:pPr>
      <w:r>
        <w:t xml:space="preserve">Use encrypted backups</w:t>
      </w:r>
    </w:p>
    <w:p>
      <w:pPr>
        <w:pStyle w:val="Compact"/>
        <w:numPr>
          <w:ilvl w:val="0"/>
          <w:numId w:val="1017"/>
        </w:numPr>
      </w:pPr>
      <w:r>
        <w:t xml:space="preserve">Require authorization</w:t>
      </w:r>
    </w:p>
    <w:p>
      <w:r>
        <w:pict>
          <v:rect style="width:0;height:1.5pt" o:hralign="center" o:hrstd="t" o:hr="t"/>
        </w:pict>
      </w:r>
    </w:p>
    <w:bookmarkEnd w:id="73"/>
    <w:bookmarkStart w:id="74" w:name="recovery-verification"/>
    <w:p>
      <w:pPr>
        <w:pStyle w:val="Heading2"/>
      </w:pPr>
      <w:r>
        <w:t xml:space="preserve">Recovery Verification</w:t>
      </w:r>
    </w:p>
    <w:p>
      <w:pPr>
        <w:pStyle w:val="FirstParagraph"/>
      </w:pPr>
      <w:r>
        <w:t xml:space="preserve">Quarterly recovery testing required.</w:t>
      </w:r>
    </w:p>
    <w:p>
      <w:r>
        <w:pict>
          <v:rect style="width:0;height:1.5pt" o:hralign="center" o:hrstd="t" o:hr="t"/>
        </w:pict>
      </w:r>
    </w:p>
    <w:bookmarkEnd w:id="74"/>
    <w:bookmarkEnd w:id="75"/>
    <w:bookmarkStart w:id="76" w:name="data-retention-policy"/>
    <w:p>
      <w:pPr>
        <w:pStyle w:val="Heading1"/>
      </w:pPr>
      <w:r>
        <w:t xml:space="preserve">15. Data Retention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Retention</w:t>
            </w:r>
          </w:p>
        </w:tc>
      </w:tr>
      <w:tr>
        <w:tc>
          <w:tcPr/>
          <w:p>
            <w:pPr>
              <w:pStyle w:val="Compact"/>
            </w:pPr>
            <w:r>
              <w:t xml:space="preserve">User Data</w:t>
            </w:r>
          </w:p>
        </w:tc>
        <w:tc>
          <w:tcPr/>
          <w:p>
            <w:pPr>
              <w:pStyle w:val="Compact"/>
            </w:pPr>
            <w:r>
              <w:t xml:space="preserve">Active Account</w:t>
            </w:r>
          </w:p>
        </w:tc>
      </w:tr>
      <w:tr>
        <w:tc>
          <w:tcPr/>
          <w:p>
            <w:pPr>
              <w:pStyle w:val="Compact"/>
            </w:pPr>
            <w:r>
              <w:t xml:space="preserve">Audit Logs</w:t>
            </w:r>
          </w:p>
        </w:tc>
        <w:tc>
          <w:tcPr/>
          <w:p>
            <w:pPr>
              <w:pStyle w:val="Compact"/>
            </w:pPr>
            <w:r>
              <w:t xml:space="preserve">5 Years</w:t>
            </w:r>
          </w:p>
        </w:tc>
      </w:tr>
      <w:tr>
        <w:tc>
          <w:tcPr/>
          <w:p>
            <w:pPr>
              <w:pStyle w:val="Compact"/>
            </w:pPr>
            <w:r>
              <w:t xml:space="preserve">Security Logs</w:t>
            </w:r>
          </w:p>
        </w:tc>
        <w:tc>
          <w:tcPr/>
          <w:p>
            <w:pPr>
              <w:pStyle w:val="Compact"/>
            </w:pPr>
            <w:r>
              <w:t xml:space="preserve">3 Years</w:t>
            </w:r>
          </w:p>
        </w:tc>
      </w:tr>
      <w:tr>
        <w:tc>
          <w:tcPr/>
          <w:p>
            <w:pPr>
              <w:pStyle w:val="Compact"/>
            </w:pPr>
            <w:r>
              <w:t xml:space="preserve">Notifications</w:t>
            </w:r>
          </w:p>
        </w:tc>
        <w:tc>
          <w:tcPr/>
          <w:p>
            <w:pPr>
              <w:pStyle w:val="Compact"/>
            </w:pPr>
            <w:r>
              <w:t xml:space="preserve">2 Years</w:t>
            </w:r>
          </w:p>
        </w:tc>
      </w:tr>
      <w:tr>
        <w:tc>
          <w:tcPr/>
          <w:p>
            <w:pPr>
              <w:pStyle w:val="Compact"/>
            </w:pPr>
            <w:r>
              <w:t xml:space="preserve">Reports</w:t>
            </w:r>
          </w:p>
        </w:tc>
        <w:tc>
          <w:tcPr/>
          <w:p>
            <w:pPr>
              <w:pStyle w:val="Compact"/>
            </w:pPr>
            <w:r>
              <w:t xml:space="preserve">5 Years</w:t>
            </w:r>
          </w:p>
        </w:tc>
      </w:tr>
      <w:tr>
        <w:tc>
          <w:tcPr/>
          <w:p>
            <w:pPr>
              <w:pStyle w:val="Compact"/>
            </w:pPr>
            <w:r>
              <w:t xml:space="preserve">Backups</w:t>
            </w:r>
          </w:p>
        </w:tc>
        <w:tc>
          <w:tcPr/>
          <w:p>
            <w:pPr>
              <w:pStyle w:val="Compact"/>
            </w:pPr>
            <w:r>
              <w:t xml:space="preserve">1 Year</w:t>
            </w:r>
          </w:p>
        </w:tc>
      </w:tr>
    </w:tbl>
    <w:p>
      <w:r>
        <w:pict>
          <v:rect style="width:0;height:1.5pt" o:hralign="center" o:hrstd="t" o:hr="t"/>
        </w:pict>
      </w:r>
    </w:p>
    <w:bookmarkEnd w:id="76"/>
    <w:bookmarkStart w:id="79" w:name="data-deletion-policy"/>
    <w:p>
      <w:pPr>
        <w:pStyle w:val="Heading1"/>
      </w:pPr>
      <w:r>
        <w:t xml:space="preserve">16. Data Deletion Policy</w:t>
      </w:r>
    </w:p>
    <w:bookmarkStart w:id="77" w:name="account-deletion"/>
    <w:p>
      <w:pPr>
        <w:pStyle w:val="Heading2"/>
      </w:pPr>
      <w:r>
        <w:t xml:space="preserve">Account Deletion</w:t>
      </w:r>
    </w:p>
    <w:p>
      <w:pPr>
        <w:pStyle w:val="FirstParagraph"/>
      </w:pPr>
      <w:r>
        <w:t xml:space="preserve">Deleted accounts shall:</w:t>
      </w:r>
    </w:p>
    <w:p>
      <w:pPr>
        <w:pStyle w:val="Compact"/>
        <w:numPr>
          <w:ilvl w:val="0"/>
          <w:numId w:val="1018"/>
        </w:numPr>
      </w:pPr>
      <w:r>
        <w:t xml:space="preserve">Be archived</w:t>
      </w:r>
    </w:p>
    <w:p>
      <w:pPr>
        <w:pStyle w:val="Compact"/>
        <w:numPr>
          <w:ilvl w:val="0"/>
          <w:numId w:val="1018"/>
        </w:numPr>
      </w:pPr>
      <w:r>
        <w:t xml:space="preserve">Retained for 90 days</w:t>
      </w:r>
    </w:p>
    <w:p>
      <w:pPr>
        <w:pStyle w:val="Compact"/>
        <w:numPr>
          <w:ilvl w:val="0"/>
          <w:numId w:val="1018"/>
        </w:numPr>
      </w:pPr>
      <w:r>
        <w:t xml:space="preserve">Permanently removed afterward</w:t>
      </w:r>
    </w:p>
    <w:p>
      <w:r>
        <w:pict>
          <v:rect style="width:0;height:1.5pt" o:hralign="center" o:hrstd="t" o:hr="t"/>
        </w:pict>
      </w:r>
    </w:p>
    <w:bookmarkEnd w:id="77"/>
    <w:bookmarkStart w:id="78" w:name="soft-delete-strategy"/>
    <w:p>
      <w:pPr>
        <w:pStyle w:val="Heading2"/>
      </w:pPr>
      <w:r>
        <w:t xml:space="preserve">Soft Delete Strategy</w:t>
      </w:r>
    </w:p>
    <w:p>
      <w:pPr>
        <w:pStyle w:val="FirstParagraph"/>
      </w:pPr>
      <w:r>
        <w:t xml:space="preserve">Recommended:</w:t>
      </w:r>
    </w:p>
    <w:p>
      <w:pPr>
        <w:pStyle w:val="SourceCode"/>
      </w:pPr>
      <w:r>
        <w:rPr>
          <w:rStyle w:val="VerbatimChar"/>
        </w:rPr>
        <w:t xml:space="preserve">is_deleted</w:t>
      </w:r>
      <w:r>
        <w:br/>
      </w:r>
      <w:r>
        <w:rPr>
          <w:rStyle w:val="VerbatimChar"/>
        </w:rPr>
        <w:t xml:space="preserve">deleted_at</w:t>
      </w:r>
    </w:p>
    <w:p>
      <w:r>
        <w:pict>
          <v:rect style="width:0;height:1.5pt" o:hralign="center" o:hrstd="t" o:hr="t"/>
        </w:pict>
      </w:r>
    </w:p>
    <w:bookmarkEnd w:id="78"/>
    <w:bookmarkEnd w:id="79"/>
    <w:bookmarkStart w:id="82" w:name="security-monitoring"/>
    <w:p>
      <w:pPr>
        <w:pStyle w:val="Heading1"/>
      </w:pPr>
      <w:r>
        <w:t xml:space="preserve">17. Security Monitoring</w:t>
      </w:r>
    </w:p>
    <w:p>
      <w:pPr>
        <w:pStyle w:val="FirstParagraph"/>
      </w:pPr>
      <w:r>
        <w:t xml:space="preserve">The following shall be monitored:</w:t>
      </w:r>
    </w:p>
    <w:bookmarkStart w:id="80" w:name="database-events"/>
    <w:p>
      <w:pPr>
        <w:pStyle w:val="Heading3"/>
      </w:pPr>
      <w:r>
        <w:t xml:space="preserve">Database Events</w:t>
      </w:r>
    </w:p>
    <w:p>
      <w:pPr>
        <w:pStyle w:val="Compact"/>
        <w:numPr>
          <w:ilvl w:val="0"/>
          <w:numId w:val="1019"/>
        </w:numPr>
      </w:pPr>
      <w:r>
        <w:t xml:space="preserve">Failed Logins</w:t>
      </w:r>
    </w:p>
    <w:p>
      <w:pPr>
        <w:pStyle w:val="Compact"/>
        <w:numPr>
          <w:ilvl w:val="0"/>
          <w:numId w:val="1019"/>
        </w:numPr>
      </w:pPr>
      <w:r>
        <w:t xml:space="preserve">Unauthorized Access</w:t>
      </w:r>
    </w:p>
    <w:p>
      <w:pPr>
        <w:pStyle w:val="Compact"/>
        <w:numPr>
          <w:ilvl w:val="0"/>
          <w:numId w:val="1019"/>
        </w:numPr>
      </w:pPr>
      <w:r>
        <w:t xml:space="preserve">Slow Queries</w:t>
      </w:r>
    </w:p>
    <w:p>
      <w:pPr>
        <w:pStyle w:val="Compact"/>
        <w:numPr>
          <w:ilvl w:val="0"/>
          <w:numId w:val="1019"/>
        </w:numPr>
      </w:pPr>
      <w:r>
        <w:t xml:space="preserve">Connection Failures</w:t>
      </w:r>
    </w:p>
    <w:p>
      <w:r>
        <w:pict>
          <v:rect style="width:0;height:1.5pt" o:hralign="center" o:hrstd="t" o:hr="t"/>
        </w:pict>
      </w:r>
    </w:p>
    <w:bookmarkEnd w:id="80"/>
    <w:bookmarkStart w:id="81" w:name="security-events"/>
    <w:p>
      <w:pPr>
        <w:pStyle w:val="Heading3"/>
      </w:pPr>
      <w:r>
        <w:t xml:space="preserve">Security Events</w:t>
      </w:r>
    </w:p>
    <w:p>
      <w:pPr>
        <w:pStyle w:val="Compact"/>
        <w:numPr>
          <w:ilvl w:val="0"/>
          <w:numId w:val="1020"/>
        </w:numPr>
      </w:pPr>
      <w:r>
        <w:t xml:space="preserve">Brute Force Attempts</w:t>
      </w:r>
    </w:p>
    <w:p>
      <w:pPr>
        <w:pStyle w:val="Compact"/>
        <w:numPr>
          <w:ilvl w:val="0"/>
          <w:numId w:val="1020"/>
        </w:numPr>
      </w:pPr>
      <w:r>
        <w:t xml:space="preserve">Permission Violations</w:t>
      </w:r>
    </w:p>
    <w:p>
      <w:pPr>
        <w:pStyle w:val="Compact"/>
        <w:numPr>
          <w:ilvl w:val="0"/>
          <w:numId w:val="1020"/>
        </w:numPr>
      </w:pPr>
      <w:r>
        <w:t xml:space="preserve">Suspicious Queries</w:t>
      </w:r>
    </w:p>
    <w:p>
      <w:r>
        <w:pict>
          <v:rect style="width:0;height:1.5pt" o:hralign="center" o:hrstd="t" o:hr="t"/>
        </w:pict>
      </w:r>
    </w:p>
    <w:bookmarkEnd w:id="81"/>
    <w:bookmarkEnd w:id="82"/>
    <w:bookmarkStart w:id="85" w:name="alerting-requirements"/>
    <w:p>
      <w:pPr>
        <w:pStyle w:val="Heading1"/>
      </w:pPr>
      <w:r>
        <w:t xml:space="preserve">18. Alerting Requirements</w:t>
      </w:r>
    </w:p>
    <w:p>
      <w:pPr>
        <w:pStyle w:val="FirstParagraph"/>
      </w:pPr>
      <w:r>
        <w:t xml:space="preserve">Alerts shall be generated for:</w:t>
      </w:r>
    </w:p>
    <w:bookmarkStart w:id="83" w:name="critical-events"/>
    <w:p>
      <w:pPr>
        <w:pStyle w:val="Heading3"/>
      </w:pPr>
      <w:r>
        <w:t xml:space="preserve">Critical Events</w:t>
      </w:r>
    </w:p>
    <w:p>
      <w:pPr>
        <w:pStyle w:val="Compact"/>
        <w:numPr>
          <w:ilvl w:val="0"/>
          <w:numId w:val="1021"/>
        </w:numPr>
      </w:pPr>
      <w:r>
        <w:t xml:space="preserve">Database Offline</w:t>
      </w:r>
    </w:p>
    <w:p>
      <w:pPr>
        <w:pStyle w:val="Compact"/>
        <w:numPr>
          <w:ilvl w:val="0"/>
          <w:numId w:val="1021"/>
        </w:numPr>
      </w:pPr>
      <w:r>
        <w:t xml:space="preserve">Backup Failure</w:t>
      </w:r>
    </w:p>
    <w:p>
      <w:pPr>
        <w:pStyle w:val="Compact"/>
        <w:numPr>
          <w:ilvl w:val="0"/>
          <w:numId w:val="1021"/>
        </w:numPr>
      </w:pPr>
      <w:r>
        <w:t xml:space="preserve">Multiple Failed Logins</w:t>
      </w:r>
    </w:p>
    <w:p>
      <w:pPr>
        <w:pStyle w:val="Compact"/>
        <w:numPr>
          <w:ilvl w:val="0"/>
          <w:numId w:val="1021"/>
        </w:numPr>
      </w:pPr>
      <w:r>
        <w:t xml:space="preserve">Unauthorized Access</w:t>
      </w:r>
    </w:p>
    <w:p>
      <w:r>
        <w:pict>
          <v:rect style="width:0;height:1.5pt" o:hralign="center" o:hrstd="t" o:hr="t"/>
        </w:pict>
      </w:r>
    </w:p>
    <w:bookmarkEnd w:id="83"/>
    <w:bookmarkStart w:id="84" w:name="warning-events"/>
    <w:p>
      <w:pPr>
        <w:pStyle w:val="Heading3"/>
      </w:pPr>
      <w:r>
        <w:t xml:space="preserve">Warning Events</w:t>
      </w:r>
    </w:p>
    <w:p>
      <w:pPr>
        <w:pStyle w:val="Compact"/>
        <w:numPr>
          <w:ilvl w:val="0"/>
          <w:numId w:val="1022"/>
        </w:numPr>
      </w:pPr>
      <w:r>
        <w:t xml:space="preserve">High CPU Usage</w:t>
      </w:r>
    </w:p>
    <w:p>
      <w:pPr>
        <w:pStyle w:val="Compact"/>
        <w:numPr>
          <w:ilvl w:val="0"/>
          <w:numId w:val="1022"/>
        </w:numPr>
      </w:pPr>
      <w:r>
        <w:t xml:space="preserve">Low Storage</w:t>
      </w:r>
    </w:p>
    <w:p>
      <w:pPr>
        <w:pStyle w:val="Compact"/>
        <w:numPr>
          <w:ilvl w:val="0"/>
          <w:numId w:val="1022"/>
        </w:numPr>
      </w:pPr>
      <w:r>
        <w:t xml:space="preserve">Slow Queries</w:t>
      </w:r>
    </w:p>
    <w:p>
      <w:r>
        <w:pict>
          <v:rect style="width:0;height:1.5pt" o:hralign="center" o:hrstd="t" o:hr="t"/>
        </w:pict>
      </w:r>
    </w:p>
    <w:bookmarkEnd w:id="84"/>
    <w:bookmarkEnd w:id="85"/>
    <w:bookmarkStart w:id="89" w:name="compliance-requirements"/>
    <w:p>
      <w:pPr>
        <w:pStyle w:val="Heading1"/>
      </w:pPr>
      <w:r>
        <w:t xml:space="preserve">19. Compliance Requirements</w:t>
      </w:r>
    </w:p>
    <w:p>
      <w:pPr>
        <w:pStyle w:val="FirstParagraph"/>
      </w:pPr>
      <w:r>
        <w:t xml:space="preserve">The database shall support:</w:t>
      </w:r>
    </w:p>
    <w:bookmarkStart w:id="86" w:name="privacy-compliance"/>
    <w:p>
      <w:pPr>
        <w:pStyle w:val="Heading3"/>
      </w:pPr>
      <w:r>
        <w:t xml:space="preserve">Privacy Compliance</w:t>
      </w:r>
    </w:p>
    <w:p>
      <w:pPr>
        <w:pStyle w:val="Compact"/>
        <w:numPr>
          <w:ilvl w:val="0"/>
          <w:numId w:val="1023"/>
        </w:numPr>
      </w:pPr>
      <w:r>
        <w:t xml:space="preserve">User Consent Management</w:t>
      </w:r>
    </w:p>
    <w:p>
      <w:pPr>
        <w:pStyle w:val="Compact"/>
        <w:numPr>
          <w:ilvl w:val="0"/>
          <w:numId w:val="1023"/>
        </w:numPr>
      </w:pPr>
      <w:r>
        <w:t xml:space="preserve">Data Protection Controls</w:t>
      </w:r>
    </w:p>
    <w:p>
      <w:r>
        <w:pict>
          <v:rect style="width:0;height:1.5pt" o:hralign="center" o:hrstd="t" o:hr="t"/>
        </w:pict>
      </w:r>
    </w:p>
    <w:bookmarkEnd w:id="86"/>
    <w:bookmarkStart w:id="87" w:name="security-compliance"/>
    <w:p>
      <w:pPr>
        <w:pStyle w:val="Heading3"/>
      </w:pPr>
      <w:r>
        <w:t xml:space="preserve">Security Compliance</w:t>
      </w:r>
    </w:p>
    <w:p>
      <w:pPr>
        <w:pStyle w:val="Compact"/>
        <w:numPr>
          <w:ilvl w:val="0"/>
          <w:numId w:val="1024"/>
        </w:numPr>
      </w:pPr>
      <w:r>
        <w:t xml:space="preserve">Audit Trails</w:t>
      </w:r>
    </w:p>
    <w:p>
      <w:pPr>
        <w:pStyle w:val="Compact"/>
        <w:numPr>
          <w:ilvl w:val="0"/>
          <w:numId w:val="1024"/>
        </w:numPr>
      </w:pPr>
      <w:r>
        <w:t xml:space="preserve">Access Control</w:t>
      </w:r>
    </w:p>
    <w:p>
      <w:pPr>
        <w:pStyle w:val="Compact"/>
        <w:numPr>
          <w:ilvl w:val="0"/>
          <w:numId w:val="1024"/>
        </w:numPr>
      </w:pPr>
      <w:r>
        <w:t xml:space="preserve">Encryption</w:t>
      </w:r>
    </w:p>
    <w:p>
      <w:r>
        <w:pict>
          <v:rect style="width:0;height:1.5pt" o:hralign="center" o:hrstd="t" o:hr="t"/>
        </w:pict>
      </w:r>
    </w:p>
    <w:bookmarkEnd w:id="87"/>
    <w:bookmarkStart w:id="88" w:name="operational-compliance"/>
    <w:p>
      <w:pPr>
        <w:pStyle w:val="Heading3"/>
      </w:pPr>
      <w:r>
        <w:t xml:space="preserve">Operational Compliance</w:t>
      </w:r>
    </w:p>
    <w:p>
      <w:pPr>
        <w:pStyle w:val="Compact"/>
        <w:numPr>
          <w:ilvl w:val="0"/>
          <w:numId w:val="1025"/>
        </w:numPr>
      </w:pPr>
      <w:r>
        <w:t xml:space="preserve">Backup Verification</w:t>
      </w:r>
    </w:p>
    <w:p>
      <w:pPr>
        <w:pStyle w:val="Compact"/>
        <w:numPr>
          <w:ilvl w:val="0"/>
          <w:numId w:val="1025"/>
        </w:numPr>
      </w:pPr>
      <w:r>
        <w:t xml:space="preserve">Disaster Recovery Testing</w:t>
      </w:r>
    </w:p>
    <w:p>
      <w:r>
        <w:pict>
          <v:rect style="width:0;height:1.5pt" o:hralign="center" o:hrstd="t" o:hr="t"/>
        </w:pict>
      </w:r>
    </w:p>
    <w:bookmarkEnd w:id="88"/>
    <w:bookmarkEnd w:id="89"/>
    <w:bookmarkStart w:id="93" w:name="security-testing-requirements"/>
    <w:p>
      <w:pPr>
        <w:pStyle w:val="Heading1"/>
      </w:pPr>
      <w:r>
        <w:t xml:space="preserve">20. Security Testing Requirements</w:t>
      </w:r>
    </w:p>
    <w:bookmarkStart w:id="90" w:name="vulnerability-testing"/>
    <w:p>
      <w:pPr>
        <w:pStyle w:val="Heading2"/>
      </w:pPr>
      <w:r>
        <w:t xml:space="preserve">Vulnerability Testing</w:t>
      </w:r>
    </w:p>
    <w:p>
      <w:pPr>
        <w:pStyle w:val="FirstParagraph"/>
      </w:pPr>
      <w:r>
        <w:t xml:space="preserve">Test for:</w:t>
      </w:r>
    </w:p>
    <w:p>
      <w:pPr>
        <w:pStyle w:val="Compact"/>
        <w:numPr>
          <w:ilvl w:val="0"/>
          <w:numId w:val="1026"/>
        </w:numPr>
      </w:pPr>
      <w:r>
        <w:t xml:space="preserve">SQL Injection</w:t>
      </w:r>
    </w:p>
    <w:p>
      <w:pPr>
        <w:pStyle w:val="Compact"/>
        <w:numPr>
          <w:ilvl w:val="0"/>
          <w:numId w:val="1026"/>
        </w:numPr>
      </w:pPr>
      <w:r>
        <w:t xml:space="preserve">Broken Authentication</w:t>
      </w:r>
    </w:p>
    <w:p>
      <w:pPr>
        <w:pStyle w:val="Compact"/>
        <w:numPr>
          <w:ilvl w:val="0"/>
          <w:numId w:val="1026"/>
        </w:numPr>
      </w:pPr>
      <w:r>
        <w:t xml:space="preserve">Privilege Escalation</w:t>
      </w:r>
    </w:p>
    <w:p>
      <w:r>
        <w:pict>
          <v:rect style="width:0;height:1.5pt" o:hralign="center" o:hrstd="t" o:hr="t"/>
        </w:pict>
      </w:r>
    </w:p>
    <w:bookmarkEnd w:id="90"/>
    <w:bookmarkStart w:id="91" w:name="penetration-testing"/>
    <w:p>
      <w:pPr>
        <w:pStyle w:val="Heading2"/>
      </w:pPr>
      <w:r>
        <w:t xml:space="preserve">Penetration Testing</w:t>
      </w:r>
    </w:p>
    <w:p>
      <w:pPr>
        <w:pStyle w:val="FirstParagraph"/>
      </w:pPr>
      <w:r>
        <w:t xml:space="preserve">Conduct before production deployment.</w:t>
      </w:r>
    </w:p>
    <w:p>
      <w:r>
        <w:pict>
          <v:rect style="width:0;height:1.5pt" o:hralign="center" o:hrstd="t" o:hr="t"/>
        </w:pict>
      </w:r>
    </w:p>
    <w:bookmarkEnd w:id="91"/>
    <w:bookmarkStart w:id="92" w:name="access-control-testing"/>
    <w:p>
      <w:pPr>
        <w:pStyle w:val="Heading2"/>
      </w:pPr>
      <w:r>
        <w:t xml:space="preserve">Access Control Testing</w:t>
      </w:r>
    </w:p>
    <w:p>
      <w:pPr>
        <w:pStyle w:val="FirstParagraph"/>
      </w:pPr>
      <w:r>
        <w:t xml:space="preserve">Verify role permissions.</w:t>
      </w:r>
    </w:p>
    <w:p>
      <w:r>
        <w:pict>
          <v:rect style="width:0;height:1.5pt" o:hralign="center" o:hrstd="t" o:hr="t"/>
        </w:pict>
      </w:r>
    </w:p>
    <w:bookmarkEnd w:id="92"/>
    <w:bookmarkEnd w:id="93"/>
    <w:bookmarkStart w:id="96" w:name="security-incident-response"/>
    <w:p>
      <w:pPr>
        <w:pStyle w:val="Heading1"/>
      </w:pPr>
      <w:r>
        <w:t xml:space="preserve">21. Security Incident Response</w:t>
      </w:r>
    </w:p>
    <w:bookmarkStart w:id="94" w:name="incident-types"/>
    <w:p>
      <w:pPr>
        <w:pStyle w:val="Heading2"/>
      </w:pPr>
      <w:r>
        <w:t xml:space="preserve">Incident Types</w:t>
      </w:r>
    </w:p>
    <w:p>
      <w:pPr>
        <w:pStyle w:val="Compact"/>
        <w:numPr>
          <w:ilvl w:val="0"/>
          <w:numId w:val="1027"/>
        </w:numPr>
      </w:pPr>
      <w:r>
        <w:t xml:space="preserve">Data Breach</w:t>
      </w:r>
    </w:p>
    <w:p>
      <w:pPr>
        <w:pStyle w:val="Compact"/>
        <w:numPr>
          <w:ilvl w:val="0"/>
          <w:numId w:val="1027"/>
        </w:numPr>
      </w:pPr>
      <w:r>
        <w:t xml:space="preserve">Unauthorized Access</w:t>
      </w:r>
    </w:p>
    <w:p>
      <w:pPr>
        <w:pStyle w:val="Compact"/>
        <w:numPr>
          <w:ilvl w:val="0"/>
          <w:numId w:val="1027"/>
        </w:numPr>
      </w:pPr>
      <w:r>
        <w:t xml:space="preserve">Malware Infection</w:t>
      </w:r>
    </w:p>
    <w:p>
      <w:pPr>
        <w:pStyle w:val="Compact"/>
        <w:numPr>
          <w:ilvl w:val="0"/>
          <w:numId w:val="1027"/>
        </w:numPr>
      </w:pPr>
      <w:r>
        <w:t xml:space="preserve">Credential Exposure</w:t>
      </w:r>
    </w:p>
    <w:p>
      <w:r>
        <w:pict>
          <v:rect style="width:0;height:1.5pt" o:hralign="center" o:hrstd="t" o:hr="t"/>
        </w:pict>
      </w:r>
    </w:p>
    <w:bookmarkEnd w:id="94"/>
    <w:bookmarkStart w:id="95" w:name="response-process"/>
    <w:p>
      <w:pPr>
        <w:pStyle w:val="Heading2"/>
      </w:pPr>
      <w:r>
        <w:t xml:space="preserve">Response Process</w:t>
      </w:r>
    </w:p>
    <w:p>
      <w:pPr>
        <w:pStyle w:val="SourceCode"/>
      </w:pPr>
      <w:r>
        <w:rPr>
          <w:rStyle w:val="VerbatimChar"/>
        </w:rPr>
        <w:t xml:space="preserve">Detection</w:t>
      </w:r>
      <w:r>
        <w:br/>
      </w:r>
      <w:r>
        <w:rPr>
          <w:rStyle w:val="VerbatimChar"/>
        </w:rPr>
        <w:t xml:space="preserve">   ↓</w:t>
      </w:r>
      <w:r>
        <w:br/>
      </w:r>
      <w:r>
        <w:rPr>
          <w:rStyle w:val="VerbatimChar"/>
        </w:rPr>
        <w:t xml:space="preserve">Analysis</w:t>
      </w:r>
      <w:r>
        <w:br/>
      </w:r>
      <w:r>
        <w:rPr>
          <w:rStyle w:val="VerbatimChar"/>
        </w:rPr>
        <w:t xml:space="preserve">   ↓</w:t>
      </w:r>
      <w:r>
        <w:br/>
      </w:r>
      <w:r>
        <w:rPr>
          <w:rStyle w:val="VerbatimChar"/>
        </w:rPr>
        <w:t xml:space="preserve">Containment</w:t>
      </w:r>
      <w:r>
        <w:br/>
      </w:r>
      <w:r>
        <w:rPr>
          <w:rStyle w:val="VerbatimChar"/>
        </w:rPr>
        <w:t xml:space="preserve">   ↓</w:t>
      </w:r>
      <w:r>
        <w:br/>
      </w:r>
      <w:r>
        <w:rPr>
          <w:rStyle w:val="VerbatimChar"/>
        </w:rPr>
        <w:t xml:space="preserve">Recovery</w:t>
      </w:r>
      <w:r>
        <w:br/>
      </w:r>
      <w:r>
        <w:rPr>
          <w:rStyle w:val="VerbatimChar"/>
        </w:rPr>
        <w:t xml:space="preserve">   ↓</w:t>
      </w:r>
      <w:r>
        <w:br/>
      </w:r>
      <w:r>
        <w:rPr>
          <w:rStyle w:val="VerbatimChar"/>
        </w:rPr>
        <w:t xml:space="preserve">Documentation</w:t>
      </w:r>
    </w:p>
    <w:p>
      <w:r>
        <w:pict>
          <v:rect style="width:0;height:1.5pt" o:hralign="center" o:hrstd="t" o:hr="t"/>
        </w:pict>
      </w:r>
    </w:p>
    <w:bookmarkEnd w:id="95"/>
    <w:bookmarkEnd w:id="96"/>
    <w:bookmarkStart w:id="100" w:name="database-environment-security"/>
    <w:p>
      <w:pPr>
        <w:pStyle w:val="Heading1"/>
      </w:pPr>
      <w:r>
        <w:t xml:space="preserve">22. Database Environment Security</w:t>
      </w:r>
    </w:p>
    <w:bookmarkStart w:id="97" w:name="development"/>
    <w:p>
      <w:pPr>
        <w:pStyle w:val="Heading2"/>
      </w:pPr>
      <w:r>
        <w:t xml:space="preserve">Development</w:t>
      </w:r>
    </w:p>
    <w:p>
      <w:pPr>
        <w:pStyle w:val="Compact"/>
        <w:numPr>
          <w:ilvl w:val="0"/>
          <w:numId w:val="1028"/>
        </w:numPr>
      </w:pPr>
      <w:r>
        <w:t xml:space="preserve">Dummy Data Preferred</w:t>
      </w:r>
    </w:p>
    <w:p>
      <w:pPr>
        <w:pStyle w:val="Compact"/>
        <w:numPr>
          <w:ilvl w:val="0"/>
          <w:numId w:val="1028"/>
        </w:numPr>
      </w:pPr>
      <w:r>
        <w:t xml:space="preserve">Limited Access</w:t>
      </w:r>
    </w:p>
    <w:p>
      <w:r>
        <w:pict>
          <v:rect style="width:0;height:1.5pt" o:hralign="center" o:hrstd="t" o:hr="t"/>
        </w:pict>
      </w:r>
    </w:p>
    <w:bookmarkEnd w:id="97"/>
    <w:bookmarkStart w:id="98" w:name="testing"/>
    <w:p>
      <w:pPr>
        <w:pStyle w:val="Heading2"/>
      </w:pPr>
      <w:r>
        <w:t xml:space="preserve">Testing</w:t>
      </w:r>
    </w:p>
    <w:p>
      <w:pPr>
        <w:pStyle w:val="Compact"/>
        <w:numPr>
          <w:ilvl w:val="0"/>
          <w:numId w:val="1029"/>
        </w:numPr>
      </w:pPr>
      <w:r>
        <w:t xml:space="preserve">Sanitized Data</w:t>
      </w:r>
    </w:p>
    <w:p>
      <w:pPr>
        <w:pStyle w:val="Compact"/>
        <w:numPr>
          <w:ilvl w:val="0"/>
          <w:numId w:val="1029"/>
        </w:numPr>
      </w:pPr>
      <w:r>
        <w:t xml:space="preserve">Controlled Access</w:t>
      </w:r>
    </w:p>
    <w:p>
      <w:r>
        <w:pict>
          <v:rect style="width:0;height:1.5pt" o:hralign="center" o:hrstd="t" o:hr="t"/>
        </w:pict>
      </w:r>
    </w:p>
    <w:bookmarkEnd w:id="98"/>
    <w:bookmarkStart w:id="99" w:name="production"/>
    <w:p>
      <w:pPr>
        <w:pStyle w:val="Heading2"/>
      </w:pPr>
      <w:r>
        <w:t xml:space="preserve">Production</w:t>
      </w:r>
    </w:p>
    <w:p>
      <w:pPr>
        <w:pStyle w:val="Compact"/>
        <w:numPr>
          <w:ilvl w:val="0"/>
          <w:numId w:val="1030"/>
        </w:numPr>
      </w:pPr>
      <w:r>
        <w:t xml:space="preserve">Real Data</w:t>
      </w:r>
    </w:p>
    <w:p>
      <w:pPr>
        <w:pStyle w:val="Compact"/>
        <w:numPr>
          <w:ilvl w:val="0"/>
          <w:numId w:val="1030"/>
        </w:numPr>
      </w:pPr>
      <w:r>
        <w:t xml:space="preserve">Strict Security Controls</w:t>
      </w:r>
    </w:p>
    <w:p>
      <w:r>
        <w:pict>
          <v:rect style="width:0;height:1.5pt" o:hralign="center" o:hrstd="t" o:hr="t"/>
        </w:pict>
      </w:r>
    </w:p>
    <w:bookmarkEnd w:id="99"/>
    <w:bookmarkEnd w:id="100"/>
    <w:bookmarkStart w:id="103" w:name="security-best-practices"/>
    <w:p>
      <w:pPr>
        <w:pStyle w:val="Heading1"/>
      </w:pPr>
      <w:r>
        <w:t xml:space="preserve">23. Security Best Practices</w:t>
      </w:r>
    </w:p>
    <w:bookmarkStart w:id="101" w:name="recommended"/>
    <w:p>
      <w:pPr>
        <w:pStyle w:val="Heading3"/>
      </w:pPr>
      <w:r>
        <w:t xml:space="preserve">Recommended</w:t>
      </w:r>
    </w:p>
    <w:p>
      <w:pPr>
        <w:pStyle w:val="Compact"/>
        <w:numPr>
          <w:ilvl w:val="0"/>
          <w:numId w:val="1031"/>
        </w:numPr>
      </w:pPr>
      <w:r>
        <w:t xml:space="preserve">Use Prepared Statements</w:t>
      </w:r>
    </w:p>
    <w:p>
      <w:pPr>
        <w:pStyle w:val="Compact"/>
        <w:numPr>
          <w:ilvl w:val="0"/>
          <w:numId w:val="1031"/>
        </w:numPr>
      </w:pPr>
      <w:r>
        <w:t xml:space="preserve">Enable TLS</w:t>
      </w:r>
    </w:p>
    <w:p>
      <w:pPr>
        <w:pStyle w:val="Compact"/>
        <w:numPr>
          <w:ilvl w:val="0"/>
          <w:numId w:val="1031"/>
        </w:numPr>
      </w:pPr>
      <w:r>
        <w:t xml:space="preserve">Encrypt Sensitive Data</w:t>
      </w:r>
    </w:p>
    <w:p>
      <w:pPr>
        <w:pStyle w:val="Compact"/>
        <w:numPr>
          <w:ilvl w:val="0"/>
          <w:numId w:val="1031"/>
        </w:numPr>
      </w:pPr>
      <w:r>
        <w:t xml:space="preserve">Regular Backups</w:t>
      </w:r>
    </w:p>
    <w:p>
      <w:pPr>
        <w:pStyle w:val="Compact"/>
        <w:numPr>
          <w:ilvl w:val="0"/>
          <w:numId w:val="1031"/>
        </w:numPr>
      </w:pPr>
      <w:r>
        <w:t xml:space="preserve">Monitor Activity</w:t>
      </w:r>
    </w:p>
    <w:p>
      <w:r>
        <w:pict>
          <v:rect style="width:0;height:1.5pt" o:hralign="center" o:hrstd="t" o:hr="t"/>
        </w:pict>
      </w:r>
    </w:p>
    <w:bookmarkEnd w:id="101"/>
    <w:bookmarkStart w:id="102" w:name="avoid"/>
    <w:p>
      <w:pPr>
        <w:pStyle w:val="Heading3"/>
      </w:pPr>
      <w:r>
        <w:t xml:space="preserve">Avoid</w:t>
      </w:r>
    </w:p>
    <w:p>
      <w:pPr>
        <w:pStyle w:val="Compact"/>
        <w:numPr>
          <w:ilvl w:val="0"/>
          <w:numId w:val="1032"/>
        </w:numPr>
      </w:pPr>
      <w:r>
        <w:t xml:space="preserve">Shared Credentials</w:t>
      </w:r>
    </w:p>
    <w:p>
      <w:pPr>
        <w:pStyle w:val="Compact"/>
        <w:numPr>
          <w:ilvl w:val="0"/>
          <w:numId w:val="1032"/>
        </w:numPr>
      </w:pPr>
      <w:r>
        <w:t xml:space="preserve">Hardcoded Passwords</w:t>
      </w:r>
    </w:p>
    <w:p>
      <w:pPr>
        <w:pStyle w:val="Compact"/>
        <w:numPr>
          <w:ilvl w:val="0"/>
          <w:numId w:val="1032"/>
        </w:numPr>
      </w:pPr>
      <w:r>
        <w:t xml:space="preserve">Direct Database Exposure</w:t>
      </w:r>
    </w:p>
    <w:p>
      <w:pPr>
        <w:pStyle w:val="Compact"/>
        <w:numPr>
          <w:ilvl w:val="0"/>
          <w:numId w:val="1032"/>
        </w:numPr>
      </w:pPr>
      <w:r>
        <w:t xml:space="preserve">Unencrypted Connections</w:t>
      </w:r>
    </w:p>
    <w:p>
      <w:r>
        <w:pict>
          <v:rect style="width:0;height:1.5pt" o:hralign="center" o:hrstd="t" o:hr="t"/>
        </w:pict>
      </w:r>
    </w:p>
    <w:bookmarkEnd w:id="102"/>
    <w:bookmarkEnd w:id="103"/>
    <w:bookmarkStart w:id="104" w:name="acceptance-criteria"/>
    <w:p>
      <w:pPr>
        <w:pStyle w:val="Heading1"/>
      </w:pPr>
      <w:r>
        <w:t xml:space="preserve">24. Acceptance Criteria</w:t>
      </w:r>
    </w:p>
    <w:p>
      <w:pPr>
        <w:pStyle w:val="FirstParagraph"/>
      </w:pPr>
      <w:r>
        <w:t xml:space="preserve">Database security shall be considered complete when:</w:t>
      </w:r>
    </w:p>
    <w:p>
      <w:pPr>
        <w:pStyle w:val="Compact"/>
        <w:numPr>
          <w:ilvl w:val="0"/>
          <w:numId w:val="1033"/>
        </w:numPr>
      </w:pPr>
      <w:r>
        <w:t xml:space="preserve">Access controls implemented</w:t>
      </w:r>
    </w:p>
    <w:p>
      <w:pPr>
        <w:pStyle w:val="Compact"/>
        <w:numPr>
          <w:ilvl w:val="0"/>
          <w:numId w:val="1033"/>
        </w:numPr>
      </w:pPr>
      <w:r>
        <w:t xml:space="preserve">Encryption enabled</w:t>
      </w:r>
    </w:p>
    <w:p>
      <w:pPr>
        <w:pStyle w:val="Compact"/>
        <w:numPr>
          <w:ilvl w:val="0"/>
          <w:numId w:val="1033"/>
        </w:numPr>
      </w:pPr>
      <w:r>
        <w:t xml:space="preserve">Audit logging operational</w:t>
      </w:r>
    </w:p>
    <w:p>
      <w:pPr>
        <w:pStyle w:val="Compact"/>
        <w:numPr>
          <w:ilvl w:val="0"/>
          <w:numId w:val="1033"/>
        </w:numPr>
      </w:pPr>
      <w:r>
        <w:t xml:space="preserve">Backup security verified</w:t>
      </w:r>
    </w:p>
    <w:p>
      <w:pPr>
        <w:pStyle w:val="Compact"/>
        <w:numPr>
          <w:ilvl w:val="0"/>
          <w:numId w:val="1033"/>
        </w:numPr>
      </w:pPr>
      <w:r>
        <w:t xml:space="preserve">Security monitoring configured</w:t>
      </w:r>
    </w:p>
    <w:p>
      <w:pPr>
        <w:pStyle w:val="Compact"/>
        <w:numPr>
          <w:ilvl w:val="0"/>
          <w:numId w:val="1033"/>
        </w:numPr>
      </w:pPr>
      <w:r>
        <w:t xml:space="preserve">Compliance requirements met</w:t>
      </w:r>
    </w:p>
    <w:p>
      <w:r>
        <w:pict>
          <v:rect style="width:0;height:1.5pt" o:hralign="center" o:hrstd="t" o:hr="t"/>
        </w:pict>
      </w:r>
    </w:p>
    <w:bookmarkEnd w:id="104"/>
    <w:bookmarkStart w:id="105" w:name="conclusion"/>
    <w:p>
      <w:pPr>
        <w:pStyle w:val="Heading1"/>
      </w:pPr>
      <w:r>
        <w:t xml:space="preserve">25. Conclusion</w:t>
      </w:r>
    </w:p>
    <w:p>
      <w:pPr>
        <w:pStyle w:val="FirstParagraph"/>
      </w:pPr>
      <w:r>
        <w:t xml:space="preserve">This document establishes the database security framework for the VivahBandh Matrimonial Portal. It ensures confidentiality, integrity, availability, and accountability while protecting sensitive user information and supporting secure platform operations throughout the system lifecycle.</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2026-06-06T12:46:20Z</dcterms:created>
  <dcterms:modified xsi:type="dcterms:W3CDTF">2026-06-06T12:46:20Z</dcterms:modified>
</cp:coreProperties>
</file>

<file path=docProps/custom.xml><?xml version="1.0" encoding="utf-8"?>
<Properties xmlns="http://schemas.openxmlformats.org/officeDocument/2006/custom-properties" xmlns:vt="http://schemas.openxmlformats.org/officeDocument/2006/docPropsVTypes"/>
</file>