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446" w:rsidRPr="00C71446" w:rsidRDefault="00C71446" w:rsidP="00C7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44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Hero Header</w:t>
      </w:r>
    </w:p>
    <w:p w:rsidR="00C71446" w:rsidRPr="00C71446" w:rsidRDefault="00C71446" w:rsidP="00C7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ERP Transformation: From Legacy Systems to Intelligent Operations</w:t>
      </w:r>
    </w:p>
    <w:p w:rsidR="00C71446" w:rsidRPr="00C71446" w:rsidRDefault="00C71446" w:rsidP="00C7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We design and deploy high-performance ERP ecosystems across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Dynamics 365, SAP S/4HANA, and Oracle NetSuite/Cloud.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We don't just go live; we ensure your core systems are AI-ready and business-aligned.</w:t>
      </w:r>
    </w:p>
    <w:p w:rsidR="00C71446" w:rsidRPr="00C71446" w:rsidRDefault="00C71446" w:rsidP="00C7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Get ERP Maturity Assessment</w:t>
      </w:r>
    </w:p>
    <w:p w:rsidR="00C71446" w:rsidRPr="00C71446" w:rsidRDefault="00C71446" w:rsidP="00C7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Talk to an ERP Architect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44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Multi-Platform Service Cards</w:t>
      </w:r>
    </w:p>
    <w:p w:rsidR="00C71446" w:rsidRPr="00C71446" w:rsidRDefault="00C71446" w:rsidP="00C7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Dynamics 365 (BC &amp; F&amp;O):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End-to-end implementation and optimization for agile mid-market and global enterprises. </w:t>
      </w:r>
      <w:r w:rsidRPr="00C71446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Impact: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Seamless integration with the Microsoft Power Platform and AI Copilots.</w:t>
      </w:r>
    </w:p>
    <w:p w:rsidR="00C71446" w:rsidRPr="00C71446" w:rsidRDefault="00C71446" w:rsidP="00C7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SAP S/4HANA Strategy: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Guiding complex migrations from ECC to S/4HANA. We focus on "Clean Core" principles to reduce technical debt. </w:t>
      </w:r>
      <w:r w:rsidRPr="00C71446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Impact: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Standardized global processes with robust, scalable reporting.</w:t>
      </w:r>
    </w:p>
    <w:p w:rsidR="00C71446" w:rsidRPr="00C71446" w:rsidRDefault="00C71446" w:rsidP="00C7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Oracle Cloud &amp; NetSuite: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Rapid deployment and customization of Oracle’s cloud suites for finance-led organizations and high-growth companies. </w:t>
      </w:r>
      <w:r w:rsidRPr="00C71446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Impact: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Real-time financial visibility and automated global consolidation.</w:t>
      </w:r>
    </w:p>
    <w:p w:rsidR="00C71446" w:rsidRPr="00C71446" w:rsidRDefault="00C71446" w:rsidP="00C7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ERP Migration: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Zero-disruption transition from legacy on-premise systems to modern Cloud ERP environments. </w:t>
      </w:r>
      <w:r w:rsidRPr="00C71446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Impact: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40% reduction in infrastructure costs and 100% data integrity.</w:t>
      </w:r>
    </w:p>
    <w:p w:rsidR="00C71446" w:rsidRPr="00C71446" w:rsidRDefault="00C71446" w:rsidP="00C7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Process Re-engineering &amp; Advisory: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Optimizing your "Business Logic" before the software is installed. We align your workflows with industry best practices. </w:t>
      </w:r>
      <w:r w:rsidRPr="00C71446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Impact: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Maximum ROI by avoiding the "paving the cow path" mistake.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44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The "</w:t>
      </w:r>
      <w:proofErr w:type="spellStart"/>
      <w:r w:rsidRPr="00C71446">
        <w:rPr>
          <w:rFonts w:ascii="Times New Roman" w:eastAsia="Times New Roman" w:hAnsi="Times New Roman" w:cs="Times New Roman"/>
          <w:b/>
          <w:bCs/>
          <w:sz w:val="36"/>
          <w:szCs w:val="36"/>
        </w:rPr>
        <w:t>AxiomAI</w:t>
      </w:r>
      <w:proofErr w:type="spellEnd"/>
      <w:r w:rsidRPr="00C714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Advantage" (New Section)</w:t>
      </w:r>
    </w:p>
    <w:p w:rsidR="00C71446" w:rsidRPr="00C71446" w:rsidRDefault="00C71446" w:rsidP="00C7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Agnostic: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We aren't here to sell you a specific software license. We help you choose the platform that fits your 5-year roadmap.</w:t>
      </w:r>
    </w:p>
    <w:p w:rsidR="00C71446" w:rsidRPr="00C71446" w:rsidRDefault="00C71446" w:rsidP="00C7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AI-First Architecture: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We ensure your ERP data is structured correctly to feed into modern LLMs and </w:t>
      </w:r>
      <w:proofErr w:type="spellStart"/>
      <w:r w:rsidRPr="00C71446">
        <w:rPr>
          <w:rFonts w:ascii="Times New Roman" w:eastAsia="Times New Roman" w:hAnsi="Times New Roman" w:cs="Times New Roman"/>
          <w:sz w:val="24"/>
          <w:szCs w:val="24"/>
        </w:rPr>
        <w:t>Agentic</w:t>
      </w:r>
      <w:proofErr w:type="spellEnd"/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AI workflows.</w:t>
      </w:r>
    </w:p>
    <w:p w:rsidR="00C71446" w:rsidRPr="00C71446" w:rsidRDefault="00C71446" w:rsidP="00C7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Fixed-Outcome Delivery: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We focus on measurable business KPIs (e.g., "Days Sales Outstanding" or "Order Cycle Time") rather than just "Technical Go-Live."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44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ERP Transformation FAQs (SEO Optimized)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ERP platform is right for my business: Microsoft, SAP, or Oracle?</w:t>
      </w:r>
    </w:p>
    <w:p w:rsidR="00C71446" w:rsidRPr="00C71446" w:rsidRDefault="00C71446" w:rsidP="00C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There is no one-size-fits-all.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SAP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is often the choice for global conglomerates with complex manufacturing;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Dynamics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is ideal for those heavily invested in the Microsoft ecosystem;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Oracle/NetSuite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is highly favored by finance-heavy and high-growth tech firms. Our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Maturity Assessment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helps you evaluate cost, fit, and scalability before you commit.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How do you ensure our ERP data is "AI-Ready"?</w:t>
      </w:r>
    </w:p>
    <w:p w:rsidR="00C71446" w:rsidRPr="00C71446" w:rsidRDefault="00C71446" w:rsidP="00C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Most legacy ERP data is </w:t>
      </w:r>
      <w:proofErr w:type="spellStart"/>
      <w:r w:rsidRPr="00C71446">
        <w:rPr>
          <w:rFonts w:ascii="Times New Roman" w:eastAsia="Times New Roman" w:hAnsi="Times New Roman" w:cs="Times New Roman"/>
          <w:sz w:val="24"/>
          <w:szCs w:val="24"/>
        </w:rPr>
        <w:t>siloed</w:t>
      </w:r>
      <w:proofErr w:type="spellEnd"/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or messy. We implement a "Modern Data Layer" during the transformation, ensuring your master data is clean, indexed, and accessible for RAG (Retrieval-Augmented Generation) and predictive AI models from day one.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a "Clean Core" strategy, and why does it matter for SAP/Microsoft?</w:t>
      </w:r>
    </w:p>
    <w:p w:rsidR="00C71446" w:rsidRPr="00C71446" w:rsidRDefault="00C71446" w:rsidP="00C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sz w:val="24"/>
          <w:szCs w:val="24"/>
        </w:rPr>
        <w:t>A "Clean Core" means keeping your standard ERP software as close to the original code as possible, using external APIs and low-code platforms for customizations. This ensures that future software updates are easy and your system doesn't become a "black box" of technical debt.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4. How do you handle the risks of data loss during an ERP migration?</w:t>
      </w:r>
    </w:p>
    <w:p w:rsidR="00C71446" w:rsidRPr="00C71446" w:rsidRDefault="00C71446" w:rsidP="00C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We use a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validated migration framework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that includes automated data mapping, multi-stage testing, and "Mock Go-Lives." We ensure 100% reconciliation between your legacy system and the new platform before the switch is flipped.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5. Can you help us optimize an ERP that is already live?</w:t>
      </w:r>
    </w:p>
    <w:p w:rsidR="00C71446" w:rsidRPr="00C71446" w:rsidRDefault="00C71446" w:rsidP="00C7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Absolutely. Many of our clients have already "gone live" but aren't seeing the expected ROI. We perform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Post-Implementation Audits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to identify process bottlenecks, underutilized features, and integration gaps that are slowing your team down.</w:t>
      </w:r>
    </w:p>
    <w:p w:rsidR="00C71446" w:rsidRPr="00C71446" w:rsidRDefault="00C71446" w:rsidP="00C7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446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Final CTA</w:t>
      </w:r>
    </w:p>
    <w:p w:rsidR="00C71446" w:rsidRPr="00C71446" w:rsidRDefault="00C71446" w:rsidP="00C7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Stop Leaving ERP Value on the Table</w:t>
      </w:r>
    </w:p>
    <w:p w:rsidR="00C71446" w:rsidRPr="00C71446" w:rsidRDefault="00C71446" w:rsidP="00C7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Sub-text: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Book a free strategy call. Get clarity on your Dynamics 365, SAP, or Oracle modernization path.</w:t>
      </w:r>
    </w:p>
    <w:p w:rsidR="00C71446" w:rsidRPr="00C71446" w:rsidRDefault="00C71446" w:rsidP="00C7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Button:</w:t>
      </w:r>
      <w:r w:rsidRPr="00C714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446">
        <w:rPr>
          <w:rFonts w:ascii="Times New Roman" w:eastAsia="Times New Roman" w:hAnsi="Times New Roman" w:cs="Times New Roman"/>
          <w:b/>
          <w:bCs/>
          <w:sz w:val="24"/>
          <w:szCs w:val="24"/>
        </w:rPr>
        <w:t>Book Free Strategy Call</w:t>
      </w:r>
    </w:p>
    <w:p w:rsidR="00753556" w:rsidRDefault="00753556" w:rsidP="00753556">
      <w:pPr>
        <w:pStyle w:val="Heading2"/>
      </w:pPr>
      <w:r>
        <w:t>Frequently Asked Questions</w:t>
      </w:r>
    </w:p>
    <w:p w:rsidR="00753556" w:rsidRDefault="00753556" w:rsidP="00753556">
      <w:pPr>
        <w:pStyle w:val="Heading4"/>
      </w:pPr>
      <w:r>
        <w:t>1. How do we choose between Microsoft Dynamics 365, SAP S/4HANA, and Oracle?</w:t>
      </w:r>
    </w:p>
    <w:p w:rsidR="00753556" w:rsidRDefault="00753556" w:rsidP="00753556">
      <w:pPr>
        <w:pStyle w:val="NormalWeb"/>
      </w:pPr>
      <w:r>
        <w:t xml:space="preserve">The "right" platform depends on your industry complexity, global footprint, and existing IT ecosystem. </w:t>
      </w:r>
      <w:r>
        <w:rPr>
          <w:b/>
          <w:bCs/>
        </w:rPr>
        <w:t>SAP</w:t>
      </w:r>
      <w:r>
        <w:t xml:space="preserve"> is the gold standard for complex global manufacturing; </w:t>
      </w:r>
      <w:r>
        <w:rPr>
          <w:b/>
          <w:bCs/>
        </w:rPr>
        <w:t>Microsoft Dynamics</w:t>
      </w:r>
      <w:r>
        <w:t xml:space="preserve"> offers the best integration for companies already using the Microsoft stack; </w:t>
      </w:r>
      <w:r>
        <w:rPr>
          <w:b/>
          <w:bCs/>
        </w:rPr>
        <w:t>Oracle/NetSuite</w:t>
      </w:r>
      <w:r>
        <w:t xml:space="preserve"> is highly efficient for finance-heavy and high-growth services. We provide a </w:t>
      </w:r>
      <w:r>
        <w:rPr>
          <w:b/>
          <w:bCs/>
        </w:rPr>
        <w:t>Platform Fit Assessment</w:t>
      </w:r>
      <w:r>
        <w:t xml:space="preserve"> to help you decide based on total cost of ownership (TCO) and long-term scalability.</w:t>
      </w:r>
    </w:p>
    <w:p w:rsidR="00753556" w:rsidRDefault="00753556" w:rsidP="00753556">
      <w:pPr>
        <w:pStyle w:val="NormalWeb"/>
      </w:pPr>
    </w:p>
    <w:p w:rsidR="00753556" w:rsidRDefault="00753556" w:rsidP="00753556">
      <w:pPr>
        <w:pStyle w:val="NormalWeb"/>
      </w:pPr>
      <w:bookmarkStart w:id="0" w:name="_GoBack"/>
      <w:bookmarkEnd w:id="0"/>
    </w:p>
    <w:p w:rsidR="00753556" w:rsidRDefault="00753556" w:rsidP="00753556">
      <w:pPr>
        <w:pStyle w:val="Heading4"/>
      </w:pPr>
      <w:r>
        <w:lastRenderedPageBreak/>
        <w:t>2. Our current ERP is a "mess"—should we clean the data before or during migration?</w:t>
      </w:r>
    </w:p>
    <w:p w:rsidR="00753556" w:rsidRDefault="00753556" w:rsidP="00753556">
      <w:pPr>
        <w:pStyle w:val="NormalWeb"/>
      </w:pPr>
      <w:r>
        <w:t xml:space="preserve">We recommend a </w:t>
      </w:r>
      <w:r>
        <w:rPr>
          <w:b/>
          <w:bCs/>
        </w:rPr>
        <w:t>"Clean as you Migrate"</w:t>
      </w:r>
      <w:r>
        <w:t xml:space="preserve"> approach. Trying to clean decades of legacy data in an old system is often wasted effort. We use automated data-cleansing pipelines to filter, </w:t>
      </w:r>
      <w:proofErr w:type="spellStart"/>
      <w:r>
        <w:t>deduplicate</w:t>
      </w:r>
      <w:proofErr w:type="spellEnd"/>
      <w:r>
        <w:t>, and Map-Reduce your data as it moves into the new environment, ensuring your new ERP starts with a "Single Source of Truth."</w:t>
      </w:r>
    </w:p>
    <w:p w:rsidR="00753556" w:rsidRDefault="00753556" w:rsidP="00753556">
      <w:pPr>
        <w:pStyle w:val="Heading4"/>
      </w:pPr>
      <w:r>
        <w:t>3. What is a "Clean Core" strategy, and why is it important?</w:t>
      </w:r>
    </w:p>
    <w:p w:rsidR="00753556" w:rsidRDefault="00753556" w:rsidP="00753556">
      <w:pPr>
        <w:pStyle w:val="NormalWeb"/>
      </w:pPr>
      <w:r>
        <w:t>A "Clean Core" involves keeping the ERP's standard codebase untouched and using external APIs or Low-Code platforms (like Power Platform or BTP) for customizations. This prevents "Technical Debt," making future software updates instant and ensuring your system remains compatible with new AI features.</w:t>
      </w:r>
    </w:p>
    <w:p w:rsidR="00753556" w:rsidRDefault="00753556" w:rsidP="00753556">
      <w:pPr>
        <w:pStyle w:val="Heading4"/>
      </w:pPr>
      <w:r>
        <w:t>4. How long does a typical ERP transformation take?</w:t>
      </w:r>
    </w:p>
    <w:p w:rsidR="00753556" w:rsidRDefault="00753556" w:rsidP="00753556">
      <w:pPr>
        <w:pStyle w:val="NormalWeb"/>
      </w:pPr>
      <w:r>
        <w:t xml:space="preserve">While a full global rollout can take 12–18 months, we advocate for a </w:t>
      </w:r>
      <w:r>
        <w:rPr>
          <w:b/>
          <w:bCs/>
        </w:rPr>
        <w:t>Phased Modular Approach.</w:t>
      </w:r>
      <w:r>
        <w:t xml:space="preserve"> We aim to get your "Core Finance" or "Critical Operations" live in 4–6 months, delivering immediate value while we migrate secondary business units in subsequent waves.</w:t>
      </w:r>
    </w:p>
    <w:p w:rsidR="00753556" w:rsidRDefault="00753556" w:rsidP="00753556">
      <w:pPr>
        <w:pStyle w:val="Heading4"/>
      </w:pPr>
      <w:r>
        <w:t>5. Can you help us optimize an ERP implementation that has already failed?</w:t>
      </w:r>
    </w:p>
    <w:p w:rsidR="00753556" w:rsidRDefault="00753556" w:rsidP="00753556">
      <w:pPr>
        <w:pStyle w:val="NormalWeb"/>
      </w:pPr>
      <w:r>
        <w:t xml:space="preserve">Yes. A large portion of our work involves </w:t>
      </w:r>
      <w:r>
        <w:rPr>
          <w:b/>
          <w:bCs/>
        </w:rPr>
        <w:t>ERP Rescue Projects.</w:t>
      </w:r>
      <w:r>
        <w:t xml:space="preserve"> We conduct a 2-week diagnostic to identify if the failure is technical (bad code), functional (poor process mapping), or organizational (lack of training), and then build a "Get-Well" plan to put the project back on track.</w:t>
      </w:r>
    </w:p>
    <w:p w:rsidR="00753556" w:rsidRDefault="00753556" w:rsidP="00753556">
      <w:pPr>
        <w:pStyle w:val="Heading4"/>
      </w:pPr>
      <w:r>
        <w:t>6. Is modern Cloud ERP really more secure than our On-Premise servers?</w:t>
      </w:r>
    </w:p>
    <w:p w:rsidR="00753556" w:rsidRDefault="00753556" w:rsidP="00753556">
      <w:pPr>
        <w:pStyle w:val="NormalWeb"/>
      </w:pPr>
      <w:r>
        <w:t xml:space="preserve">Statistically, yes. Cloud providers like Microsoft, SAP, and Oracle spend billions annually on </w:t>
      </w:r>
      <w:proofErr w:type="spellStart"/>
      <w:r>
        <w:t>cybersecurity</w:t>
      </w:r>
      <w:proofErr w:type="spellEnd"/>
      <w:r>
        <w:t xml:space="preserve"> that no individual enterprise can match. We ensure your cloud ERP is configured with </w:t>
      </w:r>
      <w:r>
        <w:rPr>
          <w:b/>
          <w:bCs/>
        </w:rPr>
        <w:t>Zero Trust Architecture</w:t>
      </w:r>
      <w:r>
        <w:t>, multi-factor authentication, and automated audit logs to exceed global compliance standards.</w:t>
      </w:r>
    </w:p>
    <w:p w:rsidR="00BD0D87" w:rsidRDefault="00BD0D87"/>
    <w:sectPr w:rsidR="00BD0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103A1F"/>
    <w:multiLevelType w:val="multilevel"/>
    <w:tmpl w:val="C9D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EA637A"/>
    <w:multiLevelType w:val="multilevel"/>
    <w:tmpl w:val="0BBC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654D90"/>
    <w:multiLevelType w:val="multilevel"/>
    <w:tmpl w:val="BF7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8C30E5"/>
    <w:multiLevelType w:val="multilevel"/>
    <w:tmpl w:val="DDD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A8B"/>
    <w:rsid w:val="00753556"/>
    <w:rsid w:val="00BD0D87"/>
    <w:rsid w:val="00C71446"/>
    <w:rsid w:val="00EA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9194D-F3F9-42D6-AD99-4C95E253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1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C714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14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7144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1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0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2026-03-24T12:49:00Z</dcterms:created>
  <dcterms:modified xsi:type="dcterms:W3CDTF">2026-03-24T13:00:00Z</dcterms:modified>
</cp:coreProperties>
</file>