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04B4" w:rsidRPr="004304B4" w:rsidRDefault="004304B4" w:rsidP="00430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4B4">
        <w:rPr>
          <w:rFonts w:ascii="Times New Roman" w:eastAsia="Times New Roman" w:hAnsi="Times New Roman" w:cs="Times New Roman"/>
          <w:b/>
          <w:bCs/>
          <w:sz w:val="36"/>
          <w:szCs w:val="36"/>
        </w:rPr>
        <w:t>Section 1: Hero Header</w:t>
      </w:r>
    </w:p>
    <w:p w:rsidR="004304B4" w:rsidRDefault="004304B4" w:rsidP="004304B4">
      <w:pPr>
        <w:pStyle w:val="NormalWeb"/>
      </w:pPr>
      <w:r>
        <w:rPr>
          <w:rFonts w:hAnsi="Symbol"/>
        </w:rPr>
        <w:t></w:t>
      </w:r>
      <w:r>
        <w:t xml:space="preserve"> Headline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Proven Impact: Enterprise AI &amp; Data in Production</w:t>
      </w:r>
    </w:p>
    <w:p w:rsidR="004304B4" w:rsidRDefault="004304B4" w:rsidP="004304B4">
      <w:pPr>
        <w:pStyle w:val="NormalWeb"/>
      </w:pPr>
      <w:r>
        <w:rPr>
          <w:rFonts w:hAnsi="Symbol"/>
        </w:rPr>
        <w:t></w:t>
      </w:r>
      <w:r>
        <w:t xml:space="preserve"> Modified</w:t>
      </w:r>
      <w:r>
        <w:rPr>
          <w:b/>
          <w:bCs/>
        </w:rPr>
        <w:t xml:space="preserve"> Sub-headline:</w:t>
      </w:r>
      <w:r>
        <w:t xml:space="preserve"> Real-world results from the intersection of </w:t>
      </w:r>
      <w:proofErr w:type="spellStart"/>
      <w:r>
        <w:t>GenAI</w:t>
      </w:r>
      <w:proofErr w:type="spellEnd"/>
      <w:r>
        <w:t>, ERP, and Predictive Analytics. See how we turn complex data into operational advantages.</w:t>
      </w:r>
    </w:p>
    <w:p w:rsidR="004304B4" w:rsidRPr="004304B4" w:rsidRDefault="004304B4" w:rsidP="004304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04B4">
        <w:rPr>
          <w:rFonts w:ascii="Times New Roman" w:eastAsia="Times New Roman" w:hAnsi="Times New Roman" w:cs="Times New Roman"/>
          <w:b/>
          <w:bCs/>
          <w:sz w:val="36"/>
          <w:szCs w:val="36"/>
        </w:rPr>
        <w:t>Section 2: The Filter/Tabs</w:t>
      </w:r>
    </w:p>
    <w:p w:rsidR="004304B4" w:rsidRPr="004304B4" w:rsidRDefault="004304B4" w:rsidP="004304B4">
      <w:pPr>
        <w:pStyle w:val="NoSpacing"/>
      </w:pPr>
      <w:r w:rsidRPr="004304B4">
        <w:rPr>
          <w:rFonts w:hAnsi="Symbol"/>
        </w:rPr>
        <w:t></w:t>
      </w:r>
      <w:r w:rsidRPr="004304B4">
        <w:t xml:space="preserve"> Cost Optimization  </w:t>
      </w:r>
    </w:p>
    <w:p w:rsidR="004304B4" w:rsidRPr="004304B4" w:rsidRDefault="004304B4" w:rsidP="004304B4">
      <w:pPr>
        <w:pStyle w:val="NoSpacing"/>
      </w:pPr>
      <w:r w:rsidRPr="004304B4">
        <w:rPr>
          <w:rFonts w:hAnsi="Symbol"/>
        </w:rPr>
        <w:t></w:t>
      </w:r>
      <w:r w:rsidRPr="004304B4">
        <w:t xml:space="preserve"> Growth &amp; Revenue</w:t>
      </w:r>
    </w:p>
    <w:p w:rsidR="004304B4" w:rsidRPr="004304B4" w:rsidRDefault="004304B4" w:rsidP="004304B4">
      <w:pPr>
        <w:pStyle w:val="NoSpacing"/>
      </w:pPr>
      <w:r w:rsidRPr="004304B4">
        <w:rPr>
          <w:rFonts w:hAnsi="Symbol"/>
        </w:rPr>
        <w:t></w:t>
      </w:r>
      <w:r w:rsidRPr="004304B4">
        <w:t xml:space="preserve"> Operational Excellence  </w:t>
      </w:r>
    </w:p>
    <w:p w:rsidR="004304B4" w:rsidRPr="004304B4" w:rsidRDefault="00320B21" w:rsidP="00320B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0B21">
        <w:rPr>
          <w:rFonts w:ascii="Times New Roman" w:eastAsia="Times New Roman" w:hAnsi="Times New Roman" w:cs="Times New Roman"/>
          <w:b/>
          <w:bCs/>
          <w:sz w:val="36"/>
          <w:szCs w:val="36"/>
        </w:rPr>
        <w:t>Section 3: The Use Cases Cards</w:t>
      </w:r>
    </w:p>
    <w:p w:rsidR="00320B21" w:rsidRPr="00320B21" w:rsidRDefault="00320B21" w:rsidP="00320B21">
      <w:pPr>
        <w:rPr>
          <w:sz w:val="32"/>
          <w:szCs w:val="32"/>
        </w:rPr>
      </w:pPr>
      <w:r w:rsidRPr="00320B21">
        <w:rPr>
          <w:sz w:val="32"/>
          <w:szCs w:val="32"/>
        </w:rPr>
        <w:t>Case 01: Demand Forecasting Engine</w:t>
      </w:r>
    </w:p>
    <w:p w:rsidR="00320B21" w:rsidRPr="00320B21" w:rsidRDefault="00320B21" w:rsidP="00320B21">
      <w:pPr>
        <w:pStyle w:val="NormalWeb"/>
        <w:numPr>
          <w:ilvl w:val="0"/>
          <w:numId w:val="2"/>
        </w:numPr>
      </w:pPr>
      <w:r w:rsidRPr="00320B21">
        <w:rPr>
          <w:b/>
          <w:bCs/>
        </w:rPr>
        <w:t>The Problem:</w:t>
      </w:r>
      <w:r w:rsidRPr="00320B21">
        <w:t xml:space="preserve"> High inventory carrying costs and </w:t>
      </w:r>
      <w:proofErr w:type="spellStart"/>
      <w:r w:rsidRPr="00320B21">
        <w:t>stockouts</w:t>
      </w:r>
      <w:proofErr w:type="spellEnd"/>
      <w:r w:rsidRPr="00320B21">
        <w:t xml:space="preserve"> due to fragmented regional data.</w:t>
      </w:r>
    </w:p>
    <w:p w:rsidR="00320B21" w:rsidRPr="00320B21" w:rsidRDefault="00320B21" w:rsidP="00320B21">
      <w:pPr>
        <w:pStyle w:val="NormalWeb"/>
        <w:numPr>
          <w:ilvl w:val="0"/>
          <w:numId w:val="2"/>
        </w:numPr>
      </w:pPr>
      <w:r w:rsidRPr="00320B21">
        <w:rPr>
          <w:b/>
          <w:bCs/>
        </w:rPr>
        <w:t>Tools &amp; Tech:</w:t>
      </w:r>
      <w:r w:rsidRPr="00320B21">
        <w:t xml:space="preserve"> Azure ML, Power BI, Dynamics 365 Supply Chain.</w:t>
      </w:r>
    </w:p>
    <w:p w:rsidR="00320B21" w:rsidRPr="00320B21" w:rsidRDefault="00320B21" w:rsidP="00320B21">
      <w:pPr>
        <w:pStyle w:val="NormalWeb"/>
        <w:numPr>
          <w:ilvl w:val="0"/>
          <w:numId w:val="2"/>
        </w:numPr>
      </w:pPr>
      <w:r w:rsidRPr="00320B21">
        <w:rPr>
          <w:b/>
          <w:bCs/>
        </w:rPr>
        <w:t>The Approach:</w:t>
      </w:r>
      <w:r w:rsidRPr="00320B21">
        <w:t xml:space="preserve"> Developed region-level predictive models that pull real-time signals from ERP and external market data.</w:t>
      </w:r>
    </w:p>
    <w:p w:rsidR="00320B21" w:rsidRDefault="00320B21" w:rsidP="00320B21">
      <w:pPr>
        <w:pStyle w:val="NormalWeb"/>
        <w:numPr>
          <w:ilvl w:val="0"/>
          <w:numId w:val="2"/>
        </w:numPr>
      </w:pPr>
      <w:r w:rsidRPr="00320B21">
        <w:rPr>
          <w:b/>
          <w:bCs/>
        </w:rPr>
        <w:t>Business Impact:</w:t>
      </w:r>
      <w:r w:rsidRPr="00320B21">
        <w:rPr>
          <w:b/>
        </w:rPr>
        <w:t xml:space="preserve"> </w:t>
      </w:r>
      <w:r w:rsidRPr="00320B21">
        <w:rPr>
          <w:b/>
          <w:bCs/>
        </w:rPr>
        <w:t>25% improvement</w:t>
      </w:r>
      <w:r w:rsidRPr="00320B21">
        <w:rPr>
          <w:bCs/>
        </w:rPr>
        <w:t xml:space="preserve"> in forecast accuracy</w:t>
      </w:r>
      <w:r w:rsidRPr="00320B21">
        <w:t xml:space="preserve"> and a 12% reduction in overstock within 6 months.</w:t>
      </w:r>
    </w:p>
    <w:p w:rsidR="00320B21" w:rsidRPr="00320B21" w:rsidRDefault="00320B21" w:rsidP="00320B21">
      <w:pPr>
        <w:rPr>
          <w:sz w:val="32"/>
          <w:szCs w:val="32"/>
        </w:rPr>
      </w:pPr>
      <w:r w:rsidRPr="00320B21">
        <w:rPr>
          <w:sz w:val="32"/>
          <w:szCs w:val="32"/>
        </w:rPr>
        <w:t>Case 02: Executive Decision Dashboards (Data Modernization)</w:t>
      </w:r>
    </w:p>
    <w:p w:rsidR="00320B21" w:rsidRDefault="00320B21" w:rsidP="00320B21">
      <w:pPr>
        <w:pStyle w:val="NormalWeb"/>
        <w:numPr>
          <w:ilvl w:val="0"/>
          <w:numId w:val="3"/>
        </w:numPr>
      </w:pPr>
      <w:r>
        <w:rPr>
          <w:b/>
          <w:bCs/>
        </w:rPr>
        <w:t>The Problem:</w:t>
      </w:r>
      <w:r>
        <w:t xml:space="preserve"> Leadership was making decisions based on "month-old" PDF reports and </w:t>
      </w:r>
      <w:proofErr w:type="spellStart"/>
      <w:r>
        <w:t>siloed</w:t>
      </w:r>
      <w:proofErr w:type="spellEnd"/>
      <w:r>
        <w:t xml:space="preserve"> spreadsheets.</w:t>
      </w:r>
    </w:p>
    <w:p w:rsidR="00320B21" w:rsidRDefault="00320B21" w:rsidP="00320B21">
      <w:pPr>
        <w:pStyle w:val="NormalWeb"/>
        <w:numPr>
          <w:ilvl w:val="0"/>
          <w:numId w:val="3"/>
        </w:numPr>
      </w:pPr>
      <w:r>
        <w:rPr>
          <w:b/>
          <w:bCs/>
        </w:rPr>
        <w:t>Tools &amp; Tech:</w:t>
      </w:r>
      <w:r>
        <w:t xml:space="preserve"> Power BI Premium, Azure Synapse, DAX.</w:t>
      </w:r>
    </w:p>
    <w:p w:rsidR="00320B21" w:rsidRDefault="00320B21" w:rsidP="00320B21">
      <w:pPr>
        <w:pStyle w:val="NormalWeb"/>
        <w:numPr>
          <w:ilvl w:val="0"/>
          <w:numId w:val="3"/>
        </w:numPr>
      </w:pPr>
      <w:r>
        <w:rPr>
          <w:b/>
          <w:bCs/>
        </w:rPr>
        <w:t>The Approach:</w:t>
      </w:r>
      <w:r>
        <w:t xml:space="preserve"> Centralized 14 disparate data sources into a single Azure </w:t>
      </w:r>
      <w:proofErr w:type="spellStart"/>
      <w:r>
        <w:t>Lakehouse</w:t>
      </w:r>
      <w:proofErr w:type="spellEnd"/>
      <w:r>
        <w:t xml:space="preserve"> with automated KPI refreshes every 4 hours.</w:t>
      </w:r>
    </w:p>
    <w:p w:rsidR="00320B21" w:rsidRDefault="00320B21" w:rsidP="00320B21">
      <w:pPr>
        <w:pStyle w:val="NormalWeb"/>
        <w:numPr>
          <w:ilvl w:val="0"/>
          <w:numId w:val="3"/>
        </w:numPr>
      </w:pPr>
      <w:r>
        <w:rPr>
          <w:b/>
          <w:bCs/>
        </w:rPr>
        <w:t>Business Impact:</w:t>
      </w:r>
      <w:r>
        <w:t xml:space="preserve"> </w:t>
      </w:r>
      <w:r>
        <w:rPr>
          <w:b/>
          <w:bCs/>
        </w:rPr>
        <w:t>90% elimination of manual reporting hours</w:t>
      </w:r>
      <w:r>
        <w:t xml:space="preserve"> and real-time visibility into global margin leakage.</w:t>
      </w:r>
    </w:p>
    <w:p w:rsidR="00320B21" w:rsidRPr="00320B21" w:rsidRDefault="00320B21" w:rsidP="00320B21">
      <w:pPr>
        <w:rPr>
          <w:sz w:val="32"/>
          <w:szCs w:val="32"/>
        </w:rPr>
      </w:pPr>
      <w:r w:rsidRPr="00320B21">
        <w:rPr>
          <w:sz w:val="32"/>
          <w:szCs w:val="32"/>
        </w:rPr>
        <w:t>Case 03: Customer Analytics &amp; Segmentation</w:t>
      </w:r>
    </w:p>
    <w:p w:rsidR="00320B21" w:rsidRDefault="00320B21" w:rsidP="00320B21">
      <w:pPr>
        <w:pStyle w:val="NormalWeb"/>
        <w:numPr>
          <w:ilvl w:val="0"/>
          <w:numId w:val="4"/>
        </w:numPr>
      </w:pPr>
      <w:r>
        <w:rPr>
          <w:b/>
          <w:bCs/>
        </w:rPr>
        <w:t>The Problem:</w:t>
      </w:r>
      <w:r>
        <w:t xml:space="preserve"> Generic marketing spend with low ROI due to an inability to identify high-value "at-risk" customers.</w:t>
      </w:r>
    </w:p>
    <w:p w:rsidR="00320B21" w:rsidRDefault="00320B21" w:rsidP="00320B21">
      <w:pPr>
        <w:pStyle w:val="NormalWeb"/>
        <w:numPr>
          <w:ilvl w:val="0"/>
          <w:numId w:val="4"/>
        </w:numPr>
      </w:pPr>
      <w:r>
        <w:rPr>
          <w:b/>
          <w:bCs/>
        </w:rPr>
        <w:t>Tools &amp; Tech:</w:t>
      </w:r>
      <w:r>
        <w:t xml:space="preserve"> Azure AI, Dynamics 365 Customer Insights, Python.</w:t>
      </w:r>
    </w:p>
    <w:p w:rsidR="00320B21" w:rsidRDefault="00320B21" w:rsidP="00320B21">
      <w:pPr>
        <w:pStyle w:val="NormalWeb"/>
        <w:numPr>
          <w:ilvl w:val="0"/>
          <w:numId w:val="4"/>
        </w:numPr>
      </w:pPr>
      <w:r>
        <w:rPr>
          <w:b/>
          <w:bCs/>
        </w:rPr>
        <w:t>The Approach:</w:t>
      </w:r>
      <w:r>
        <w:t xml:space="preserve"> ML-driven segmentation using RFM (</w:t>
      </w:r>
      <w:proofErr w:type="spellStart"/>
      <w:r>
        <w:t>Recency</w:t>
      </w:r>
      <w:proofErr w:type="spellEnd"/>
      <w:r>
        <w:t>, Frequency, Monetary) modeling and predictive Lifetime Value (LTV) scoring.</w:t>
      </w:r>
    </w:p>
    <w:p w:rsidR="00320B21" w:rsidRDefault="00320B21" w:rsidP="00320B21">
      <w:pPr>
        <w:pStyle w:val="NormalWeb"/>
        <w:numPr>
          <w:ilvl w:val="0"/>
          <w:numId w:val="4"/>
        </w:numPr>
      </w:pPr>
      <w:r>
        <w:rPr>
          <w:b/>
          <w:bCs/>
        </w:rPr>
        <w:lastRenderedPageBreak/>
        <w:t>Business Impact:</w:t>
      </w:r>
      <w:r>
        <w:t xml:space="preserve"> </w:t>
      </w:r>
      <w:r>
        <w:rPr>
          <w:b/>
          <w:bCs/>
        </w:rPr>
        <w:t>15% increase in customer retention</w:t>
      </w:r>
      <w:r>
        <w:t xml:space="preserve"> and highly targeted personalization at scale.</w:t>
      </w:r>
    </w:p>
    <w:p w:rsidR="00320B21" w:rsidRPr="00320B21" w:rsidRDefault="00320B21" w:rsidP="00320B21">
      <w:pPr>
        <w:rPr>
          <w:sz w:val="32"/>
          <w:szCs w:val="32"/>
        </w:rPr>
      </w:pPr>
      <w:r w:rsidRPr="00320B21">
        <w:rPr>
          <w:sz w:val="32"/>
          <w:szCs w:val="32"/>
        </w:rPr>
        <w:t>Case 04: Supply Chain Optimization (The "</w:t>
      </w:r>
      <w:proofErr w:type="spellStart"/>
      <w:r w:rsidRPr="00320B21">
        <w:rPr>
          <w:sz w:val="32"/>
          <w:szCs w:val="32"/>
        </w:rPr>
        <w:t>Agentic</w:t>
      </w:r>
      <w:proofErr w:type="spellEnd"/>
      <w:r w:rsidRPr="00320B21">
        <w:rPr>
          <w:sz w:val="32"/>
          <w:szCs w:val="32"/>
        </w:rPr>
        <w:t>" Angle)</w:t>
      </w:r>
    </w:p>
    <w:p w:rsidR="00320B21" w:rsidRDefault="00320B21" w:rsidP="00320B21">
      <w:pPr>
        <w:pStyle w:val="NormalWeb"/>
        <w:numPr>
          <w:ilvl w:val="0"/>
          <w:numId w:val="5"/>
        </w:numPr>
      </w:pPr>
      <w:r>
        <w:rPr>
          <w:b/>
          <w:bCs/>
        </w:rPr>
        <w:t>The Problem:</w:t>
      </w:r>
      <w:r>
        <w:t xml:space="preserve"> Procurement teams were reactive, only discovering vendor delays after they impacted production.</w:t>
      </w:r>
    </w:p>
    <w:p w:rsidR="00320B21" w:rsidRDefault="00320B21" w:rsidP="00320B21">
      <w:pPr>
        <w:pStyle w:val="NormalWeb"/>
        <w:numPr>
          <w:ilvl w:val="0"/>
          <w:numId w:val="5"/>
        </w:numPr>
      </w:pPr>
      <w:r>
        <w:rPr>
          <w:b/>
          <w:bCs/>
        </w:rPr>
        <w:t>Tools &amp; Tech:</w:t>
      </w:r>
      <w:r>
        <w:t xml:space="preserve"> Azure </w:t>
      </w:r>
      <w:proofErr w:type="spellStart"/>
      <w:r>
        <w:t>Databricks</w:t>
      </w:r>
      <w:proofErr w:type="spellEnd"/>
      <w:r>
        <w:t>, AI Agents, Dynamics 365 SCM.</w:t>
      </w:r>
    </w:p>
    <w:p w:rsidR="00320B21" w:rsidRDefault="00320B21" w:rsidP="00320B21">
      <w:pPr>
        <w:pStyle w:val="NormalWeb"/>
        <w:numPr>
          <w:ilvl w:val="0"/>
          <w:numId w:val="5"/>
        </w:numPr>
      </w:pPr>
      <w:r>
        <w:rPr>
          <w:b/>
          <w:bCs/>
        </w:rPr>
        <w:t>The Approach:</w:t>
      </w:r>
      <w:r>
        <w:t xml:space="preserve"> An "</w:t>
      </w:r>
      <w:proofErr w:type="spellStart"/>
      <w:r>
        <w:t>Agentic</w:t>
      </w:r>
      <w:proofErr w:type="spellEnd"/>
      <w:r>
        <w:t>" monitoring system that scans global risk signals and vendor history to predict bottlenecks before they occur.</w:t>
      </w:r>
    </w:p>
    <w:p w:rsidR="00320B21" w:rsidRDefault="00320B21" w:rsidP="00320B21">
      <w:pPr>
        <w:pStyle w:val="NormalWeb"/>
        <w:numPr>
          <w:ilvl w:val="0"/>
          <w:numId w:val="5"/>
        </w:numPr>
      </w:pPr>
      <w:r>
        <w:rPr>
          <w:b/>
          <w:bCs/>
        </w:rPr>
        <w:t>Business Impact:</w:t>
      </w:r>
      <w:r>
        <w:t xml:space="preserve"> </w:t>
      </w:r>
      <w:r>
        <w:rPr>
          <w:b/>
          <w:bCs/>
        </w:rPr>
        <w:t>18% reduction in inventory holding costs</w:t>
      </w:r>
      <w:r>
        <w:t xml:space="preserve"> and a 22% improvement in on-time delivery.</w:t>
      </w:r>
    </w:p>
    <w:p w:rsidR="006F412A" w:rsidRPr="006F412A" w:rsidRDefault="006F412A" w:rsidP="006F412A">
      <w:pPr>
        <w:rPr>
          <w:sz w:val="32"/>
          <w:szCs w:val="32"/>
        </w:rPr>
      </w:pPr>
      <w:r w:rsidRPr="006F412A">
        <w:rPr>
          <w:sz w:val="32"/>
          <w:szCs w:val="32"/>
        </w:rPr>
        <w:t>Case 05: Enterprise Knowledge Assistant (</w:t>
      </w:r>
      <w:proofErr w:type="spellStart"/>
      <w:r w:rsidRPr="006F412A">
        <w:rPr>
          <w:sz w:val="32"/>
          <w:szCs w:val="32"/>
        </w:rPr>
        <w:t>GenAI</w:t>
      </w:r>
      <w:proofErr w:type="spellEnd"/>
      <w:r w:rsidRPr="006F412A">
        <w:rPr>
          <w:sz w:val="32"/>
          <w:szCs w:val="32"/>
        </w:rPr>
        <w:t xml:space="preserve"> + RAG)</w:t>
      </w:r>
    </w:p>
    <w:p w:rsidR="006F412A" w:rsidRDefault="006F412A" w:rsidP="006F412A">
      <w:pPr>
        <w:pStyle w:val="NormalWeb"/>
        <w:numPr>
          <w:ilvl w:val="0"/>
          <w:numId w:val="7"/>
        </w:numPr>
      </w:pPr>
      <w:r>
        <w:rPr>
          <w:b/>
          <w:bCs/>
        </w:rPr>
        <w:t>The Problem:</w:t>
      </w:r>
      <w:r>
        <w:t xml:space="preserve"> Support and Sales teams were spending 2+ hours a day searching through thousands of internal PDFs, </w:t>
      </w:r>
      <w:proofErr w:type="spellStart"/>
      <w:r>
        <w:t>Sharepoint</w:t>
      </w:r>
      <w:proofErr w:type="spellEnd"/>
      <w:r>
        <w:t xml:space="preserve"> folders, and technical manuals to answer client queries.</w:t>
      </w:r>
    </w:p>
    <w:p w:rsidR="006F412A" w:rsidRDefault="006F412A" w:rsidP="006F412A">
      <w:pPr>
        <w:pStyle w:val="NormalWeb"/>
        <w:numPr>
          <w:ilvl w:val="0"/>
          <w:numId w:val="7"/>
        </w:numPr>
      </w:pPr>
      <w:r>
        <w:rPr>
          <w:b/>
          <w:bCs/>
        </w:rPr>
        <w:t>Tools &amp; Tech:</w:t>
      </w:r>
      <w:r>
        <w:t xml:space="preserve"> Azure </w:t>
      </w:r>
      <w:proofErr w:type="spellStart"/>
      <w:r>
        <w:t>OpenAI</w:t>
      </w:r>
      <w:proofErr w:type="spellEnd"/>
      <w:r>
        <w:t xml:space="preserve"> (GPT-4), Pinecone (Vector DB), </w:t>
      </w:r>
      <w:proofErr w:type="spellStart"/>
      <w:r>
        <w:t>LangChain</w:t>
      </w:r>
      <w:proofErr w:type="spellEnd"/>
      <w:r>
        <w:t>.</w:t>
      </w:r>
    </w:p>
    <w:p w:rsidR="006F412A" w:rsidRDefault="006F412A" w:rsidP="006F412A">
      <w:pPr>
        <w:pStyle w:val="NormalWeb"/>
        <w:numPr>
          <w:ilvl w:val="0"/>
          <w:numId w:val="7"/>
        </w:numPr>
      </w:pPr>
      <w:r>
        <w:rPr>
          <w:b/>
          <w:bCs/>
        </w:rPr>
        <w:t>The Approach:</w:t>
      </w:r>
      <w:r>
        <w:t xml:space="preserve"> Built a Retrieval-Augmented Generation (RAG) "Knowledge Engine" that indexes all unstructured company data with enterprise-grade security and citation tracking.</w:t>
      </w:r>
    </w:p>
    <w:p w:rsidR="006F412A" w:rsidRDefault="006F412A" w:rsidP="006F412A">
      <w:pPr>
        <w:pStyle w:val="NormalWeb"/>
        <w:numPr>
          <w:ilvl w:val="0"/>
          <w:numId w:val="7"/>
        </w:numPr>
      </w:pPr>
      <w:r>
        <w:rPr>
          <w:b/>
          <w:bCs/>
        </w:rPr>
        <w:t>Business Impact:</w:t>
      </w:r>
      <w:r>
        <w:t xml:space="preserve"> </w:t>
      </w:r>
      <w:r>
        <w:rPr>
          <w:b/>
          <w:bCs/>
        </w:rPr>
        <w:t>80% reduction in document search time</w:t>
      </w:r>
      <w:r>
        <w:t xml:space="preserve"> and a 30% improvement in first-call resolution for technical support teams.</w:t>
      </w:r>
    </w:p>
    <w:p w:rsidR="006F412A" w:rsidRDefault="006F412A" w:rsidP="006F412A">
      <w:r w:rsidRPr="006F412A">
        <w:rPr>
          <w:sz w:val="32"/>
          <w:szCs w:val="32"/>
        </w:rPr>
        <w:t>Case 06: Automated Financial Reconciliation</w:t>
      </w:r>
    </w:p>
    <w:p w:rsidR="006F412A" w:rsidRDefault="006F412A" w:rsidP="006F412A">
      <w:pPr>
        <w:pStyle w:val="NormalWeb"/>
        <w:numPr>
          <w:ilvl w:val="0"/>
          <w:numId w:val="8"/>
        </w:numPr>
      </w:pPr>
      <w:r>
        <w:rPr>
          <w:b/>
          <w:bCs/>
        </w:rPr>
        <w:t>The Problem:</w:t>
      </w:r>
      <w:r>
        <w:t xml:space="preserve"> Finance teams were manually matching bank statements to ERP invoices across 12 international entities, leading to month-end closing delays and human error.</w:t>
      </w:r>
    </w:p>
    <w:p w:rsidR="006F412A" w:rsidRDefault="006F412A" w:rsidP="006F412A">
      <w:pPr>
        <w:pStyle w:val="NormalWeb"/>
        <w:numPr>
          <w:ilvl w:val="0"/>
          <w:numId w:val="8"/>
        </w:numPr>
      </w:pPr>
      <w:r>
        <w:rPr>
          <w:b/>
          <w:bCs/>
        </w:rPr>
        <w:t>Tools &amp; Tech:</w:t>
      </w:r>
      <w:r>
        <w:t xml:space="preserve"> Python (AI-matching logic), Power Automate, Dynamics 365 Finance.</w:t>
      </w:r>
    </w:p>
    <w:p w:rsidR="006F412A" w:rsidRDefault="006F412A" w:rsidP="006F412A">
      <w:pPr>
        <w:pStyle w:val="NormalWeb"/>
        <w:numPr>
          <w:ilvl w:val="0"/>
          <w:numId w:val="8"/>
        </w:numPr>
      </w:pPr>
      <w:r>
        <w:rPr>
          <w:b/>
          <w:bCs/>
        </w:rPr>
        <w:t>The Approach:</w:t>
      </w:r>
      <w:r>
        <w:t xml:space="preserve"> An I</w:t>
      </w:r>
      <w:bookmarkStart w:id="0" w:name="_GoBack"/>
      <w:bookmarkEnd w:id="0"/>
      <w:r>
        <w:t>ntelligent Automation layer that uses fuzzy matching and ML to reconcile 95% of transactions automatically, flagging only high-risk anomalies for human review.</w:t>
      </w:r>
    </w:p>
    <w:p w:rsidR="006F412A" w:rsidRDefault="006F412A" w:rsidP="006F412A">
      <w:pPr>
        <w:pStyle w:val="NormalWeb"/>
        <w:numPr>
          <w:ilvl w:val="0"/>
          <w:numId w:val="8"/>
        </w:numPr>
      </w:pPr>
      <w:r>
        <w:rPr>
          <w:b/>
          <w:bCs/>
        </w:rPr>
        <w:t>Business Impact:</w:t>
      </w:r>
      <w:r>
        <w:t xml:space="preserve"> </w:t>
      </w:r>
      <w:r>
        <w:rPr>
          <w:b/>
          <w:bCs/>
        </w:rPr>
        <w:t>Month-end close shortened by 4 days</w:t>
      </w:r>
      <w:r>
        <w:t xml:space="preserve"> and 100% audit-readiness with automated transaction logging.</w:t>
      </w:r>
    </w:p>
    <w:p w:rsidR="00320B21" w:rsidRDefault="00320B21" w:rsidP="00320B21">
      <w:pPr>
        <w:pStyle w:val="Heading2"/>
      </w:pPr>
      <w:r>
        <w:t>Section 4: The "How We Partner" Section (Mid-page CTA)</w:t>
      </w:r>
    </w:p>
    <w:p w:rsidR="00320B21" w:rsidRDefault="00320B21" w:rsidP="00320B21">
      <w:pPr>
        <w:pStyle w:val="NormalWeb"/>
        <w:numPr>
          <w:ilvl w:val="0"/>
          <w:numId w:val="6"/>
        </w:numPr>
      </w:pPr>
      <w:r>
        <w:rPr>
          <w:b/>
          <w:bCs/>
        </w:rPr>
        <w:t>Headline:</w:t>
      </w:r>
      <w:r>
        <w:t xml:space="preserve"> </w:t>
      </w:r>
      <w:r>
        <w:rPr>
          <w:b/>
          <w:bCs/>
        </w:rPr>
        <w:t>Have a Similar Challenge?</w:t>
      </w:r>
    </w:p>
    <w:p w:rsidR="00320B21" w:rsidRDefault="00320B21" w:rsidP="00320B21">
      <w:pPr>
        <w:pStyle w:val="NormalWeb"/>
        <w:numPr>
          <w:ilvl w:val="0"/>
          <w:numId w:val="6"/>
        </w:numPr>
      </w:pPr>
      <w:r>
        <w:rPr>
          <w:b/>
          <w:bCs/>
        </w:rPr>
        <w:t>Sub-text:</w:t>
      </w:r>
      <w:r>
        <w:t xml:space="preserve"> These aren't just one-off projects; they are blueprints for your transformation. We can adapt any of these models to your specific ERP and data landscape in </w:t>
      </w:r>
      <w:r>
        <w:rPr>
          <w:b/>
          <w:bCs/>
        </w:rPr>
        <w:t>6–8 weeks.</w:t>
      </w:r>
    </w:p>
    <w:p w:rsidR="00320B21" w:rsidRDefault="00320B21" w:rsidP="00320B21">
      <w:pPr>
        <w:pStyle w:val="NormalWeb"/>
        <w:numPr>
          <w:ilvl w:val="0"/>
          <w:numId w:val="6"/>
        </w:numPr>
      </w:pPr>
      <w:r>
        <w:rPr>
          <w:b/>
          <w:bCs/>
        </w:rPr>
        <w:t>Button:</w:t>
      </w:r>
      <w:r>
        <w:t xml:space="preserve"> </w:t>
      </w:r>
      <w:r>
        <w:rPr>
          <w:b/>
          <w:bCs/>
        </w:rPr>
        <w:t>Discuss a Use Case</w:t>
      </w:r>
    </w:p>
    <w:p w:rsidR="00320B21" w:rsidRDefault="00320B21" w:rsidP="00320B21">
      <w:pPr>
        <w:pStyle w:val="Heading2"/>
      </w:pPr>
      <w:r>
        <w:lastRenderedPageBreak/>
        <w:t>Section 5: The "Proof of Concept" (POC) Offer</w:t>
      </w:r>
    </w:p>
    <w:p w:rsidR="00320B21" w:rsidRDefault="00320B21" w:rsidP="00320B21">
      <w:pPr>
        <w:pStyle w:val="NormalWeb"/>
      </w:pPr>
      <w:r>
        <w:t>Add a small section at the bottom of the Use Cases page to lower the friction for new leads:</w:t>
      </w:r>
    </w:p>
    <w:p w:rsidR="00320B21" w:rsidRDefault="00320B21" w:rsidP="00320B21">
      <w:pPr>
        <w:pStyle w:val="NormalWeb"/>
      </w:pPr>
      <w:r>
        <w:rPr>
          <w:b/>
          <w:bCs/>
        </w:rPr>
        <w:t>The 6-8 Week Pilot Guarantee</w:t>
      </w:r>
      <w:r>
        <w:t xml:space="preserve"> Don't commit to a year-long roadmap. Pick one high-impact use case above, and we will build a working POC in your environment in 6 weeks to prove the ROI.</w:t>
      </w:r>
    </w:p>
    <w:p w:rsidR="00320B21" w:rsidRDefault="00320B21" w:rsidP="0015247E">
      <w:pPr>
        <w:pStyle w:val="NormalWeb"/>
      </w:pPr>
    </w:p>
    <w:p w:rsidR="00320B21" w:rsidRPr="00320B21" w:rsidRDefault="00320B21" w:rsidP="00320B21">
      <w:pPr>
        <w:pStyle w:val="NormalWeb"/>
      </w:pPr>
    </w:p>
    <w:p w:rsidR="00FE6F95" w:rsidRDefault="00FE6F95"/>
    <w:sectPr w:rsidR="00FE6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14D0C"/>
    <w:multiLevelType w:val="multilevel"/>
    <w:tmpl w:val="3BA2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475D4B"/>
    <w:multiLevelType w:val="multilevel"/>
    <w:tmpl w:val="8B6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B0D8A"/>
    <w:multiLevelType w:val="multilevel"/>
    <w:tmpl w:val="538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8F464E"/>
    <w:multiLevelType w:val="multilevel"/>
    <w:tmpl w:val="D76E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B23B0"/>
    <w:multiLevelType w:val="multilevel"/>
    <w:tmpl w:val="AE36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1E1AEA"/>
    <w:multiLevelType w:val="multilevel"/>
    <w:tmpl w:val="7D48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7A16DE"/>
    <w:multiLevelType w:val="multilevel"/>
    <w:tmpl w:val="D9F8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8631D2"/>
    <w:multiLevelType w:val="multilevel"/>
    <w:tmpl w:val="E94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39E"/>
    <w:rsid w:val="0015247E"/>
    <w:rsid w:val="001D739E"/>
    <w:rsid w:val="00320B21"/>
    <w:rsid w:val="004304B4"/>
    <w:rsid w:val="006F412A"/>
    <w:rsid w:val="00FE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360DD-79A5-4F13-B7FD-EE81A778F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304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B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04B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04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304B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0B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0B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6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9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2026-03-24T10:25:00Z</dcterms:created>
  <dcterms:modified xsi:type="dcterms:W3CDTF">2026-03-24T10:51:00Z</dcterms:modified>
</cp:coreProperties>
</file>