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So, there was a grandpa and a child walking in beach. Grandpa decides to take some private moments with himself and leaves the kid at the shore. After sometime he gets back to check on his grandson. He gets shocked to see what the kid was doing.</w:t>
        <w:br w:type="textWrapping"/>
        <w:br w:type="textWrapping"/>
        <w:t xml:space="preserve">The kids was picking up tiny fishes and hurling them towards the ocean. Tiny fishes fall onto shore and die. This small kid was hurling them back towards the ocean, in an attempt to save their lives.</w:t>
        <w:br w:type="textWrapping"/>
        <w:br w:type="textWrapping"/>
        <w:t xml:space="preserve">Baffled by the efforts of the kid, grandpa explains him, "Hey kid! You cannot save all of the fishes, they just keep falling out."</w:t>
        <w:br w:type="textWrapping"/>
        <w:br w:type="textWrapping"/>
        <w:t xml:space="preserve">Now, the kid looks at his grandpa, picks another fish hurls it back to ocean and says "But I did save this fish".</w:t>
        <w:br w:type="textWrapping"/>
        <w:br w:type="textWrapping"/>
        <w:br w:type="textWrapping"/>
        <w:t xml:space="preserve">Many a times, we give up doing benevolent actions, social activities assuming / stating, it makes no big difference. But it does make a big difference!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