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60064" w14:textId="706CC75A" w:rsidR="00145619" w:rsidRDefault="00697173">
      <w:pPr>
        <w:rPr>
          <w:b/>
          <w:bCs/>
          <w:sz w:val="32"/>
          <w:szCs w:val="32"/>
        </w:rPr>
      </w:pPr>
      <w:r w:rsidRPr="00697173">
        <w:rPr>
          <w:b/>
          <w:bCs/>
          <w:sz w:val="32"/>
          <w:szCs w:val="32"/>
        </w:rPr>
        <w:t>06 BANK DATABASE – TRIGGERS AND STORED PROCEDURES</w:t>
      </w:r>
    </w:p>
    <w:p w14:paraId="22FC430C" w14:textId="0FDB42F7" w:rsidR="00697173" w:rsidRDefault="00697173" w:rsidP="00697173">
      <w:pPr>
        <w:jc w:val="right"/>
        <w:rPr>
          <w:sz w:val="22"/>
          <w:szCs w:val="2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sz w:val="22"/>
          <w:szCs w:val="22"/>
        </w:rPr>
        <w:t>25200300</w:t>
      </w:r>
      <w:r w:rsidR="000D0186">
        <w:rPr>
          <w:sz w:val="22"/>
          <w:szCs w:val="22"/>
        </w:rPr>
        <w:t>34</w:t>
      </w:r>
    </w:p>
    <w:p w14:paraId="6A8436D3" w14:textId="3B2C8E03" w:rsidR="00697173" w:rsidRDefault="000D0186" w:rsidP="00697173">
      <w:pPr>
        <w:jc w:val="right"/>
        <w:rPr>
          <w:sz w:val="22"/>
          <w:szCs w:val="22"/>
        </w:rPr>
      </w:pPr>
      <w:r>
        <w:rPr>
          <w:sz w:val="22"/>
          <w:szCs w:val="22"/>
        </w:rPr>
        <w:t>P. Pratik Kumar</w:t>
      </w:r>
    </w:p>
    <w:p w14:paraId="1DE01922" w14:textId="3B95E423" w:rsidR="00697173" w:rsidRPr="00697173" w:rsidRDefault="00697173" w:rsidP="0069717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97173">
        <w:rPr>
          <w:b/>
          <w:bCs/>
          <w:sz w:val="28"/>
          <w:szCs w:val="28"/>
        </w:rPr>
        <w:t>Procedure — Branch Accounts</w:t>
      </w:r>
    </w:p>
    <w:p w14:paraId="1249FDAF" w14:textId="15E5CBAA" w:rsidR="00697173" w:rsidRDefault="000D0186" w:rsidP="00697173">
      <w:pPr>
        <w:pStyle w:val="ListParagraph"/>
        <w:rPr>
          <w:b/>
          <w:bCs/>
          <w:sz w:val="28"/>
          <w:szCs w:val="28"/>
        </w:rPr>
      </w:pPr>
      <w:r w:rsidRPr="000D0186">
        <w:rPr>
          <w:b/>
          <w:bCs/>
          <w:sz w:val="28"/>
          <w:szCs w:val="28"/>
        </w:rPr>
        <w:drawing>
          <wp:inline distT="0" distB="0" distL="0" distR="0" wp14:anchorId="2BC2FB4C" wp14:editId="437C04D8">
            <wp:extent cx="3581400" cy="4904105"/>
            <wp:effectExtent l="0" t="0" r="0" b="0"/>
            <wp:docPr id="132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3639" cy="49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D8F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27F24E0B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05F888C2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52268FCD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1CE7A36A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0791F292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5AF73C72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22470B55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4FB01BC2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6F3C0551" w14:textId="77777777" w:rsidR="00697173" w:rsidRDefault="00697173" w:rsidP="00697173">
      <w:pPr>
        <w:pStyle w:val="ListParagraph"/>
        <w:rPr>
          <w:b/>
          <w:bCs/>
          <w:sz w:val="28"/>
          <w:szCs w:val="28"/>
        </w:rPr>
      </w:pPr>
    </w:p>
    <w:p w14:paraId="0E5CC989" w14:textId="0B8F769F" w:rsidR="00697173" w:rsidRDefault="00697173" w:rsidP="0069717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97173">
        <w:rPr>
          <w:b/>
          <w:bCs/>
          <w:sz w:val="28"/>
          <w:szCs w:val="28"/>
        </w:rPr>
        <w:lastRenderedPageBreak/>
        <w:t>Trigger — Prevent Negative Balance</w:t>
      </w:r>
    </w:p>
    <w:p w14:paraId="43D989FD" w14:textId="7F402D32" w:rsidR="00697173" w:rsidRDefault="000D0186" w:rsidP="00697173">
      <w:pPr>
        <w:ind w:left="720"/>
        <w:rPr>
          <w:b/>
          <w:bCs/>
          <w:sz w:val="28"/>
          <w:szCs w:val="28"/>
        </w:rPr>
      </w:pPr>
      <w:r w:rsidRPr="000D0186">
        <w:rPr>
          <w:b/>
          <w:bCs/>
          <w:sz w:val="28"/>
          <w:szCs w:val="28"/>
        </w:rPr>
        <w:drawing>
          <wp:inline distT="0" distB="0" distL="0" distR="0" wp14:anchorId="5C12C6E1" wp14:editId="153C7F04">
            <wp:extent cx="2833255" cy="2486660"/>
            <wp:effectExtent l="0" t="0" r="0" b="2540"/>
            <wp:docPr id="3475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8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172" cy="25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BC85" w14:textId="735A335D" w:rsidR="00697173" w:rsidRPr="00697173" w:rsidRDefault="00697173" w:rsidP="0069717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97173">
        <w:rPr>
          <w:b/>
          <w:bCs/>
          <w:sz w:val="28"/>
          <w:szCs w:val="28"/>
        </w:rPr>
        <w:t>Trigger — Transaction Audit</w:t>
      </w:r>
    </w:p>
    <w:p w14:paraId="22640D2D" w14:textId="1699CC06" w:rsidR="00697173" w:rsidRDefault="000D0186" w:rsidP="00697173">
      <w:pPr>
        <w:pStyle w:val="ListParagraph"/>
        <w:rPr>
          <w:b/>
          <w:bCs/>
          <w:sz w:val="28"/>
          <w:szCs w:val="28"/>
        </w:rPr>
      </w:pPr>
      <w:r w:rsidRPr="000D0186">
        <w:rPr>
          <w:b/>
          <w:bCs/>
          <w:sz w:val="28"/>
          <w:szCs w:val="28"/>
        </w:rPr>
        <w:drawing>
          <wp:inline distT="0" distB="0" distL="0" distR="0" wp14:anchorId="2534BCC7" wp14:editId="4A73593A">
            <wp:extent cx="3332018" cy="3227705"/>
            <wp:effectExtent l="0" t="0" r="0" b="0"/>
            <wp:docPr id="206777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798" cy="32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BF60" w14:textId="4ACBDA74" w:rsidR="007E7DE5" w:rsidRDefault="007E7DE5" w:rsidP="007E7D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E7DE5">
        <w:rPr>
          <w:b/>
          <w:bCs/>
          <w:sz w:val="28"/>
          <w:szCs w:val="28"/>
        </w:rPr>
        <w:t>Trigger — Automatic Deposit Balance Update</w:t>
      </w:r>
    </w:p>
    <w:p w14:paraId="6E5DBDF6" w14:textId="3F2C6093" w:rsidR="007E7DE5" w:rsidRDefault="000D0186" w:rsidP="000D0186">
      <w:pPr>
        <w:pStyle w:val="ListParagraph"/>
        <w:jc w:val="both"/>
        <w:rPr>
          <w:b/>
          <w:bCs/>
          <w:sz w:val="28"/>
          <w:szCs w:val="28"/>
        </w:rPr>
      </w:pPr>
      <w:r w:rsidRPr="000D0186">
        <w:rPr>
          <w:b/>
          <w:bCs/>
          <w:sz w:val="28"/>
          <w:szCs w:val="28"/>
        </w:rPr>
        <w:lastRenderedPageBreak/>
        <w:drawing>
          <wp:inline distT="0" distB="0" distL="0" distR="0" wp14:anchorId="2481B255" wp14:editId="09B7EAB6">
            <wp:extent cx="2909455" cy="2860675"/>
            <wp:effectExtent l="0" t="0" r="0" b="0"/>
            <wp:docPr id="9733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181" cy="28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B45" w14:textId="1BE32F6E" w:rsidR="007E7DE5" w:rsidRDefault="007E7DE5" w:rsidP="007E7D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E7DE5">
        <w:rPr>
          <w:b/>
          <w:bCs/>
          <w:sz w:val="28"/>
          <w:szCs w:val="28"/>
        </w:rPr>
        <w:t>Procedure — Money Transfer</w:t>
      </w:r>
    </w:p>
    <w:p w14:paraId="30ED5503" w14:textId="3115043B" w:rsidR="007E7DE5" w:rsidRPr="00697173" w:rsidRDefault="000D0186" w:rsidP="007E7DE5">
      <w:pPr>
        <w:pStyle w:val="ListParagraph"/>
        <w:rPr>
          <w:b/>
          <w:bCs/>
          <w:sz w:val="28"/>
          <w:szCs w:val="28"/>
        </w:rPr>
      </w:pPr>
      <w:r w:rsidRPr="000D0186">
        <w:rPr>
          <w:b/>
          <w:bCs/>
          <w:sz w:val="28"/>
          <w:szCs w:val="28"/>
        </w:rPr>
        <w:drawing>
          <wp:inline distT="0" distB="0" distL="0" distR="0" wp14:anchorId="0E500AFA" wp14:editId="36E78224">
            <wp:extent cx="3290455" cy="4246245"/>
            <wp:effectExtent l="0" t="0" r="0" b="0"/>
            <wp:docPr id="114842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325" cy="426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DE5" w:rsidRPr="00697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8D0ACD"/>
    <w:multiLevelType w:val="hybridMultilevel"/>
    <w:tmpl w:val="79F65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616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92"/>
    <w:rsid w:val="000D0186"/>
    <w:rsid w:val="00133371"/>
    <w:rsid w:val="00145619"/>
    <w:rsid w:val="0056702B"/>
    <w:rsid w:val="00697173"/>
    <w:rsid w:val="007E7DE5"/>
    <w:rsid w:val="00D60792"/>
    <w:rsid w:val="00D65B2C"/>
    <w:rsid w:val="00DD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542F"/>
  <w15:chartTrackingRefBased/>
  <w15:docId w15:val="{B01A500A-AF76-42CE-B520-1F86FC5C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3</cp:revision>
  <dcterms:created xsi:type="dcterms:W3CDTF">2026-08-14T06:41:00Z</dcterms:created>
  <dcterms:modified xsi:type="dcterms:W3CDTF">2026-08-21T08:21:00Z</dcterms:modified>
</cp:coreProperties>
</file>