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FinOps Agents Capabilities Matrix</w:t>
      </w:r>
    </w:p>
    <w:p>
      <w:pPr>
        <w:spacing w:after="240"/>
        <w:jc w:val="center"/>
      </w:pPr>
      <w:r>
        <w:t xml:space="preserve">Cletrics FinOps Agents v2 - Complete Reference</w:t>
      </w:r>
    </w:p>
    <w:p>
      <w:pPr>
        <w:pStyle w:val="Heading1"/>
      </w:pPr>
      <w:r>
        <w:t xml:space="preserve">Executive Summary</w:t>
      </w:r>
    </w:p>
    <w:p>
      <w:pPr>
        <w:spacing w:after="120"/>
      </w:pPr>
      <w:r>
        <w:t xml:space="preserve">The Cletrics FinOps Agents library provides 24 specialist AI agent personas organized into 7 categories covering all 22 FinOps Framework capabilities. These agents drop directly into modern coding assistants (Claude Code, OpenAI Codex, Gemini CLI, etc.) and web platforms (ChatGPT Custom GPTs, Claude Projects, Gemini Gems).</w:t>
      </w:r>
    </w:p>
    <w:p>
      <w:pPr>
        <w:spacing w:after="240"/>
      </w:pPr>
      <w:r>
        <w:t xml:space="preserve">Coverage: 100% of FinOps Framework capabilities (22/22 covered). FOCUS-first by default, with provider-native deep-cuts for AWS, Azure, and GCP. MIT-licensed, vendor-neutral.</w:t>
      </w:r>
    </w:p>
    <w:p>
      <w:pPr>
        <w:pStyle w:val="Heading1"/>
      </w:pPr>
      <w:r>
        <w:t xml:space="preserve">Cloud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Agent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 Capabilities</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Cloud Billing Analyst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FOCUS-first analyst for cloud billing data across AWS, Azure, GCP, OCI, and SaaS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Multi-cloud billing analysis with FOCUS schema</w:t>
            </w:r>
          </w:p>
          <w:p>
            <w:pPr>
              <w:pStyle w:val="ListParagraph"/>
              <w:numPr>
                <w:ilvl w:val="0"/>
                <w:numId w:val="2"/>
              </w:numPr>
            </w:pPr>
            <w:r>
              <w:t xml:space="preserve">Provider-native deep-cuts (CUR, Cost Management, BigQuery export)</w:t>
            </w:r>
          </w:p>
          <w:p>
            <w:pPr>
              <w:pStyle w:val="ListParagraph"/>
              <w:numPr>
                <w:ilvl w:val="0"/>
                <w:numId w:val="2"/>
              </w:numPr>
            </w:pPr>
            <w:r>
              <w:t xml:space="preserve">Cost column semantics (Billed, Effective, List, Contracted)</w:t>
            </w:r>
          </w:p>
          <w:p>
            <w:pPr>
              <w:pStyle w:val="ListParagraph"/>
              <w:numPr>
                <w:ilvl w:val="0"/>
                <w:numId w:val="2"/>
              </w:numPr>
            </w:pPr>
            <w:r>
              <w:t xml:space="preserve">Cross-provider rollup and reconciliation</w:t>
            </w:r>
          </w:p>
          <w:p>
            <w:pPr>
              <w:pStyle w:val="ListParagraph"/>
              <w:numPr>
                <w:ilvl w:val="0"/>
                <w:numId w:val="2"/>
              </w:numPr>
            </w:pPr>
            <w:r>
              <w:t xml:space="preserve">Anomaly RCA and trend analysis</w:t>
            </w:r>
          </w:p>
          <w:p>
            <w:pPr>
              <w:pStyle w:val="ListParagraph"/>
              <w:numPr>
                <w:ilvl w:val="0"/>
                <w:numId w:val="2"/>
              </w:numPr>
            </w:pPr>
            <w:r>
              <w:t xml:space="preserve">Finance, Engineering, and Leadership reporting</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Budget &amp; Anomaly Operator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Forecast-based trajectory budgets and segment-aware seasonal anomaly detection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Trajectory-based budget forecasting</w:t>
            </w:r>
          </w:p>
          <w:p>
            <w:pPr>
              <w:pStyle w:val="ListParagraph"/>
              <w:numPr>
                <w:ilvl w:val="0"/>
                <w:numId w:val="2"/>
              </w:numPr>
            </w:pPr>
            <w:r>
              <w:t xml:space="preserve">Seasonal anomaly detection</w:t>
            </w:r>
          </w:p>
          <w:p>
            <w:pPr>
              <w:pStyle w:val="ListParagraph"/>
              <w:numPr>
                <w:ilvl w:val="0"/>
                <w:numId w:val="2"/>
              </w:numPr>
            </w:pPr>
            <w:r>
              <w:t xml:space="preserve">Multi-segment analysis</w:t>
            </w:r>
          </w:p>
          <w:p>
            <w:pPr>
              <w:pStyle w:val="ListParagraph"/>
              <w:numPr>
                <w:ilvl w:val="0"/>
                <w:numId w:val="2"/>
              </w:numPr>
            </w:pPr>
            <w:r>
              <w:t xml:space="preserve">Budget vs actual variance tracking</w:t>
            </w:r>
          </w:p>
          <w:p>
            <w:pPr>
              <w:pStyle w:val="ListParagraph"/>
              <w:numPr>
                <w:ilvl w:val="0"/>
                <w:numId w:val="2"/>
              </w:numPr>
            </w:pPr>
            <w:r>
              <w:t xml:space="preserve">Alert tuning and optimization</w:t>
            </w:r>
          </w:p>
          <w:p>
            <w:pPr>
              <w:pStyle w:val="ListParagraph"/>
              <w:numPr>
                <w:ilvl w:val="0"/>
                <w:numId w:val="2"/>
              </w:numPr>
            </w:pPr>
            <w:r>
              <w:t xml:space="preserve">Anomaly classification and escalation</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Forecast &amp; Estimation Analyst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Driver-based forecasts and pre-deployment workload cost estimates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Driver-based cost forecasting</w:t>
            </w:r>
          </w:p>
          <w:p>
            <w:pPr>
              <w:pStyle w:val="ListParagraph"/>
              <w:numPr>
                <w:ilvl w:val="0"/>
                <w:numId w:val="2"/>
              </w:numPr>
            </w:pPr>
            <w:r>
              <w:t xml:space="preserve">Pre-deployment cost estimation</w:t>
            </w:r>
          </w:p>
          <w:p>
            <w:pPr>
              <w:pStyle w:val="ListParagraph"/>
              <w:numPr>
                <w:ilvl w:val="0"/>
                <w:numId w:val="2"/>
              </w:numPr>
            </w:pPr>
            <w:r>
              <w:t xml:space="preserve">Workload scaling scenarios</w:t>
            </w:r>
          </w:p>
          <w:p>
            <w:pPr>
              <w:pStyle w:val="ListParagraph"/>
              <w:numPr>
                <w:ilvl w:val="0"/>
                <w:numId w:val="2"/>
              </w:numPr>
            </w:pPr>
            <w:r>
              <w:t xml:space="preserve">Budget planning and projections</w:t>
            </w:r>
          </w:p>
          <w:p>
            <w:pPr>
              <w:pStyle w:val="ListParagraph"/>
              <w:numPr>
                <w:ilvl w:val="0"/>
                <w:numId w:val="2"/>
              </w:numPr>
            </w:pPr>
            <w:r>
              <w:t xml:space="preserve">What-if analysis</w:t>
            </w:r>
          </w:p>
          <w:p>
            <w:pPr>
              <w:pStyle w:val="ListParagraph"/>
              <w:numPr>
                <w:ilvl w:val="0"/>
                <w:numId w:val="2"/>
              </w:numPr>
            </w:pPr>
            <w:r>
              <w:t xml:space="preserve">Growth trajectory modeling</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Unit Economics Modeler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 per tenant, per request, per GB, per AI feature shipped at GA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Unit cost calculation (per request, tenant, GB, feature)</w:t>
            </w:r>
          </w:p>
          <w:p>
            <w:pPr>
              <w:pStyle w:val="ListParagraph"/>
              <w:numPr>
                <w:ilvl w:val="0"/>
                <w:numId w:val="2"/>
              </w:numPr>
            </w:pPr>
            <w:r>
              <w:t xml:space="preserve">GA-only cost attribution</w:t>
            </w:r>
          </w:p>
          <w:p>
            <w:pPr>
              <w:pStyle w:val="ListParagraph"/>
              <w:numPr>
                <w:ilvl w:val="0"/>
                <w:numId w:val="2"/>
              </w:numPr>
            </w:pPr>
            <w:r>
              <w:t xml:space="preserve">Cost allocation by business metric</w:t>
            </w:r>
          </w:p>
          <w:p>
            <w:pPr>
              <w:pStyle w:val="ListParagraph"/>
              <w:numPr>
                <w:ilvl w:val="0"/>
                <w:numId w:val="2"/>
              </w:numPr>
            </w:pPr>
            <w:r>
              <w:t xml:space="preserve">Unit economics trending</w:t>
            </w:r>
          </w:p>
          <w:p>
            <w:pPr>
              <w:pStyle w:val="ListParagraph"/>
              <w:numPr>
                <w:ilvl w:val="0"/>
                <w:numId w:val="2"/>
              </w:numPr>
            </w:pPr>
            <w:r>
              <w:t xml:space="preserve">Per-feature cost transparency</w:t>
            </w:r>
          </w:p>
          <w:p>
            <w:pPr>
              <w:pStyle w:val="ListParagraph"/>
              <w:numPr>
                <w:ilvl w:val="0"/>
                <w:numId w:val="2"/>
              </w:numPr>
            </w:pPr>
            <w:r>
              <w:t xml:space="preserve">Customer profitability analysis</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FinOps Benchmarking Analyst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KPI selection, internal and external comparison with FOCUS-normalized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KPI framework development</w:t>
            </w:r>
          </w:p>
          <w:p>
            <w:pPr>
              <w:pStyle w:val="ListParagraph"/>
              <w:numPr>
                <w:ilvl w:val="0"/>
                <w:numId w:val="2"/>
              </w:numPr>
            </w:pPr>
            <w:r>
              <w:t xml:space="preserve">Internal benchmarking across teams/business units</w:t>
            </w:r>
          </w:p>
          <w:p>
            <w:pPr>
              <w:pStyle w:val="ListParagraph"/>
              <w:numPr>
                <w:ilvl w:val="0"/>
                <w:numId w:val="2"/>
              </w:numPr>
            </w:pPr>
            <w:r>
              <w:t xml:space="preserve">External market benchmarking</w:t>
            </w:r>
          </w:p>
          <w:p>
            <w:pPr>
              <w:pStyle w:val="ListParagraph"/>
              <w:numPr>
                <w:ilvl w:val="0"/>
                <w:numId w:val="2"/>
              </w:numPr>
            </w:pPr>
            <w:r>
              <w:t xml:space="preserve">FOCUS-normalized metrics</w:t>
            </w:r>
          </w:p>
          <w:p>
            <w:pPr>
              <w:pStyle w:val="ListParagraph"/>
              <w:numPr>
                <w:ilvl w:val="0"/>
                <w:numId w:val="2"/>
              </w:numPr>
            </w:pPr>
            <w:r>
              <w:t xml:space="preserve">Industry comparison</w:t>
            </w:r>
          </w:p>
          <w:p>
            <w:pPr>
              <w:pStyle w:val="ListParagraph"/>
              <w:numPr>
                <w:ilvl w:val="0"/>
                <w:numId w:val="2"/>
              </w:numPr>
            </w:pPr>
            <w:r>
              <w:t xml:space="preserve">Cost performance tracking</w:t>
            </w:r>
          </w:p>
        </w:tc>
      </w:tr>
    </w:tbl>
    <w:p>
      <w:r>
        <w:t xml:space="preserve"/>
      </w:r>
    </w:p>
    <w:p>
      <w:pPr>
        <w:pStyle w:val="Heading1"/>
      </w:pPr>
      <w:r>
        <w:t xml:space="preserve">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Agent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 Capabilities</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Commitment Discount Strategist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Cross-cloud RI/SP/Reservation/CUD portfolio using FOCUS Commitment Discount columns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Cross-cloud commitment analysis</w:t>
            </w:r>
          </w:p>
          <w:p>
            <w:pPr>
              <w:pStyle w:val="ListParagraph"/>
              <w:numPr>
                <w:ilvl w:val="0"/>
                <w:numId w:val="2"/>
              </w:numPr>
            </w:pPr>
            <w:r>
              <w:t xml:space="preserve">Reserved Instance optimization (AWS)</w:t>
            </w:r>
          </w:p>
          <w:p>
            <w:pPr>
              <w:pStyle w:val="ListParagraph"/>
              <w:numPr>
                <w:ilvl w:val="0"/>
                <w:numId w:val="2"/>
              </w:numPr>
            </w:pPr>
            <w:r>
              <w:t xml:space="preserve">Savings Plans strategy (AWS)</w:t>
            </w:r>
          </w:p>
          <w:p>
            <w:pPr>
              <w:pStyle w:val="ListParagraph"/>
              <w:numPr>
                <w:ilvl w:val="0"/>
                <w:numId w:val="2"/>
              </w:numPr>
            </w:pPr>
            <w:r>
              <w:t xml:space="preserve">Reservation planning (Azure)</w:t>
            </w:r>
          </w:p>
          <w:p>
            <w:pPr>
              <w:pStyle w:val="ListParagraph"/>
              <w:numPr>
                <w:ilvl w:val="0"/>
                <w:numId w:val="2"/>
              </w:numPr>
            </w:pPr>
            <w:r>
              <w:t xml:space="preserve">Committed Use Discount optimization (GCP)</w:t>
            </w:r>
          </w:p>
          <w:p>
            <w:pPr>
              <w:pStyle w:val="ListParagraph"/>
              <w:numPr>
                <w:ilvl w:val="0"/>
                <w:numId w:val="2"/>
              </w:numPr>
            </w:pPr>
            <w:r>
              <w:t xml:space="preserve">Effective vs Contracted savings math</w:t>
            </w:r>
          </w:p>
          <w:p>
            <w:pPr>
              <w:pStyle w:val="ListParagraph"/>
              <w:numPr>
                <w:ilvl w:val="0"/>
                <w:numId w:val="2"/>
              </w:numPr>
            </w:pPr>
            <w:r>
              <w:t xml:space="preserve">Commitment portfolio management</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EDP Negotiation Coach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Private pricing prep, BATNA modeling, and non-price terms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Enterprise Discount Program preparation</w:t>
            </w:r>
          </w:p>
          <w:p>
            <w:pPr>
              <w:pStyle w:val="ListParagraph"/>
              <w:numPr>
                <w:ilvl w:val="0"/>
                <w:numId w:val="2"/>
              </w:numPr>
            </w:pPr>
            <w:r>
              <w:t xml:space="preserve">BATNA (Best Alternative to Negotiated Agreement) modeling</w:t>
            </w:r>
          </w:p>
          <w:p>
            <w:pPr>
              <w:pStyle w:val="ListParagraph"/>
              <w:numPr>
                <w:ilvl w:val="0"/>
                <w:numId w:val="2"/>
              </w:numPr>
            </w:pPr>
            <w:r>
              <w:t xml:space="preserve">Non-price terms negotiation</w:t>
            </w:r>
          </w:p>
          <w:p>
            <w:pPr>
              <w:pStyle w:val="ListParagraph"/>
              <w:numPr>
                <w:ilvl w:val="0"/>
                <w:numId w:val="2"/>
              </w:numPr>
            </w:pPr>
            <w:r>
              <w:t xml:space="preserve">Volume commitment strategy</w:t>
            </w:r>
          </w:p>
          <w:p>
            <w:pPr>
              <w:pStyle w:val="ListParagraph"/>
              <w:numPr>
                <w:ilvl w:val="0"/>
                <w:numId w:val="2"/>
              </w:numPr>
            </w:pPr>
            <w:r>
              <w:t xml:space="preserve">Contract term optimization</w:t>
            </w:r>
          </w:p>
          <w:p>
            <w:pPr>
              <w:pStyle w:val="ListParagraph"/>
              <w:numPr>
                <w:ilvl w:val="0"/>
                <w:numId w:val="2"/>
              </w:numPr>
            </w:pPr>
            <w:r>
              <w:t xml:space="preserve">Negotiation scenario planning</w:t>
            </w:r>
          </w:p>
        </w:tc>
      </w:tr>
    </w:tbl>
    <w:p>
      <w:r>
        <w:t xml:space="preserve"/>
      </w:r>
    </w:p>
    <w:p>
      <w:pPr>
        <w:pStyle w:val="Heading1"/>
      </w:pPr>
      <w:r>
        <w:t xml:space="preserve">Data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Agent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 Capabilities</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FOCUS Data Engineer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Ingest, transform, and validate FOCUS-conformant cost datasets across providers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FOCUS data ingestion from all providers</w:t>
            </w:r>
          </w:p>
          <w:p>
            <w:pPr>
              <w:pStyle w:val="ListParagraph"/>
              <w:numPr>
                <w:ilvl w:val="0"/>
                <w:numId w:val="2"/>
              </w:numPr>
            </w:pPr>
            <w:r>
              <w:t xml:space="preserve">Data transformation and normalization</w:t>
            </w:r>
          </w:p>
          <w:p>
            <w:pPr>
              <w:pStyle w:val="ListParagraph"/>
              <w:numPr>
                <w:ilvl w:val="0"/>
                <w:numId w:val="2"/>
              </w:numPr>
            </w:pPr>
            <w:r>
              <w:t xml:space="preserve">FOCUS validator integration</w:t>
            </w:r>
          </w:p>
          <w:p>
            <w:pPr>
              <w:pStyle w:val="ListParagraph"/>
              <w:numPr>
                <w:ilvl w:val="0"/>
                <w:numId w:val="2"/>
              </w:numPr>
            </w:pPr>
            <w:r>
              <w:t xml:space="preserve">Requirements analyzer</w:t>
            </w:r>
          </w:p>
          <w:p>
            <w:pPr>
              <w:pStyle w:val="ListParagraph"/>
              <w:numPr>
                <w:ilvl w:val="0"/>
                <w:numId w:val="2"/>
              </w:numPr>
            </w:pPr>
            <w:r>
              <w:t xml:space="preserve">Schema compliance validation</w:t>
            </w:r>
          </w:p>
          <w:p>
            <w:pPr>
              <w:pStyle w:val="ListParagraph"/>
              <w:numPr>
                <w:ilvl w:val="0"/>
                <w:numId w:val="2"/>
              </w:numPr>
            </w:pPr>
            <w:r>
              <w:t xml:space="preserve">Multi-provider data consolidation</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Cost Warehouse Modeler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Dimensional models with FOCUS as conformed-dimension source of truth; dbt, semantic layer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Dimensional cost data modeling</w:t>
            </w:r>
          </w:p>
          <w:p>
            <w:pPr>
              <w:pStyle w:val="ListParagraph"/>
              <w:numPr>
                <w:ilvl w:val="0"/>
                <w:numId w:val="2"/>
              </w:numPr>
            </w:pPr>
            <w:r>
              <w:t xml:space="preserve">FOCUS as conformed dimension</w:t>
            </w:r>
          </w:p>
          <w:p>
            <w:pPr>
              <w:pStyle w:val="ListParagraph"/>
              <w:numPr>
                <w:ilvl w:val="0"/>
                <w:numId w:val="2"/>
              </w:numPr>
            </w:pPr>
            <w:r>
              <w:t xml:space="preserve">dbt integration</w:t>
            </w:r>
          </w:p>
          <w:p>
            <w:pPr>
              <w:pStyle w:val="ListParagraph"/>
              <w:numPr>
                <w:ilvl w:val="0"/>
                <w:numId w:val="2"/>
              </w:numPr>
            </w:pPr>
            <w:r>
              <w:t xml:space="preserve">Semantic layer implementation</w:t>
            </w:r>
          </w:p>
          <w:p>
            <w:pPr>
              <w:pStyle w:val="ListParagraph"/>
              <w:numPr>
                <w:ilvl w:val="0"/>
                <w:numId w:val="2"/>
              </w:numPr>
            </w:pPr>
            <w:r>
              <w:t xml:space="preserve">Star schema design</w:t>
            </w:r>
          </w:p>
          <w:p>
            <w:pPr>
              <w:pStyle w:val="ListParagraph"/>
              <w:numPr>
                <w:ilvl w:val="0"/>
                <w:numId w:val="2"/>
              </w:numPr>
            </w:pPr>
            <w:r>
              <w:t xml:space="preserve">Data warehouse optimization</w:t>
            </w:r>
          </w:p>
        </w:tc>
      </w:tr>
    </w:tbl>
    <w:p>
      <w:r>
        <w:t xml:space="preserve"/>
      </w:r>
    </w:p>
    <w:p>
      <w:pPr>
        <w:pStyle w:val="Heading1"/>
      </w:pPr>
      <w:r>
        <w:t xml:space="preserve">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Agent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 Capabilities</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FinOps Practice Lead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Governance, maturity assessment, and allied-discipline integration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Practice governance and cadences</w:t>
            </w:r>
          </w:p>
          <w:p>
            <w:pPr>
              <w:pStyle w:val="ListParagraph"/>
              <w:numPr>
                <w:ilvl w:val="0"/>
                <w:numId w:val="2"/>
              </w:numPr>
            </w:pPr>
            <w:r>
              <w:t xml:space="preserve">Maturity assessment against FinOps Framework</w:t>
            </w:r>
          </w:p>
          <w:p>
            <w:pPr>
              <w:pStyle w:val="ListParagraph"/>
              <w:numPr>
                <w:ilvl w:val="0"/>
                <w:numId w:val="2"/>
              </w:numPr>
            </w:pPr>
            <w:r>
              <w:t xml:space="preserve">Policy development and enforcement</w:t>
            </w:r>
          </w:p>
          <w:p>
            <w:pPr>
              <w:pStyle w:val="ListParagraph"/>
              <w:numPr>
                <w:ilvl w:val="0"/>
                <w:numId w:val="2"/>
              </w:numPr>
            </w:pPr>
            <w:r>
              <w:t xml:space="preserve">Allied-discipline coordination (ITAM, ITSM, ITFM, Security, Sustainability)</w:t>
            </w:r>
          </w:p>
          <w:p>
            <w:pPr>
              <w:pStyle w:val="ListParagraph"/>
              <w:numPr>
                <w:ilvl w:val="0"/>
                <w:numId w:val="2"/>
              </w:numPr>
            </w:pPr>
            <w:r>
              <w:t xml:space="preserve">Decision-making frameworks</w:t>
            </w:r>
          </w:p>
          <w:p>
            <w:pPr>
              <w:pStyle w:val="ListParagraph"/>
              <w:numPr>
                <w:ilvl w:val="0"/>
                <w:numId w:val="2"/>
              </w:numPr>
            </w:pPr>
            <w:r>
              <w:t xml:space="preserve">90-day planning and execution</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Allocation &amp; Policy Architect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Tag taxonomy, policy-as-code enforcement (SCPs, Azure Policy, OPA/Gatekeeper)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Tag taxonomy design and governance</w:t>
            </w:r>
          </w:p>
          <w:p>
            <w:pPr>
              <w:pStyle w:val="ListParagraph"/>
              <w:numPr>
                <w:ilvl w:val="0"/>
                <w:numId w:val="2"/>
              </w:numPr>
            </w:pPr>
            <w:r>
              <w:t xml:space="preserve">Policy-as-code implementation</w:t>
            </w:r>
          </w:p>
          <w:p>
            <w:pPr>
              <w:pStyle w:val="ListParagraph"/>
              <w:numPr>
                <w:ilvl w:val="0"/>
                <w:numId w:val="2"/>
              </w:numPr>
            </w:pPr>
            <w:r>
              <w:t xml:space="preserve">AWS Service Control Policies (SCPs)</w:t>
            </w:r>
          </w:p>
          <w:p>
            <w:pPr>
              <w:pStyle w:val="ListParagraph"/>
              <w:numPr>
                <w:ilvl w:val="0"/>
                <w:numId w:val="2"/>
              </w:numPr>
            </w:pPr>
            <w:r>
              <w:t xml:space="preserve">Azure Policy enforcement</w:t>
            </w:r>
          </w:p>
          <w:p>
            <w:pPr>
              <w:pStyle w:val="ListParagraph"/>
              <w:numPr>
                <w:ilvl w:val="0"/>
                <w:numId w:val="2"/>
              </w:numPr>
            </w:pPr>
            <w:r>
              <w:t xml:space="preserve">OPA/Gatekeeper configuration</w:t>
            </w:r>
          </w:p>
          <w:p>
            <w:pPr>
              <w:pStyle w:val="ListParagraph"/>
              <w:numPr>
                <w:ilvl w:val="0"/>
                <w:numId w:val="2"/>
              </w:numPr>
            </w:pPr>
            <w:r>
              <w:t xml:space="preserve">Cost allocation models</w:t>
            </w:r>
          </w:p>
          <w:p>
            <w:pPr>
              <w:pStyle w:val="ListParagraph"/>
              <w:numPr>
                <w:ilvl w:val="0"/>
                <w:numId w:val="2"/>
              </w:numPr>
            </w:pPr>
            <w:r>
              <w:t xml:space="preserve">Tagging compliance automation</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Platform &amp; SRE Cost Lead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Embeds cost in ADRs and PR reviews; quantifies reliability-cost curve and SLO trade-offs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Architecture Decision Record (ADR) cost analysis</w:t>
            </w:r>
          </w:p>
          <w:p>
            <w:pPr>
              <w:pStyle w:val="ListParagraph"/>
              <w:numPr>
                <w:ilvl w:val="0"/>
                <w:numId w:val="2"/>
              </w:numPr>
            </w:pPr>
            <w:r>
              <w:t xml:space="preserve">PR review cost impact assessment</w:t>
            </w:r>
          </w:p>
          <w:p>
            <w:pPr>
              <w:pStyle w:val="ListParagraph"/>
              <w:numPr>
                <w:ilvl w:val="0"/>
                <w:numId w:val="2"/>
              </w:numPr>
            </w:pPr>
            <w:r>
              <w:t xml:space="preserve">Reliability-cost curve quantification</w:t>
            </w:r>
          </w:p>
          <w:p>
            <w:pPr>
              <w:pStyle w:val="ListParagraph"/>
              <w:numPr>
                <w:ilvl w:val="0"/>
                <w:numId w:val="2"/>
              </w:numPr>
            </w:pPr>
            <w:r>
              <w:t xml:space="preserve">SLO/cost trade-off analysis</w:t>
            </w:r>
          </w:p>
          <w:p>
            <w:pPr>
              <w:pStyle w:val="ListParagraph"/>
              <w:numPr>
                <w:ilvl w:val="0"/>
                <w:numId w:val="2"/>
              </w:numPr>
            </w:pPr>
            <w:r>
              <w:t xml:space="preserve">Platform engineering cost optimization</w:t>
            </w:r>
          </w:p>
          <w:p>
            <w:pPr>
              <w:pStyle w:val="ListParagraph"/>
              <w:numPr>
                <w:ilvl w:val="0"/>
                <w:numId w:val="2"/>
              </w:numPr>
            </w:pPr>
            <w:r>
              <w:t xml:space="preserve">Infrastructure efficiency recommendations</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Showback/Chargeback Architect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Allocation model maturity with EffectiveCost-driven and InvoiceId reconciliation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Showback model design</w:t>
            </w:r>
          </w:p>
          <w:p>
            <w:pPr>
              <w:pStyle w:val="ListParagraph"/>
              <w:numPr>
                <w:ilvl w:val="0"/>
                <w:numId w:val="2"/>
              </w:numPr>
            </w:pPr>
            <w:r>
              <w:t xml:space="preserve">Chargeback implementation</w:t>
            </w:r>
          </w:p>
          <w:p>
            <w:pPr>
              <w:pStyle w:val="ListParagraph"/>
              <w:numPr>
                <w:ilvl w:val="0"/>
                <w:numId w:val="2"/>
              </w:numPr>
            </w:pPr>
            <w:r>
              <w:t xml:space="preserve">EffectiveCost allocation</w:t>
            </w:r>
          </w:p>
          <w:p>
            <w:pPr>
              <w:pStyle w:val="ListParagraph"/>
              <w:numPr>
                <w:ilvl w:val="0"/>
                <w:numId w:val="2"/>
              </w:numPr>
            </w:pPr>
            <w:r>
              <w:t xml:space="preserve">InvoiceId reconciliation</w:t>
            </w:r>
          </w:p>
          <w:p>
            <w:pPr>
              <w:pStyle w:val="ListParagraph"/>
              <w:numPr>
                <w:ilvl w:val="0"/>
                <w:numId w:val="2"/>
              </w:numPr>
            </w:pPr>
            <w:r>
              <w:t xml:space="preserve">Cost attribution models</w:t>
            </w:r>
          </w:p>
          <w:p>
            <w:pPr>
              <w:pStyle w:val="ListParagraph"/>
              <w:numPr>
                <w:ilvl w:val="0"/>
                <w:numId w:val="2"/>
              </w:numPr>
            </w:pPr>
            <w:r>
              <w:t xml:space="preserve">Financial reporting integration</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Cloud Onboarding Coordinator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Migration-time cost hygiene and intake gate setup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Cloud migration cost optimization</w:t>
            </w:r>
          </w:p>
          <w:p>
            <w:pPr>
              <w:pStyle w:val="ListParagraph"/>
              <w:numPr>
                <w:ilvl w:val="0"/>
                <w:numId w:val="2"/>
              </w:numPr>
            </w:pPr>
            <w:r>
              <w:t xml:space="preserve">Pre-migration cost assessment</w:t>
            </w:r>
          </w:p>
          <w:p>
            <w:pPr>
              <w:pStyle w:val="ListParagraph"/>
              <w:numPr>
                <w:ilvl w:val="0"/>
                <w:numId w:val="2"/>
              </w:numPr>
            </w:pPr>
            <w:r>
              <w:t xml:space="preserve">Onboarding intake process design</w:t>
            </w:r>
          </w:p>
          <w:p>
            <w:pPr>
              <w:pStyle w:val="ListParagraph"/>
              <w:numPr>
                <w:ilvl w:val="0"/>
                <w:numId w:val="2"/>
              </w:numPr>
            </w:pPr>
            <w:r>
              <w:t xml:space="preserve">Tagging strategy implementation</w:t>
            </w:r>
          </w:p>
          <w:p>
            <w:pPr>
              <w:pStyle w:val="ListParagraph"/>
              <w:numPr>
                <w:ilvl w:val="0"/>
                <w:numId w:val="2"/>
              </w:numPr>
            </w:pPr>
            <w:r>
              <w:t xml:space="preserve">Cost hygiene enforcement during migration</w:t>
            </w:r>
          </w:p>
          <w:p>
            <w:pPr>
              <w:pStyle w:val="ListParagraph"/>
              <w:numPr>
                <w:ilvl w:val="0"/>
                <w:numId w:val="2"/>
              </w:numPr>
            </w:pPr>
            <w:r>
              <w:t xml:space="preserve">Workload cost baselining</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FinOps Enablement Lead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Training, Champions program, and onboarding integration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FinOps training program design</w:t>
            </w:r>
          </w:p>
          <w:p>
            <w:pPr>
              <w:pStyle w:val="ListParagraph"/>
              <w:numPr>
                <w:ilvl w:val="0"/>
                <w:numId w:val="2"/>
              </w:numPr>
            </w:pPr>
            <w:r>
              <w:t xml:space="preserve">Champions program operation</w:t>
            </w:r>
          </w:p>
          <w:p>
            <w:pPr>
              <w:pStyle w:val="ListParagraph"/>
              <w:numPr>
                <w:ilvl w:val="0"/>
                <w:numId w:val="2"/>
              </w:numPr>
            </w:pPr>
            <w:r>
              <w:t xml:space="preserve">Onboarding integration</w:t>
            </w:r>
          </w:p>
          <w:p>
            <w:pPr>
              <w:pStyle w:val="ListParagraph"/>
              <w:numPr>
                <w:ilvl w:val="0"/>
                <w:numId w:val="2"/>
              </w:numPr>
            </w:pPr>
            <w:r>
              <w:t xml:space="preserve">Knowledge transfer</w:t>
            </w:r>
          </w:p>
          <w:p>
            <w:pPr>
              <w:pStyle w:val="ListParagraph"/>
              <w:numPr>
                <w:ilvl w:val="0"/>
                <w:numId w:val="2"/>
              </w:numPr>
            </w:pPr>
            <w:r>
              <w:t xml:space="preserve">Best practices dissemination</w:t>
            </w:r>
          </w:p>
          <w:p>
            <w:pPr>
              <w:pStyle w:val="ListParagraph"/>
              <w:numPr>
                <w:ilvl w:val="0"/>
                <w:numId w:val="2"/>
              </w:numPr>
            </w:pPr>
            <w:r>
              <w:t xml:space="preserve">Community building</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FinOps Tooling Evaluator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Build-vs-buy analysis, vendor selection, and FOCUS-conformance filtering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Build vs buy analysis</w:t>
            </w:r>
          </w:p>
          <w:p>
            <w:pPr>
              <w:pStyle w:val="ListParagraph"/>
              <w:numPr>
                <w:ilvl w:val="0"/>
                <w:numId w:val="2"/>
              </w:numPr>
            </w:pPr>
            <w:r>
              <w:t xml:space="preserve">Vendor evaluation and selection</w:t>
            </w:r>
          </w:p>
          <w:p>
            <w:pPr>
              <w:pStyle w:val="ListParagraph"/>
              <w:numPr>
                <w:ilvl w:val="0"/>
                <w:numId w:val="2"/>
              </w:numPr>
            </w:pPr>
            <w:r>
              <w:t xml:space="preserve">FOCUS conformance assessment</w:t>
            </w:r>
          </w:p>
          <w:p>
            <w:pPr>
              <w:pStyle w:val="ListParagraph"/>
              <w:numPr>
                <w:ilvl w:val="0"/>
                <w:numId w:val="2"/>
              </w:numPr>
            </w:pPr>
            <w:r>
              <w:t xml:space="preserve">Tool integration planning</w:t>
            </w:r>
          </w:p>
          <w:p>
            <w:pPr>
              <w:pStyle w:val="ListParagraph"/>
              <w:numPr>
                <w:ilvl w:val="0"/>
                <w:numId w:val="2"/>
              </w:numPr>
            </w:pPr>
            <w:r>
              <w:t xml:space="preserve">Cost benefit analysis</w:t>
            </w:r>
          </w:p>
          <w:p>
            <w:pPr>
              <w:pStyle w:val="ListParagraph"/>
              <w:numPr>
                <w:ilvl w:val="0"/>
                <w:numId w:val="2"/>
              </w:numPr>
            </w:pPr>
            <w:r>
              <w:t xml:space="preserve">Vendor management</w:t>
            </w:r>
          </w:p>
        </w:tc>
      </w:tr>
    </w:tbl>
    <w:p>
      <w:r>
        <w:t xml:space="preserve"/>
      </w:r>
    </w:p>
    <w:p>
      <w:pPr>
        <w:pStyle w:val="Heading1"/>
      </w:pPr>
      <w:r>
        <w:t xml:space="preserve">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Agent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 Capabilities</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Kubernetes FinOps Engineer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Cluster-level allocation, OpenCost/Kubecost, FOCUS-emitting allocation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Cluster-level cost allocation</w:t>
            </w:r>
          </w:p>
          <w:p>
            <w:pPr>
              <w:pStyle w:val="ListParagraph"/>
              <w:numPr>
                <w:ilvl w:val="0"/>
                <w:numId w:val="2"/>
              </w:numPr>
            </w:pPr>
            <w:r>
              <w:t xml:space="preserve">OpenCost integration</w:t>
            </w:r>
          </w:p>
          <w:p>
            <w:pPr>
              <w:pStyle w:val="ListParagraph"/>
              <w:numPr>
                <w:ilvl w:val="0"/>
                <w:numId w:val="2"/>
              </w:numPr>
            </w:pPr>
            <w:r>
              <w:t xml:space="preserve">Kubecost implementation</w:t>
            </w:r>
          </w:p>
          <w:p>
            <w:pPr>
              <w:pStyle w:val="ListParagraph"/>
              <w:numPr>
                <w:ilvl w:val="0"/>
                <w:numId w:val="2"/>
              </w:numPr>
            </w:pPr>
            <w:r>
              <w:t xml:space="preserve">FOCUS-emitting allocation</w:t>
            </w:r>
          </w:p>
          <w:p>
            <w:pPr>
              <w:pStyle w:val="ListParagraph"/>
              <w:numPr>
                <w:ilvl w:val="0"/>
                <w:numId w:val="2"/>
              </w:numPr>
            </w:pPr>
            <w:r>
              <w:t xml:space="preserve">Namespace cost tracking</w:t>
            </w:r>
          </w:p>
          <w:p>
            <w:pPr>
              <w:pStyle w:val="ListParagraph"/>
              <w:numPr>
                <w:ilvl w:val="0"/>
                <w:numId w:val="2"/>
              </w:numPr>
            </w:pPr>
            <w:r>
              <w:t xml:space="preserve">Container cost attribution</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Kubernetes Workload Optimizer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Rightsizing (VPA-informed) and node-level autoscaling tuning (Karpenter/CAS)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Workload rightsizing</w:t>
            </w:r>
          </w:p>
          <w:p>
            <w:pPr>
              <w:pStyle w:val="ListParagraph"/>
              <w:numPr>
                <w:ilvl w:val="0"/>
                <w:numId w:val="2"/>
              </w:numPr>
            </w:pPr>
            <w:r>
              <w:t xml:space="preserve">Vertical Pod Autoscaler (VPA) optimization</w:t>
            </w:r>
          </w:p>
          <w:p>
            <w:pPr>
              <w:pStyle w:val="ListParagraph"/>
              <w:numPr>
                <w:ilvl w:val="0"/>
                <w:numId w:val="2"/>
              </w:numPr>
            </w:pPr>
            <w:r>
              <w:t xml:space="preserve">Karpenter configuration and tuning</w:t>
            </w:r>
          </w:p>
          <w:p>
            <w:pPr>
              <w:pStyle w:val="ListParagraph"/>
              <w:numPr>
                <w:ilvl w:val="0"/>
                <w:numId w:val="2"/>
              </w:numPr>
            </w:pPr>
            <w:r>
              <w:t xml:space="preserve">Cluster Autoscaler tuning</w:t>
            </w:r>
          </w:p>
          <w:p>
            <w:pPr>
              <w:pStyle w:val="ListParagraph"/>
              <w:numPr>
                <w:ilvl w:val="0"/>
                <w:numId w:val="2"/>
              </w:numPr>
            </w:pPr>
            <w:r>
              <w:t xml:space="preserve">Node capacity optimization</w:t>
            </w:r>
          </w:p>
          <w:p>
            <w:pPr>
              <w:pStyle w:val="ListParagraph"/>
              <w:numPr>
                <w:ilvl w:val="0"/>
                <w:numId w:val="2"/>
              </w:numPr>
            </w:pPr>
            <w:r>
              <w:t xml:space="preserve">Resource request optimization</w:t>
            </w:r>
          </w:p>
        </w:tc>
      </w:tr>
    </w:tbl>
    <w:p>
      <w:r>
        <w:t xml:space="preserve"/>
      </w:r>
    </w:p>
    <w:p>
      <w:pPr>
        <w:pStyle w:val="Heading1"/>
      </w:pPr>
      <w:r>
        <w:t xml:space="preserve">Waste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Agent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 Capabilities</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Idle &amp; Orphaned Resource Hunter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 snapshots, load balancers, and zombie NAT Gateways in one inventory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Idle compute detection</w:t>
            </w:r>
          </w:p>
          <w:p>
            <w:pPr>
              <w:pStyle w:val="ListParagraph"/>
              <w:numPr>
                <w:ilvl w:val="0"/>
                <w:numId w:val="2"/>
              </w:numPr>
            </w:pPr>
            <w:r>
              <w:t xml:space="preserve">Orphaned EBS snapshots identification</w:t>
            </w:r>
          </w:p>
          <w:p>
            <w:pPr>
              <w:pStyle w:val="ListParagraph"/>
              <w:numPr>
                <w:ilvl w:val="0"/>
                <w:numId w:val="2"/>
              </w:numPr>
            </w:pPr>
            <w:r>
              <w:t xml:space="preserve">Idle load balancer detection</w:t>
            </w:r>
          </w:p>
          <w:p>
            <w:pPr>
              <w:pStyle w:val="ListParagraph"/>
              <w:numPr>
                <w:ilvl w:val="0"/>
                <w:numId w:val="2"/>
              </w:numPr>
            </w:pPr>
            <w:r>
              <w:t xml:space="preserve">Zombie NAT Gateway identification</w:t>
            </w:r>
          </w:p>
          <w:p>
            <w:pPr>
              <w:pStyle w:val="ListParagraph"/>
              <w:numPr>
                <w:ilvl w:val="0"/>
                <w:numId w:val="2"/>
              </w:numPr>
            </w:pPr>
            <w:r>
              <w:t xml:space="preserve">Resource decommissioning runbooks</w:t>
            </w:r>
          </w:p>
          <w:p>
            <w:pPr>
              <w:pStyle w:val="ListParagraph"/>
              <w:numPr>
                <w:ilvl w:val="0"/>
                <w:numId w:val="2"/>
              </w:numPr>
            </w:pPr>
            <w:r>
              <w:t xml:space="preserve">Realized savings tracking</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Cross-AZ Egress Investigator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 cost hidden across storage, database, and managed service categories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Cross-AZ egress cost analysis</w:t>
            </w:r>
          </w:p>
          <w:p>
            <w:pPr>
              <w:pStyle w:val="ListParagraph"/>
              <w:numPr>
                <w:ilvl w:val="0"/>
                <w:numId w:val="2"/>
              </w:numPr>
            </w:pPr>
            <w:r>
              <w:t xml:space="preserve">Network cost attribution</w:t>
            </w:r>
          </w:p>
          <w:p>
            <w:pPr>
              <w:pStyle w:val="ListParagraph"/>
              <w:numPr>
                <w:ilvl w:val="0"/>
                <w:numId w:val="2"/>
              </w:numPr>
            </w:pPr>
            <w:r>
              <w:t xml:space="preserve">Storage/database/managed service impact</w:t>
            </w:r>
          </w:p>
          <w:p>
            <w:pPr>
              <w:pStyle w:val="ListParagraph"/>
              <w:numPr>
                <w:ilvl w:val="0"/>
                <w:numId w:val="2"/>
              </w:numPr>
            </w:pPr>
            <w:r>
              <w:t xml:space="preserve">Data transfer optimization</w:t>
            </w:r>
          </w:p>
          <w:p>
            <w:pPr>
              <w:pStyle w:val="ListParagraph"/>
              <w:numPr>
                <w:ilvl w:val="0"/>
                <w:numId w:val="2"/>
              </w:numPr>
            </w:pPr>
            <w:r>
              <w:t xml:space="preserve">Network architecture review</w:t>
            </w:r>
          </w:p>
          <w:p>
            <w:pPr>
              <w:pStyle w:val="ListParagraph"/>
              <w:numPr>
                <w:ilvl w:val="0"/>
                <w:numId w:val="2"/>
              </w:numPr>
            </w:pPr>
            <w:r>
              <w:t xml:space="preserve">Cost reduction recommendations</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S3 Storage Class Auditor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Object-storage class alignment and lifecycle policies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Storage class optimization</w:t>
            </w:r>
          </w:p>
          <w:p>
            <w:pPr>
              <w:pStyle w:val="ListParagraph"/>
              <w:numPr>
                <w:ilvl w:val="0"/>
                <w:numId w:val="2"/>
              </w:numPr>
            </w:pPr>
            <w:r>
              <w:t xml:space="preserve">Lifecycle policy design</w:t>
            </w:r>
          </w:p>
          <w:p>
            <w:pPr>
              <w:pStyle w:val="ListParagraph"/>
              <w:numPr>
                <w:ilvl w:val="0"/>
                <w:numId w:val="2"/>
              </w:numPr>
            </w:pPr>
            <w:r>
              <w:t xml:space="preserve">Access pattern analysis</w:t>
            </w:r>
          </w:p>
          <w:p>
            <w:pPr>
              <w:pStyle w:val="ListParagraph"/>
              <w:numPr>
                <w:ilvl w:val="0"/>
                <w:numId w:val="2"/>
              </w:numPr>
            </w:pPr>
            <w:r>
              <w:t xml:space="preserve">Tiering recommendations</w:t>
            </w:r>
          </w:p>
          <w:p>
            <w:pPr>
              <w:pStyle w:val="ListParagraph"/>
              <w:numPr>
                <w:ilvl w:val="0"/>
                <w:numId w:val="2"/>
              </w:numPr>
            </w:pPr>
            <w:r>
              <w:t xml:space="preserve">Compliance with retention policies</w:t>
            </w:r>
          </w:p>
          <w:p>
            <w:pPr>
              <w:pStyle w:val="ListParagraph"/>
              <w:numPr>
                <w:ilvl w:val="0"/>
                <w:numId w:val="2"/>
              </w:numPr>
            </w:pPr>
            <w:r>
              <w:t xml:space="preserve">Cost per storage class tracking</w:t>
            </w:r>
          </w:p>
        </w:tc>
      </w:tr>
    </w:tbl>
    <w:p>
      <w:r>
        <w:t xml:space="preserve"/>
      </w:r>
    </w:p>
    <w:p>
      <w:pPr>
        <w:pStyle w:val="Heading1"/>
      </w:pPr>
      <w:r>
        <w:t xml:space="preserve">Specialized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Agent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 Capabilities</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Workload Cost Optimizer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ML training/inference, serverless, and spot strategies for compute patterns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ML training cost optimization</w:t>
            </w:r>
          </w:p>
          <w:p>
            <w:pPr>
              <w:pStyle w:val="ListParagraph"/>
              <w:numPr>
                <w:ilvl w:val="0"/>
                <w:numId w:val="2"/>
              </w:numPr>
            </w:pPr>
            <w:r>
              <w:t xml:space="preserve">ML inference optimization</w:t>
            </w:r>
          </w:p>
          <w:p>
            <w:pPr>
              <w:pStyle w:val="ListParagraph"/>
              <w:numPr>
                <w:ilvl w:val="0"/>
                <w:numId w:val="2"/>
              </w:numPr>
            </w:pPr>
            <w:r>
              <w:t xml:space="preserve">Serverless cost optimization</w:t>
            </w:r>
          </w:p>
          <w:p>
            <w:pPr>
              <w:pStyle w:val="ListParagraph"/>
              <w:numPr>
                <w:ilvl w:val="0"/>
                <w:numId w:val="2"/>
              </w:numPr>
            </w:pPr>
            <w:r>
              <w:t xml:space="preserve">Spot instance strategies</w:t>
            </w:r>
          </w:p>
          <w:p>
            <w:pPr>
              <w:pStyle w:val="ListParagraph"/>
              <w:numPr>
                <w:ilvl w:val="0"/>
                <w:numId w:val="2"/>
              </w:numPr>
            </w:pPr>
            <w:r>
              <w:t xml:space="preserve">Compute pattern analysis</w:t>
            </w:r>
          </w:p>
          <w:p>
            <w:pPr>
              <w:pStyle w:val="ListParagraph"/>
              <w:numPr>
                <w:ilvl w:val="0"/>
                <w:numId w:val="2"/>
              </w:numPr>
            </w:pPr>
            <w:r>
              <w:t xml:space="preserve">Training/inference trade-off analysis</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License &amp; SaaS Cost Optimizer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BYOL, marketplace, entitlement audits, FOCUS Provider/Publisher/Invoice Issuer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BYOL licensing optimization</w:t>
            </w:r>
          </w:p>
          <w:p>
            <w:pPr>
              <w:pStyle w:val="ListParagraph"/>
              <w:numPr>
                <w:ilvl w:val="0"/>
                <w:numId w:val="2"/>
              </w:numPr>
            </w:pPr>
            <w:r>
              <w:t xml:space="preserve">Marketplace cost analysis</w:t>
            </w:r>
          </w:p>
          <w:p>
            <w:pPr>
              <w:pStyle w:val="ListParagraph"/>
              <w:numPr>
                <w:ilvl w:val="0"/>
                <w:numId w:val="2"/>
              </w:numPr>
            </w:pPr>
            <w:r>
              <w:t xml:space="preserve">Entitlement auditing</w:t>
            </w:r>
          </w:p>
          <w:p>
            <w:pPr>
              <w:pStyle w:val="ListParagraph"/>
              <w:numPr>
                <w:ilvl w:val="0"/>
                <w:numId w:val="2"/>
              </w:numPr>
            </w:pPr>
            <w:r>
              <w:t xml:space="preserve">License compliance tracking</w:t>
            </w:r>
          </w:p>
          <w:p>
            <w:pPr>
              <w:pStyle w:val="ListParagraph"/>
              <w:numPr>
                <w:ilvl w:val="0"/>
                <w:numId w:val="2"/>
              </w:numPr>
            </w:pPr>
            <w:r>
              <w:t xml:space="preserve">SaaS subscription optimization</w:t>
            </w:r>
          </w:p>
          <w:p>
            <w:pPr>
              <w:pStyle w:val="ListParagraph"/>
              <w:numPr>
                <w:ilvl w:val="0"/>
                <w:numId w:val="2"/>
              </w:numPr>
            </w:pPr>
            <w:r>
              <w:t xml:space="preserve">Provider/Publisher attribution</w:t>
            </w:r>
          </w:p>
        </w:tc>
      </w:tr>
      <w:tr>
        <w:tc>
          <w:tcPr>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Cloud Sustainability Analyst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Carbon accounting, region-carbon trade-offs, and demand shifting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Carbon accounting</w:t>
            </w:r>
          </w:p>
          <w:p>
            <w:pPr>
              <w:pStyle w:val="ListParagraph"/>
              <w:numPr>
                <w:ilvl w:val="0"/>
                <w:numId w:val="2"/>
              </w:numPr>
            </w:pPr>
            <w:r>
              <w:t xml:space="preserve">Region carbon intensity analysis</w:t>
            </w:r>
          </w:p>
          <w:p>
            <w:pPr>
              <w:pStyle w:val="ListParagraph"/>
              <w:numPr>
                <w:ilvl w:val="0"/>
                <w:numId w:val="2"/>
              </w:numPr>
            </w:pPr>
            <w:r>
              <w:t xml:space="preserve">Carbon-cost trade-off analysis</w:t>
            </w:r>
          </w:p>
          <w:p>
            <w:pPr>
              <w:pStyle w:val="ListParagraph"/>
              <w:numPr>
                <w:ilvl w:val="0"/>
                <w:numId w:val="2"/>
              </w:numPr>
            </w:pPr>
            <w:r>
              <w:t xml:space="preserve">Demand shifting opportunities</w:t>
            </w:r>
          </w:p>
          <w:p>
            <w:pPr>
              <w:pStyle w:val="ListParagraph"/>
              <w:numPr>
                <w:ilvl w:val="0"/>
                <w:numId w:val="2"/>
              </w:numPr>
            </w:pPr>
            <w:r>
              <w:t xml:space="preserve">Sustainability reporting</w:t>
            </w:r>
          </w:p>
          <w:p>
            <w:pPr>
              <w:pStyle w:val="ListParagraph"/>
              <w:numPr>
                <w:ilvl w:val="0"/>
                <w:numId w:val="2"/>
              </w:numPr>
            </w:pPr>
            <w:r>
              <w:t xml:space="preserve">Green cloud recommendations</w:t>
            </w:r>
          </w:p>
        </w:tc>
      </w:tr>
    </w:tbl>
    <w:p>
      <w:r>
        <w:t xml:space="preserve"/>
      </w:r>
    </w:p>
    <w:p>
      <w:r>
        <w:br w:type="page"/>
      </w:r>
    </w:p>
    <w:p>
      <w:pPr>
        <w:pStyle w:val="Heading1"/>
      </w:pPr>
      <w:r>
        <w:t xml:space="preserve">FinOps Framework Coverage</w:t>
      </w:r>
    </w:p>
    <w:p>
      <w:pPr>
        <w:spacing w:after="120"/>
      </w:pPr>
      <w:r>
        <w:t xml:space="preserve">All 4 FinOps Framework Domains and 22 Capabilities are covered:</w:t>
      </w:r>
    </w:p>
    <w:p>
      <w:pPr>
        <w:pStyle w:val="Heading2"/>
      </w:pPr>
      <w:r>
        <w:t xml:space="preserve">Domain 1: Understand Usage &amp; Cost</w:t>
      </w:r>
    </w:p>
    <w:p>
      <w:pPr>
        <w:pStyle w:val="ListParagraph"/>
        <w:numPr>
          <w:ilvl w:val="0"/>
          <w:numId w:val="2"/>
        </w:numPr>
      </w:pPr>
      <w:r>
        <w:t xml:space="preserve">Data Ingestion: Cost Warehouse Modeler, FOCUS Data Engineer</w:t>
      </w:r>
    </w:p>
    <w:p>
      <w:pPr>
        <w:pStyle w:val="ListParagraph"/>
        <w:numPr>
          <w:ilvl w:val="0"/>
          <w:numId w:val="2"/>
        </w:numPr>
      </w:pPr>
      <w:r>
        <w:t xml:space="preserve">Allocation: Kubernetes FinOps Engineer, Allocation &amp; Policy Architect</w:t>
      </w:r>
    </w:p>
    <w:p>
      <w:pPr>
        <w:pStyle w:val="ListParagraph"/>
        <w:numPr>
          <w:ilvl w:val="0"/>
          <w:numId w:val="2"/>
        </w:numPr>
      </w:pPr>
      <w:r>
        <w:t xml:space="preserve">Reporting &amp; Analytics: Cloud Billing Analyst</w:t>
      </w:r>
    </w:p>
    <w:p>
      <w:pPr>
        <w:pStyle w:val="ListParagraph"/>
        <w:numPr>
          <w:ilvl w:val="0"/>
          <w:numId w:val="2"/>
        </w:numPr>
        <w:spacing w:after="120"/>
      </w:pPr>
      <w:r>
        <w:t xml:space="preserve">Anomaly Management: Budget &amp; Anomaly Operator</w:t>
      </w:r>
    </w:p>
    <w:p>
      <w:pPr>
        <w:pStyle w:val="Heading2"/>
      </w:pPr>
      <w:r>
        <w:t xml:space="preserve">Domain 2: Quantify Business Value</w:t>
      </w:r>
    </w:p>
    <w:p>
      <w:pPr>
        <w:pStyle w:val="ListParagraph"/>
        <w:numPr>
          <w:ilvl w:val="0"/>
          <w:numId w:val="2"/>
        </w:numPr>
      </w:pPr>
      <w:r>
        <w:t xml:space="preserve">Planning &amp; Estimating: Forecast &amp; Estimation Analyst</w:t>
      </w:r>
    </w:p>
    <w:p>
      <w:pPr>
        <w:pStyle w:val="ListParagraph"/>
        <w:numPr>
          <w:ilvl w:val="0"/>
          <w:numId w:val="2"/>
        </w:numPr>
      </w:pPr>
      <w:r>
        <w:t xml:space="preserve">Forecasting: Forecast &amp; Estimation Analyst</w:t>
      </w:r>
    </w:p>
    <w:p>
      <w:pPr>
        <w:pStyle w:val="ListParagraph"/>
        <w:numPr>
          <w:ilvl w:val="0"/>
          <w:numId w:val="2"/>
        </w:numPr>
      </w:pPr>
      <w:r>
        <w:t xml:space="preserve">Budgeting: Budget &amp; Anomaly Operator</w:t>
      </w:r>
    </w:p>
    <w:p>
      <w:pPr>
        <w:pStyle w:val="ListParagraph"/>
        <w:numPr>
          <w:ilvl w:val="0"/>
          <w:numId w:val="2"/>
        </w:numPr>
      </w:pPr>
      <w:r>
        <w:t xml:space="preserve">Benchmarking: FinOps Benchmarking Analyst</w:t>
      </w:r>
    </w:p>
    <w:p>
      <w:pPr>
        <w:pStyle w:val="ListParagraph"/>
        <w:numPr>
          <w:ilvl w:val="0"/>
          <w:numId w:val="2"/>
        </w:numPr>
        <w:spacing w:after="120"/>
      </w:pPr>
      <w:r>
        <w:t xml:space="preserve">Unit Economics: Unit Economics Modeler</w:t>
      </w:r>
    </w:p>
    <w:p>
      <w:pPr>
        <w:pStyle w:val="Heading2"/>
      </w:pPr>
      <w:r>
        <w:t xml:space="preserve">Domain 3: Optimize Usage &amp; Cost</w:t>
      </w:r>
    </w:p>
    <w:p>
      <w:pPr>
        <w:pStyle w:val="ListParagraph"/>
        <w:numPr>
          <w:ilvl w:val="0"/>
          <w:numId w:val="2"/>
        </w:numPr>
      </w:pPr>
      <w:r>
        <w:t xml:space="preserve">Architecting for Cloud: Platform &amp; SRE Cost Lead, Cross-AZ Egress Investigator</w:t>
      </w:r>
    </w:p>
    <w:p>
      <w:pPr>
        <w:pStyle w:val="ListParagraph"/>
        <w:numPr>
          <w:ilvl w:val="0"/>
          <w:numId w:val="2"/>
        </w:numPr>
      </w:pPr>
      <w:r>
        <w:t xml:space="preserve">Rate Optimization: Commitment Discount Strategist, EDP Negotiation Coach</w:t>
      </w:r>
    </w:p>
    <w:p>
      <w:pPr>
        <w:pStyle w:val="ListParagraph"/>
        <w:numPr>
          <w:ilvl w:val="0"/>
          <w:numId w:val="2"/>
        </w:numPr>
      </w:pPr>
      <w:r>
        <w:t xml:space="preserve">Workload Optimization: Multiple agents (Kubernetes Workload Optimizer, S3 Storage Class Auditor, Idle &amp; Orphaned Resource Hunter, Workload Cost Optimizer)</w:t>
      </w:r>
    </w:p>
    <w:p>
      <w:pPr>
        <w:pStyle w:val="ListParagraph"/>
        <w:numPr>
          <w:ilvl w:val="0"/>
          <w:numId w:val="2"/>
        </w:numPr>
      </w:pPr>
      <w:r>
        <w:t xml:space="preserve">Cloud Sustainability: Cloud Sustainability Analyst</w:t>
      </w:r>
    </w:p>
    <w:p>
      <w:pPr>
        <w:pStyle w:val="ListParagraph"/>
        <w:numPr>
          <w:ilvl w:val="0"/>
          <w:numId w:val="2"/>
        </w:numPr>
        <w:spacing w:after="120"/>
      </w:pPr>
      <w:r>
        <w:t xml:space="preserve">Licensing &amp; SaaS: License &amp; SaaS Cost Optimizer</w:t>
      </w:r>
    </w:p>
    <w:p>
      <w:pPr>
        <w:pStyle w:val="Heading2"/>
      </w:pPr>
      <w:r>
        <w:t xml:space="preserve">Domain 4: Manage the FinOps Practice</w:t>
      </w:r>
    </w:p>
    <w:p>
      <w:pPr>
        <w:pStyle w:val="ListParagraph"/>
        <w:numPr>
          <w:ilvl w:val="0"/>
          <w:numId w:val="2"/>
        </w:numPr>
      </w:pPr>
      <w:r>
        <w:t xml:space="preserve">FinOps Practice Operations: FinOps Practice Lead</w:t>
      </w:r>
    </w:p>
    <w:p>
      <w:pPr>
        <w:pStyle w:val="ListParagraph"/>
        <w:numPr>
          <w:ilvl w:val="0"/>
          <w:numId w:val="2"/>
        </w:numPr>
      </w:pPr>
      <w:r>
        <w:t xml:space="preserve">Policy &amp; Governance: Allocation &amp; Policy Architect</w:t>
      </w:r>
    </w:p>
    <w:p>
      <w:pPr>
        <w:pStyle w:val="ListParagraph"/>
        <w:numPr>
          <w:ilvl w:val="0"/>
          <w:numId w:val="2"/>
        </w:numPr>
      </w:pPr>
      <w:r>
        <w:t xml:space="preserve">FinOps Assessment: FinOps Practice Lead</w:t>
      </w:r>
    </w:p>
    <w:p>
      <w:pPr>
        <w:pStyle w:val="ListParagraph"/>
        <w:numPr>
          <w:ilvl w:val="0"/>
          <w:numId w:val="2"/>
        </w:numPr>
      </w:pPr>
      <w:r>
        <w:t xml:space="preserve">FinOps Tools &amp; Services: FinOps Tooling Evaluator</w:t>
      </w:r>
    </w:p>
    <w:p>
      <w:pPr>
        <w:pStyle w:val="ListParagraph"/>
        <w:numPr>
          <w:ilvl w:val="0"/>
          <w:numId w:val="2"/>
        </w:numPr>
      </w:pPr>
      <w:r>
        <w:t xml:space="preserve">FinOps Education &amp; Enablement: FinOps Enablement Lead</w:t>
      </w:r>
    </w:p>
    <w:p>
      <w:pPr>
        <w:pStyle w:val="ListParagraph"/>
        <w:numPr>
          <w:ilvl w:val="0"/>
          <w:numId w:val="2"/>
        </w:numPr>
      </w:pPr>
      <w:r>
        <w:t xml:space="preserve">Invoicing &amp; Chargeback: Showback/Chargeback Architect</w:t>
      </w:r>
    </w:p>
    <w:p>
      <w:pPr>
        <w:pStyle w:val="ListParagraph"/>
        <w:numPr>
          <w:ilvl w:val="0"/>
          <w:numId w:val="2"/>
        </w:numPr>
      </w:pPr>
      <w:r>
        <w:t xml:space="preserve">Onboarding Workloads: Cloud Onboarding Coordinator</w:t>
      </w:r>
    </w:p>
    <w:p>
      <w:pPr>
        <w:pStyle w:val="ListParagraph"/>
        <w:numPr>
          <w:ilvl w:val="0"/>
          <w:numId w:val="2"/>
        </w:numPr>
      </w:pPr>
      <w:r>
        <w:t xml:space="preserve">Intersecting Disciplines: FinOps Practice Lead</w:t>
      </w:r>
    </w:p>
    <w:p>
      <w:r>
        <w:br w:type="page"/>
      </w:r>
    </w:p>
    <w:p>
      <w:pPr>
        <w:pStyle w:val="Heading1"/>
      </w:pPr>
      <w:r>
        <w:t xml:space="preserve">Key Features</w:t>
      </w:r>
    </w:p>
    <w:p>
      <w:pPr>
        <w:pStyle w:val="Heading2"/>
      </w:pPr>
      <w:r>
        <w:t xml:space="preserve">FOCUS-First Approach</w:t>
      </w:r>
    </w:p>
    <w:p>
      <w:pPr>
        <w:spacing w:after="120"/>
      </w:pPr>
      <w:r>
        <w:t xml:space="preserve">All agents default to the FinOps Open Cost &amp; Usage Specification (FOCUS) column semantics (BilledCost, EffectiveCost, ListCost, ContractedCost, ServiceCategory, CommitmentDiscountStatus, etc.) for cross-provider portability. Provider-native schemas are documented as fallback layers.</w:t>
      </w:r>
    </w:p>
    <w:p>
      <w:pPr>
        <w:pStyle w:val="Heading2"/>
      </w:pPr>
      <w:r>
        <w:t xml:space="preserve">Framework-Aligned</w:t>
      </w:r>
    </w:p>
    <w:p>
      <w:pPr>
        <w:spacing w:after="120"/>
      </w:pPr>
      <w:r>
        <w:t xml:space="preserve">Every agent carries explicit FinOps Framework metadata (Domain, Capability, Phase, Personas, Maturity entry point) and references a shared doctrine layer including Iron Triangle, Data in the Path, Crawl/Walk/Run, and FOCUS Essentials.</w:t>
      </w:r>
    </w:p>
    <w:p>
      <w:pPr>
        <w:pStyle w:val="Heading2"/>
      </w:pPr>
      <w:r>
        <w:t xml:space="preserve">Multi-Tool Compatible</w:t>
      </w:r>
    </w:p>
    <w:p>
      <w:pPr>
        <w:spacing w:after="120"/>
      </w:pPr>
      <w:r>
        <w:t xml:space="preserve">Works with Claude Code, OpenAI Codex CLI, Gemini CLI, GitHub Copilot, Cursor, Windsurf, Aider, OpenCode, ChatGPT Custom GPTs, Claude Projects, and Gemini Gems.</w:t>
      </w:r>
    </w:p>
    <w:p>
      <w:pPr>
        <w:pStyle w:val="Heading2"/>
      </w:pPr>
      <w:r>
        <w:t xml:space="preserve">Open Source &amp; Vendor-Neutral</w:t>
      </w:r>
    </w:p>
    <w:p>
      <w:pPr>
        <w:spacing w:after="240"/>
      </w:pPr>
      <w:r>
        <w:t xml:space="preserve">MIT-licensed. Built by Cletrics and the FinOps community. No product lock-in.</w:t>
      </w:r>
    </w:p>
    <w:p>
      <w:pPr>
        <w:pStyle w:val="Heading1"/>
      </w:pPr>
      <w:r>
        <w:t xml:space="preserve">Named Playbooks (10 Patterns)</w:t>
      </w:r>
    </w:p>
    <w:p>
      <w:pPr>
        <w:spacing w:after="120"/>
      </w:pPr>
      <w:r>
        <w:t xml:space="preserve">Named-pattern writeups for specific failure modes that can be cited by name:</w:t>
      </w:r>
    </w:p>
    <w:p>
      <w:pPr>
        <w:pStyle w:val="Heading2"/>
      </w:pPr>
      <w:r>
        <w:t xml:space="preserve">Cloud Resource Waste</w:t>
      </w:r>
    </w:p>
    <w:p>
      <w:pPr>
        <w:pStyle w:val="ListParagraph"/>
        <w:numPr>
          <w:ilvl w:val="0"/>
          <w:numId w:val="2"/>
        </w:numPr>
      </w:pPr>
      <w:r>
        <w:t xml:space="preserve">Zombie NAT Gateway</w:t>
      </w:r>
    </w:p>
    <w:p>
      <w:pPr>
        <w:pStyle w:val="ListParagraph"/>
        <w:numPr>
          <w:ilvl w:val="0"/>
          <w:numId w:val="2"/>
        </w:numPr>
      </w:pPr>
      <w:r>
        <w:t xml:space="preserve">Snapshot Sprawl</w:t>
      </w:r>
    </w:p>
    <w:p>
      <w:pPr>
        <w:pStyle w:val="ListParagraph"/>
        <w:numPr>
          <w:ilvl w:val="0"/>
          <w:numId w:val="2"/>
        </w:numPr>
      </w:pPr>
      <w:r>
        <w:t xml:space="preserve">Cross-AZ Chatterbox</w:t>
      </w:r>
    </w:p>
    <w:p>
      <w:pPr>
        <w:pStyle w:val="ListParagraph"/>
        <w:numPr>
          <w:ilvl w:val="0"/>
          <w:numId w:val="2"/>
        </w:numPr>
      </w:pPr>
      <w:r>
        <w:t xml:space="preserve">Idle Load Balancer</w:t>
      </w:r>
    </w:p>
    <w:p>
      <w:pPr>
        <w:pStyle w:val="ListParagraph"/>
        <w:numPr>
          <w:ilvl w:val="0"/>
          <w:numId w:val="2"/>
        </w:numPr>
        <w:spacing w:after="120"/>
      </w:pPr>
      <w:r>
        <w:t xml:space="preserve">Oversized RDS</w:t>
      </w:r>
    </w:p>
    <w:p>
      <w:pPr>
        <w:pStyle w:val="Heading2"/>
      </w:pPr>
      <w:r>
        <w:t xml:space="preserve">Reporting / Allocation / Governance</w:t>
      </w:r>
    </w:p>
    <w:p>
      <w:pPr>
        <w:pStyle w:val="ListParagraph"/>
        <w:numPr>
          <w:ilvl w:val="0"/>
          <w:numId w:val="2"/>
        </w:numPr>
      </w:pPr>
      <w:r>
        <w:t xml:space="preserve">Untagged Spend Drift</w:t>
      </w:r>
    </w:p>
    <w:p>
      <w:pPr>
        <w:pStyle w:val="ListParagraph"/>
        <w:numPr>
          <w:ilvl w:val="0"/>
          <w:numId w:val="2"/>
        </w:numPr>
      </w:pPr>
      <w:r>
        <w:t xml:space="preserve">Month-Length Illusion</w:t>
      </w:r>
    </w:p>
    <w:p>
      <w:pPr>
        <w:pStyle w:val="ListParagraph"/>
        <w:numPr>
          <w:ilvl w:val="0"/>
          <w:numId w:val="2"/>
        </w:numPr>
      </w:pPr>
      <w:r>
        <w:t xml:space="preserve">Masked Anomaly</w:t>
      </w:r>
    </w:p>
    <w:p>
      <w:pPr>
        <w:pStyle w:val="ListParagraph"/>
        <w:numPr>
          <w:ilvl w:val="0"/>
          <w:numId w:val="2"/>
        </w:numPr>
        <w:spacing w:after="120"/>
      </w:pPr>
      <w:r>
        <w:t xml:space="preserve">Chargeback Revolt</w:t>
      </w:r>
    </w:p>
    <w:p>
      <w:pPr>
        <w:pStyle w:val="Heading2"/>
      </w:pPr>
      <w:r>
        <w:t xml:space="preserve">FOCUS Adoption</w:t>
      </w:r>
    </w:p>
    <w:p>
      <w:pPr>
        <w:pStyle w:val="ListParagraph"/>
        <w:numPr>
          <w:ilvl w:val="0"/>
          <w:numId w:val="2"/>
        </w:numPr>
        <w:spacing w:after="240"/>
      </w:pPr>
      <w:r>
        <w:t xml:space="preserve">FOCUS Adoption - Parallel Run (for migration without losing reconciliation or stakeholder trust)</w:t>
      </w:r>
    </w:p>
    <w:p>
      <w:pPr>
        <w:pStyle w:val="Heading1"/>
      </w:pPr>
      <w:r>
        <w:t xml:space="preserve">Usage Examples</w:t>
      </w:r>
    </w:p>
    <w:p>
      <w:pPr>
        <w:spacing w:after="120"/>
      </w:pPr>
      <w:r>
        <w:rPr>
          <w:b/>
          <w:bCs/>
        </w:rPr>
        <w:t xml:space="preserve">Claude Code: </w:t>
      </w:r>
      <w:r>
        <w:t xml:space="preserve">Use the Cloud Billing Analyst agent to audit last month's spend increases. Focus on the AWS deep-cut.</w:t>
      </w:r>
    </w:p>
    <w:p>
      <w:pPr>
        <w:spacing w:after="120"/>
      </w:pPr>
      <w:r>
        <w:rPr>
          <w:b/>
          <w:bCs/>
        </w:rPr>
        <w:t xml:space="preserve">Cursor: </w:t>
      </w:r>
      <w:r>
        <w:t xml:space="preserve">Reference the Budget &amp; Anomaly Operator rule to design our alerting pipeline.</w:t>
      </w:r>
    </w:p>
    <w:p>
      <w:pPr>
        <w:spacing w:after="240"/>
      </w:pPr>
      <w:r>
        <w:rPr>
          <w:b/>
          <w:bCs/>
        </w:rPr>
        <w:t xml:space="preserve">Any Tool: </w:t>
      </w:r>
      <w:r>
        <w:t xml:space="preserve">Reference the agent by name in a conversation. The agent's persona and rules become the working context for that task.</w:t>
      </w:r>
    </w:p>
    <w:p>
      <w:r>
        <w:rPr>
          <w:sz w:val="20"/>
          <w:szCs w:val="20"/>
        </w:rPr>
        <w:t xml:space="preserve">Document generated: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2026-05-09T10:22:46.690Z</dcterms:created>
  <dcterms:modified xsi:type="dcterms:W3CDTF">2026-05-09T10:22:46.690Z</dcterms:modified>
</cp:coreProperties>
</file>

<file path=docProps/custom.xml><?xml version="1.0" encoding="utf-8"?>
<Properties xmlns="http://schemas.openxmlformats.org/officeDocument/2006/custom-properties" xmlns:vt="http://schemas.openxmlformats.org/officeDocument/2006/docPropsVTypes"/>
</file>