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40"/>
              <w:left w:type="dxa" w:w="400"/>
              <w:bottom w:type="dxa" w:w="440"/>
              <w:right w:type="dxa" w:w="400"/>
            </w:tcMar>
          </w:tcPr>
          <w:p>
            <w:pPr>
              <w:spacing w:after="80" w:before="0"/>
            </w:pPr>
            <w:r>
              <w:rPr>
                <w:rFonts w:ascii="Arial" w:cs="Arial" w:eastAsia="Arial" w:hAnsi="Arial"/>
                <w:b/>
                <w:bCs/>
                <w:caps/>
                <w:color w:val="FFFFFF"/>
                <w:sz w:val="52"/>
                <w:szCs w:val="52"/>
              </w:rPr>
              <w:t xml:space="preserve">LUMEN · FINOPS OS</w:t>
            </w:r>
          </w:p>
          <w:p>
            <w:pPr>
              <w:spacing w:after="160" w:before="0"/>
            </w:pPr>
            <w:r>
              <w:rPr>
                <w:rFonts w:ascii="Arial" w:cs="Arial" w:eastAsia="Arial" w:hAnsi="Arial"/>
                <w:color w:val="B8CCE4"/>
                <w:sz w:val="30"/>
                <w:szCs w:val="30"/>
              </w:rPr>
              <w:t xml:space="preserve">Dashboard Capability Analysis &amp; Build Prioritisation</w:t>
            </w:r>
          </w:p>
          <w:p>
            <w:pPr>
              <w:spacing w:after="0" w:before="0"/>
            </w:pPr>
            <w:r>
              <w:rPr>
                <w:rFonts w:ascii="Arial" w:cs="Arial" w:eastAsia="Arial" w:hAnsi="Arial"/>
                <w:color w:val="7FA0C0"/>
                <w:sz w:val="20"/>
                <w:szCs w:val="20"/>
              </w:rPr>
              <w:t xml:space="preserve">Prepared: May 2026   |   Version 1.0   |   Confidential</w:t>
            </w:r>
          </w:p>
        </w:tc>
      </w:tr>
    </w:tbl>
    <w:p>
      <w:pPr>
        <w:spacing w:after="20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DCF0" w:val="clear"/>
            <w:tcMar>
              <w:top w:type="dxa" w:w="140"/>
              <w:left w:type="dxa" w:w="180"/>
              <w:bottom w:type="dxa" w:w="140"/>
              <w:right w:type="dxa" w:w="180"/>
            </w:tcMar>
          </w:tcPr>
          <w:p>
            <w:pPr>
              <w:spacing w:after="40" w:before="0"/>
            </w:pPr>
            <w:r>
              <w:rPr>
                <w:rFonts w:ascii="Arial" w:cs="Arial" w:eastAsia="Arial" w:hAnsi="Arial"/>
                <w:b/>
                <w:bCs/>
                <w:color w:val="1F3864"/>
                <w:sz w:val="56"/>
                <w:szCs w:val="56"/>
              </w:rPr>
              <w:t xml:space="preserve">7</w:t>
            </w:r>
          </w:p>
          <w:p>
            <w:pPr>
              <w:spacing w:after="0" w:before="0"/>
            </w:pPr>
            <w:r>
              <w:rPr>
                <w:rFonts w:ascii="Arial" w:cs="Arial" w:eastAsia="Arial" w:hAnsi="Arial"/>
                <w:color w:val="595959"/>
                <w:sz w:val="18"/>
                <w:szCs w:val="18"/>
              </w:rPr>
              <w:t xml:space="preserve">Dashboard screens designed</w:t>
            </w:r>
          </w:p>
        </w:tc>
        <w:tc>
          <w:tcPr>
            <w:tcW w:type="dxa" w:w="2340"/>
            <w:tcBorders>
              <w:top w:val="none" w:color="FFFFFF" w:sz="0"/>
              <w:left w:val="none" w:color="FFFFFF" w:sz="0"/>
              <w:bottom w:val="none" w:color="FFFFFF" w:sz="0"/>
              <w:right w:val="none" w:color="FFFFFF" w:sz="0"/>
            </w:tcBorders>
            <w:shd w:fill="E2EFDA" w:val="clear"/>
            <w:tcMar>
              <w:top w:type="dxa" w:w="140"/>
              <w:left w:type="dxa" w:w="180"/>
              <w:bottom w:type="dxa" w:w="140"/>
              <w:right w:type="dxa" w:w="180"/>
            </w:tcMar>
          </w:tcPr>
          <w:p>
            <w:pPr>
              <w:spacing w:after="40" w:before="0"/>
            </w:pPr>
            <w:r>
              <w:rPr>
                <w:rFonts w:ascii="Arial" w:cs="Arial" w:eastAsia="Arial" w:hAnsi="Arial"/>
                <w:b/>
                <w:bCs/>
                <w:color w:val="1F3864"/>
                <w:sz w:val="56"/>
                <w:szCs w:val="56"/>
              </w:rPr>
              <w:t xml:space="preserve">3</w:t>
            </w:r>
          </w:p>
          <w:p>
            <w:pPr>
              <w:spacing w:after="0" w:before="0"/>
            </w:pPr>
            <w:r>
              <w:rPr>
                <w:rFonts w:ascii="Arial" w:cs="Arial" w:eastAsia="Arial" w:hAnsi="Arial"/>
                <w:color w:val="595959"/>
                <w:sz w:val="18"/>
                <w:szCs w:val="18"/>
              </w:rPr>
              <w:t xml:space="preserve">Screens production-ready</w:t>
            </w:r>
          </w:p>
        </w:tc>
        <w:tc>
          <w:tcPr>
            <w:tcW w:type="dxa" w:w="2340"/>
            <w:tcBorders>
              <w:top w:val="none" w:color="FFFFFF" w:sz="0"/>
              <w:left w:val="none" w:color="FFFFFF" w:sz="0"/>
              <w:bottom w:val="none" w:color="FFFFFF" w:sz="0"/>
              <w:right w:val="none" w:color="FFFFFF" w:sz="0"/>
            </w:tcBorders>
            <w:shd w:fill="FFF2CC" w:val="clear"/>
            <w:tcMar>
              <w:top w:type="dxa" w:w="140"/>
              <w:left w:type="dxa" w:w="180"/>
              <w:bottom w:type="dxa" w:w="140"/>
              <w:right w:type="dxa" w:w="180"/>
            </w:tcMar>
          </w:tcPr>
          <w:p>
            <w:pPr>
              <w:spacing w:after="40" w:before="0"/>
            </w:pPr>
            <w:r>
              <w:rPr>
                <w:rFonts w:ascii="Arial" w:cs="Arial" w:eastAsia="Arial" w:hAnsi="Arial"/>
                <w:b/>
                <w:bCs/>
                <w:color w:val="1F3864"/>
                <w:sz w:val="56"/>
                <w:szCs w:val="56"/>
              </w:rPr>
              <w:t xml:space="preserve">4</w:t>
            </w:r>
          </w:p>
          <w:p>
            <w:pPr>
              <w:spacing w:after="0" w:before="0"/>
            </w:pPr>
            <w:r>
              <w:rPr>
                <w:rFonts w:ascii="Arial" w:cs="Arial" w:eastAsia="Arial" w:hAnsi="Arial"/>
                <w:color w:val="595959"/>
                <w:sz w:val="18"/>
                <w:szCs w:val="18"/>
              </w:rPr>
              <w:t xml:space="preserve">Screens to build</w:t>
            </w:r>
          </w:p>
        </w:tc>
        <w:tc>
          <w:tcPr>
            <w:tcW w:type="dxa" w:w="2340"/>
            <w:tcBorders>
              <w:top w:val="none" w:color="FFFFFF" w:sz="0"/>
              <w:left w:val="none" w:color="FFFFFF" w:sz="0"/>
              <w:bottom w:val="none" w:color="FFFFFF" w:sz="0"/>
              <w:right w:val="none" w:color="FFFFFF" w:sz="0"/>
            </w:tcBorders>
            <w:shd w:fill="E0F2F1" w:val="clear"/>
            <w:tcMar>
              <w:top w:type="dxa" w:w="140"/>
              <w:left w:type="dxa" w:w="180"/>
              <w:bottom w:type="dxa" w:w="140"/>
              <w:right w:type="dxa" w:w="180"/>
            </w:tcMar>
          </w:tcPr>
          <w:p>
            <w:pPr>
              <w:spacing w:after="40" w:before="0"/>
            </w:pPr>
            <w:r>
              <w:rPr>
                <w:rFonts w:ascii="Arial" w:cs="Arial" w:eastAsia="Arial" w:hAnsi="Arial"/>
                <w:b/>
                <w:bCs/>
                <w:color w:val="1F3864"/>
                <w:sz w:val="56"/>
                <w:szCs w:val="56"/>
              </w:rPr>
              <w:t xml:space="preserve">6–8w</w:t>
            </w:r>
          </w:p>
          <w:p>
            <w:pPr>
              <w:spacing w:after="0" w:before="0"/>
            </w:pPr>
            <w:r>
              <w:rPr>
                <w:rFonts w:ascii="Arial" w:cs="Arial" w:eastAsia="Arial" w:hAnsi="Arial"/>
                <w:color w:val="595959"/>
                <w:sz w:val="18"/>
                <w:szCs w:val="18"/>
              </w:rPr>
              <w:t xml:space="preserve">Weeks to ship AI Cost SaaS</w:t>
            </w:r>
          </w:p>
        </w:tc>
      </w:tr>
    </w:tbl>
    <w:p>
      <w:pPr>
        <w:spacing w:after="120" w:before="0"/>
      </w:pPr>
      <w:r>
        <w:rPr>
          <w:rFonts w:ascii="Arial" w:cs="Arial" w:eastAsia="Arial" w:hAnsi="Arial"/>
          <w:sz w:val="22"/>
          <w:szCs w:val="22"/>
        </w:rPr>
        <w:t xml:space="preserve"/>
      </w:r>
    </w:p>
    <w:p>
      <w:r>
        <w:br w:type="page"/>
      </w:r>
    </w:p>
    <w:p>
      <w:pPr>
        <w:spacing w:after="100" w:before="60"/>
      </w:pPr>
      <w:r>
        <w:rPr>
          <w:rFonts w:ascii="Arial" w:cs="Arial" w:eastAsia="Arial" w:hAnsi="Arial"/>
          <w:color w:val="595959"/>
          <w:sz w:val="22"/>
          <w:szCs w:val="22"/>
        </w:rPr>
        <w:t xml:space="preserve">This document analyses the seven Lumen FinOps OS dashboard designs against the existing production codebase. Every designed capability is mapped to its current implementation stage. The AI Cost Dashboard (Screen 06) is elevated to build priority #1 as the fastest path to a differentiated, revenue-generating SaaS product.</w:t>
      </w:r>
    </w:p>
    <w:p>
      <w:pPr>
        <w:spacing w:after="80" w:before="0"/>
      </w:pPr>
      <w:r>
        <w:rPr>
          <w:rFonts w:ascii="Arial" w:cs="Arial" w:eastAsia="Arial" w:hAnsi="Arial"/>
          <w:sz w:val="22"/>
          <w:szCs w:val="22"/>
        </w:rPr>
        <w:t xml:space="preserve"/>
      </w:r>
    </w:p>
    <w:p>
      <w:pPr>
        <w:pBdr>
          <w:bottom w:val="single" w:color="2E75B6" w:sz="12"/>
        </w:pBdr>
        <w:spacing w:after="120" w:before="320"/>
      </w:pPr>
      <w:r>
        <w:rPr>
          <w:rFonts w:ascii="Arial" w:cs="Arial" w:eastAsia="Arial" w:hAnsi="Arial"/>
          <w:b/>
          <w:bCs/>
          <w:color w:val="1F3864"/>
          <w:sz w:val="40"/>
          <w:szCs w:val="40"/>
        </w:rPr>
        <w:t xml:space="preserve">1. Dashboard Design Digest</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5660"/>
      </w:tblGrid>
      <w:tr>
        <w:tc>
          <w:tcPr>
            <w:tcW w:type="dxa" w:w="5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Scr</w:t>
            </w:r>
          </w:p>
        </w:tc>
        <w:tc>
          <w:tcPr>
            <w:tcW w:type="dxa" w:w="16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Dashboard</w:t>
            </w:r>
          </w:p>
        </w:tc>
        <w:tc>
          <w:tcPr>
            <w:tcW w:type="dxa" w:w="16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Primary Persona</w:t>
            </w:r>
          </w:p>
        </w:tc>
        <w:tc>
          <w:tcPr>
            <w:tcW w:type="dxa" w:w="566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Capabilities Designed</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01</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Executive Overview</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CFO / Finance</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Sankey spend flow, 5-KPI strip, stacked area by provider (AWS/GCP/Azure), top movers, team chargeback, AI insight panel.</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02</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Cost Explorer</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FinOps Analyst</w:t>
            </w:r>
          </w:p>
        </w:tc>
        <w:tc>
          <w:tcPr>
            <w:tcW w:type="dxa" w:w="56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Grouped stacked-area chart, 47-service breakdown table, saved views, lens scrubber, group-by / stack-by / measure controls.</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03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Anomaly Detection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FinOps / SRE</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Heat-strip grid (14d × N services), z-score detail rail, STL+ML detector, event timeline, suggested fix actions.</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04</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Budgets &amp; Forecast</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Finance / VP Eng</w:t>
            </w:r>
          </w:p>
        </w:tc>
        <w:tc>
          <w:tcPr>
            <w:tcW w:type="dxa" w:w="56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90-day runway chart with cone, budget-burn table, Holt-Winters / Prophet / ARIMA model selector, 3 scenarios, commitment timeline.</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05</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Recommendations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FinOps / Platform</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$842 k annualised pipeline, funnel (Open→Triaged→Approved→Applied), risk/complexity/confidence cards, blast-radius detail.</w:t>
            </w:r>
          </w:p>
        </w:tc>
      </w:tr>
      <w:tr>
        <w:tc>
          <w:tcPr>
            <w:tcW w:type="dxa" w:w="5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06</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AI Cost Dashboard</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AI/ML / Finance</w:t>
            </w:r>
          </w:p>
        </w:tc>
        <w:tc>
          <w:tcPr>
            <w:tcW w:type="dxa" w:w="56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 PRIORITY: 9 vendors, token economics, model router (swap suggestions), seat heatmap for SaaS tools, cost-per-call attribution.</w:t>
            </w:r>
          </w:p>
        </w:tc>
      </w:tr>
      <w:tr>
        <w:tc>
          <w:tcPr>
            <w:tcW w:type="dxa" w:w="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07</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Resource Drill-down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Platform / SRE</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5-level breadcrumb, treemap (size=cost, color=CPU util), dependency graph, cost composition bar.</w:t>
            </w:r>
          </w:p>
        </w:tc>
      </w:tr>
    </w:tbl>
    <w:p>
      <w:pPr>
        <w:spacing w:after="120" w:before="0"/>
      </w:pPr>
      <w:r>
        <w:rPr>
          <w:rFonts w:ascii="Arial" w:cs="Arial" w:eastAsia="Arial" w:hAnsi="Arial"/>
          <w:sz w:val="22"/>
          <w:szCs w:val="22"/>
        </w:rPr>
        <w:t xml:space="preserve"/>
      </w:r>
    </w:p>
    <w:p>
      <w:r>
        <w:br w:type="page"/>
      </w:r>
    </w:p>
    <w:p>
      <w:pPr>
        <w:pBdr>
          <w:bottom w:val="single" w:color="2E75B6" w:sz="12"/>
        </w:pBdr>
        <w:spacing w:after="120" w:before="320"/>
      </w:pPr>
      <w:r>
        <w:rPr>
          <w:rFonts w:ascii="Arial" w:cs="Arial" w:eastAsia="Arial" w:hAnsi="Arial"/>
          <w:b/>
          <w:bCs/>
          <w:color w:val="1F3864"/>
          <w:sz w:val="40"/>
          <w:szCs w:val="40"/>
        </w:rPr>
        <w:t xml:space="preserve">2. Capability Inventory</w:t>
      </w:r>
    </w:p>
    <w:p>
      <w:pPr>
        <w:spacing w:after="100" w:before="60"/>
      </w:pPr>
      <w:r>
        <w:rPr>
          <w:rFonts w:ascii="Arial" w:cs="Arial" w:eastAsia="Arial" w:hAnsi="Arial"/>
          <w:sz w:val="22"/>
          <w:szCs w:val="22"/>
        </w:rPr>
        <w:t xml:space="preserve">Stage key — PRODUCTION: live and tested  ·  NEAR-PROD: coded, minor gaps  ·  MVP: skeleton present, significant work needed  ·  PROTOTYPE: partial / stub  ·  DESIGN ONLY: screen designed, no code  ·  NOT STARTED: no code or model exists.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640"/>
        <w:gridCol w:w="3920"/>
      </w:tblGrid>
      <w:tr>
        <w:tc>
          <w:tcPr>
            <w:tcW w:type="dxa" w:w="36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Capability</w:t>
            </w:r>
          </w:p>
        </w:tc>
        <w:tc>
          <w:tcPr>
            <w:tcW w:type="dxa" w:w="1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Stage</w:t>
            </w:r>
          </w:p>
        </w:tc>
        <w:tc>
          <w:tcPr>
            <w:tcW w:type="dxa" w:w="64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Screens</w:t>
            </w:r>
          </w:p>
        </w:tc>
        <w:tc>
          <w:tcPr>
            <w:tcW w:type="dxa" w:w="392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AWS CUR ingestion (S3 Parquet, 5-min poll)</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01 02 03</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routes_cost.py + jobs.py. Schema: account_id, service, region, usage_type, unblended_cost.</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FOCUS v1.0 normalisation layer</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01 02</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All multi-cloud rows normalised to FOCUS schema before storage.</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AI service classification (12 tiers)</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06</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AIServiceClassification model seeded in DB. Claude, Llama, Mistral, Titan, Gemini covered.</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GET /api/ai-services endpoint</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06</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Returns vendor + model + token cost data. Solid foundation for AI Cost screen.</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Recommendation engine (rules + evaluator)</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05</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1,030+ definitions, evaluator.py, hypothesis backtesting, audit log.</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Recommendation CRUD API</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05</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Full CRUD for findings, actions, outcomes. POST /api/recommendations/evaluate.</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Basic persona dashboards (4 views)</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01 05</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Finance Portal, FinOps Analytics, Team Cost Dashboard, Executive Summary in CostDashboards.jsx.</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PostgreSQL schema (cost_records, budgets, etc.)</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All</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Full DDL in db/init/. SQLAlchemy ORM models in models.py.</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Multi-cloud provider registry</w:t>
            </w:r>
          </w:p>
        </w:tc>
        <w:tc>
          <w:tcPr>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center"/>
          </w:tcPr>
          <w:p>
            <w:pPr>
              <w:spacing w:after="0" w:before="0"/>
            </w:pPr>
            <w:r>
              <w:rPr>
                <w:rFonts w:ascii="Arial" w:cs="Arial" w:eastAsia="Arial" w:hAnsi="Arial"/>
                <w:b/>
                <w:bCs/>
                <w:color w:val="276221"/>
                <w:sz w:val="18"/>
                <w:szCs w:val="18"/>
              </w:rPr>
              <w:t xml:space="preserve">PRODUCTION</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01 02</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provider_registry.yaml. AWS, Azure, GCP, Datadog, Dynatrace, New Relic, ServiceNow connectors.</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Budget CRUD + GET /api/budgets</w:t>
            </w:r>
          </w:p>
        </w:tc>
        <w:tc>
          <w:tcPr>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897B"/>
                <w:sz w:val="18"/>
                <w:szCs w:val="18"/>
              </w:rPr>
              <w:t xml:space="preserve">NEAR-PROD</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04</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Budget model exists; burn-rate calculations wired. Forecast cone not yet implemented.</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Anomaly detection jobs (STL / z-score)</w:t>
            </w:r>
          </w:p>
        </w:tc>
        <w:tc>
          <w:tcPr>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897B"/>
                <w:sz w:val="18"/>
                <w:szCs w:val="18"/>
              </w:rPr>
              <w:t xml:space="preserve">NEAR-PROD</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03</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jobs.py has anomaly runner. STL decomposition in place; ML ensemble blend is TODO.</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Cost Explorer groupBy/filterBy API</w:t>
            </w:r>
          </w:p>
        </w:tc>
        <w:tc>
          <w:tcPr>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897B"/>
                <w:sz w:val="18"/>
                <w:szCs w:val="18"/>
              </w:rPr>
              <w:t xml:space="preserve">NEAR-PROD</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02</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GET /api/cost-explorer supports groupBy, filterBy. Saved views not yet persisted.</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Azure Monitor + Azure Advisor connector</w:t>
            </w:r>
          </w:p>
        </w:tc>
        <w:tc>
          <w:tcPr>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897B"/>
                <w:sz w:val="18"/>
                <w:szCs w:val="18"/>
              </w:rPr>
              <w:t xml:space="preserve">NEAR-PROD</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01 02</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Connector class in connectors.py. Native advisor recommendations are imported.</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GCP Monitoring + Cloud Recommender connector</w:t>
            </w:r>
          </w:p>
        </w:tc>
        <w:tc>
          <w:tcPr>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897B"/>
                <w:sz w:val="18"/>
                <w:szCs w:val="18"/>
              </w:rPr>
              <w:t xml:space="preserve">NEAR-PROD</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01 02</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Connector class present. Full metric sync requires GCP service account credential.</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Token economics per model (/api/ai-token-summary)</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06</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Schema in place; endpoint needs groupBy model + prompt/completion split breakdown.</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Model router / swap suggestions</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06</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Data model for ModelSwapSuggestion exists in models.py; scoring logic is stubbed.</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Seat heatmap data (SaaS tool spend per user)</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06</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SaaSToolAllocation model in DB; aggregation query needed for heatmap grid.</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Cost-per-call / app attribution</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06</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ApplicationCostAttribution model exists; API endpoint not yet built.</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Forecast engine (Holt-Winters / Prophet / ARIMA)</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04</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Prophet installed in requirements.txt; ForecastJob skeleton in jobs.py; scenarios TODO.</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Sankey diagram data endpoint</w:t>
            </w:r>
          </w:p>
        </w:tc>
        <w:tc>
          <w:tcPr>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spacing w:after="0" w:before="0"/>
            </w:pPr>
            <w:r>
              <w:rPr>
                <w:rFonts w:ascii="Arial" w:cs="Arial" w:eastAsia="Arial" w:hAnsi="Arial"/>
                <w:b/>
                <w:bCs/>
                <w:color w:val="7F6000"/>
                <w:sz w:val="18"/>
                <w:szCs w:val="18"/>
              </w:rPr>
              <w:t xml:space="preserve">PROTOTYPE</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No dedicated endpoint. Achievable from existing cost_records with provider→service→team query.</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90-day runway / commitment timeline</w:t>
            </w:r>
          </w:p>
        </w:tc>
        <w:tc>
          <w:tcPr>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spacing w:after="0" w:before="0"/>
            </w:pPr>
            <w:r>
              <w:rPr>
                <w:rFonts w:ascii="Arial" w:cs="Arial" w:eastAsia="Arial" w:hAnsi="Arial"/>
                <w:b/>
                <w:bCs/>
                <w:color w:val="7F6000"/>
                <w:sz w:val="18"/>
                <w:szCs w:val="18"/>
              </w:rPr>
              <w:t xml:space="preserve">PROTOTYPE</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04</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Commitment model exists; SVG timeline rendering is design-only.</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Resource drill-down hierarchy API</w:t>
            </w:r>
          </w:p>
        </w:tc>
        <w:tc>
          <w:tcPr>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spacing w:after="0" w:before="0"/>
            </w:pPr>
            <w:r>
              <w:rPr>
                <w:rFonts w:ascii="Arial" w:cs="Arial" w:eastAsia="Arial" w:hAnsi="Arial"/>
                <w:b/>
                <w:bCs/>
                <w:color w:val="7F6000"/>
                <w:sz w:val="18"/>
                <w:szCs w:val="18"/>
              </w:rPr>
              <w:t xml:space="preserve">PROTOTYPE</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07</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K8s pod/workload metadata model in models.py; hierarchy traversal API not built.</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Treemap (cost × CPU utilisation)</w:t>
            </w:r>
          </w:p>
        </w:tc>
        <w:tc>
          <w:tcPr>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spacing w:after="0" w:before="0"/>
            </w:pPr>
            <w:r>
              <w:rPr>
                <w:rFonts w:ascii="Arial" w:cs="Arial" w:eastAsia="Arial" w:hAnsi="Arial"/>
                <w:b/>
                <w:bCs/>
                <w:color w:val="7F6000"/>
                <w:sz w:val="18"/>
                <w:szCs w:val="18"/>
              </w:rPr>
              <w:t xml:space="preserve">PROTOTYPE</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07</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CPU utilisation signals from Datadog/Dynatrace connectors; treemap layout algorithm is TODO.</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Anomaly event timeline (deploy/alert/autoscale)</w:t>
            </w:r>
          </w:p>
        </w:tc>
        <w:tc>
          <w:tcPr>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spacing w:after="0" w:before="0"/>
            </w:pPr>
            <w:r>
              <w:rPr>
                <w:rFonts w:ascii="Arial" w:cs="Arial" w:eastAsia="Arial" w:hAnsi="Arial"/>
                <w:b/>
                <w:bCs/>
                <w:color w:val="7F6000"/>
                <w:sz w:val="18"/>
                <w:szCs w:val="18"/>
              </w:rPr>
              <w:t xml:space="preserve">PROTOTYPE</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03</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Event ingestion schema exists; correlation join with anomaly records not implemented.</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Lumen AI insight commentary panel</w:t>
            </w:r>
          </w:p>
        </w:tc>
        <w:tc>
          <w:tcPr>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595959"/>
                <w:sz w:val="18"/>
                <w:szCs w:val="18"/>
              </w:rPr>
              <w:t xml:space="preserve">DESIGN ONLY</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Four insight card slots designed; no LLM call or summarisation logic built.</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Executive summary natural-language digest</w:t>
            </w:r>
          </w:p>
        </w:tc>
        <w:tc>
          <w:tcPr>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595959"/>
                <w:sz w:val="18"/>
                <w:szCs w:val="18"/>
              </w:rPr>
              <w:t xml:space="preserve">DESIGN ONLY</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01</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Designed in overview.jsx; requires GPT-4o / Claude API integration.</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Recommendation confidence scoring (ML)</w:t>
            </w:r>
          </w:p>
        </w:tc>
        <w:tc>
          <w:tcPr>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595959"/>
                <w:sz w:val="18"/>
                <w:szCs w:val="18"/>
              </w:rPr>
              <w:t xml:space="preserve">DESIGN ONLY</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05</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Confidence % shown in design; rule-based heuristics only in current code.</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Dependency graph (resource relationships)</w:t>
            </w:r>
          </w:p>
        </w:tc>
        <w:tc>
          <w:tcPr>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595959"/>
                <w:sz w:val="18"/>
                <w:szCs w:val="18"/>
              </w:rPr>
              <w:t xml:space="preserve">DESIGN ONLY</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07</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Designed in drilldown.jsx; no graph data model or force-directed layout implemented.</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Prompt cache hit-rate analytics</w:t>
            </w:r>
          </w:p>
        </w:tc>
        <w:tc>
          <w:tcPr>
            <w:tcBorders>
              <w:top w:val="single" w:color="DDDDDD" w:sz="4"/>
              <w:left w:val="single" w:color="DDDDDD" w:sz="4"/>
              <w:bottom w:val="single" w:color="DDDDDD" w:sz="4"/>
              <w:right w:val="single" w:color="DDDDDD" w:sz="4"/>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83000"/>
                <w:sz w:val="18"/>
                <w:szCs w:val="18"/>
              </w:rPr>
              <w:t xml:space="preserve">NOT STARTED</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06</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Shown in AI KPI strip (62.4% hit rate); requires per-call cache metadata from Anthropic API.</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Lens scrubber / focus zoom on charts</w:t>
            </w:r>
          </w:p>
        </w:tc>
        <w:tc>
          <w:tcPr>
            <w:tcBorders>
              <w:top w:val="single" w:color="DDDDDD" w:sz="4"/>
              <w:left w:val="single" w:color="DDDDDD" w:sz="4"/>
              <w:bottom w:val="single" w:color="DDDDDD" w:sz="4"/>
              <w:right w:val="single" w:color="DDDDDD" w:sz="4"/>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83000"/>
                <w:sz w:val="18"/>
                <w:szCs w:val="18"/>
              </w:rPr>
              <w:t xml:space="preserve">NOT STARTED</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02</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Designed in explorer.jsx; interactive canvas scrubber component not built.</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Saved views (Cost Explorer)</w:t>
            </w:r>
          </w:p>
        </w:tc>
        <w:tc>
          <w:tcPr>
            <w:tcBorders>
              <w:top w:val="single" w:color="DDDDDD" w:sz="4"/>
              <w:left w:val="single" w:color="DDDDDD" w:sz="4"/>
              <w:bottom w:val="single" w:color="DDDDDD" w:sz="4"/>
              <w:right w:val="single" w:color="DDDDDD" w:sz="4"/>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83000"/>
                <w:sz w:val="18"/>
                <w:szCs w:val="18"/>
              </w:rPr>
              <w:t xml:space="preserve">NOT STARTED</w:t>
            </w:r>
          </w:p>
        </w:tc>
        <w:tc>
          <w:tcPr>
            <w:tcW w:type="dxa" w:w="6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02</w:t>
            </w:r>
          </w:p>
        </w:tc>
        <w:tc>
          <w:tcPr>
            <w:tcW w:type="dxa" w:w="39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UI slots designed; no persistence API or user-preferences table.</w:t>
            </w:r>
          </w:p>
        </w:tc>
      </w:tr>
      <w:tr>
        <w:tc>
          <w:tcPr>
            <w:tcW w:type="dxa" w:w="3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Blast-radius visualisation</w:t>
            </w:r>
          </w:p>
        </w:tc>
        <w:tc>
          <w:tcPr>
            <w:tcBorders>
              <w:top w:val="single" w:color="DDDDDD" w:sz="4"/>
              <w:left w:val="single" w:color="DDDDDD" w:sz="4"/>
              <w:bottom w:val="single" w:color="DDDDDD" w:sz="4"/>
              <w:right w:val="single" w:color="DDDDDD" w:sz="4"/>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83000"/>
                <w:sz w:val="18"/>
                <w:szCs w:val="18"/>
              </w:rPr>
              <w:t xml:space="preserve">NOT STARTED</w:t>
            </w:r>
          </w:p>
        </w:tc>
        <w:tc>
          <w:tcPr>
            <w:tcW w:type="dxa" w:w="6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2E75B6"/>
                <w:sz w:val="20"/>
                <w:szCs w:val="20"/>
              </w:rPr>
              <w:t xml:space="preserve">05</w:t>
            </w:r>
          </w:p>
        </w:tc>
        <w:tc>
          <w:tcPr>
            <w:tcW w:type="dxa" w:w="39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Designed in recommendations.jsx; requires impacted-resource graph traversal.</w:t>
            </w:r>
          </w:p>
        </w:tc>
      </w:tr>
    </w:tbl>
    <w:p>
      <w:pPr>
        <w:spacing w:after="120" w:before="0"/>
      </w:pPr>
      <w:r>
        <w:rPr>
          <w:rFonts w:ascii="Arial" w:cs="Arial" w:eastAsia="Arial" w:hAnsi="Arial"/>
          <w:sz w:val="22"/>
          <w:szCs w:val="22"/>
        </w:rPr>
        <w:t xml:space="preserve"/>
      </w:r>
    </w:p>
    <w:p>
      <w:r>
        <w:br w:type="page"/>
      </w:r>
    </w:p>
    <w:p>
      <w:pPr>
        <w:pBdr>
          <w:bottom w:val="single" w:color="2E75B6" w:sz="12"/>
        </w:pBdr>
        <w:spacing w:after="120" w:before="320"/>
      </w:pPr>
      <w:r>
        <w:rPr>
          <w:rFonts w:ascii="Arial" w:cs="Arial" w:eastAsia="Arial" w:hAnsi="Arial"/>
          <w:b/>
          <w:bCs/>
          <w:color w:val="1F3864"/>
          <w:sz w:val="40"/>
          <w:szCs w:val="40"/>
        </w:rPr>
        <w:t xml:space="preserve">3. Prioritisation Ranking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1" w:val="clear"/>
            <w:tcMar>
              <w:top w:type="dxa" w:w="160"/>
              <w:left w:type="dxa" w:w="220"/>
              <w:bottom w:type="dxa" w:w="160"/>
              <w:right w:type="dxa" w:w="220"/>
            </w:tcMar>
          </w:tcPr>
          <w:p>
            <w:pPr>
              <w:spacing w:after="60" w:before="0"/>
            </w:pPr>
            <w:r>
              <w:rPr>
                <w:rFonts w:ascii="Arial" w:cs="Arial" w:eastAsia="Arial" w:hAnsi="Arial"/>
                <w:b/>
                <w:bCs/>
                <w:color w:val="00897B"/>
                <w:sz w:val="20"/>
                <w:szCs w:val="20"/>
              </w:rPr>
              <w:t xml:space="preserve">SELECTION RATIONALE  </w:t>
            </w:r>
            <w:r>
              <w:rPr>
                <w:rFonts w:ascii="Arial" w:cs="Arial" w:eastAsia="Arial" w:hAnsi="Arial"/>
                <w:sz w:val="20"/>
                <w:szCs w:val="20"/>
              </w:rPr>
              <w:t xml:space="preserve">Ranking weighs: (a) existing code foundation, (b) revenue / demo speed, (c) customer differentiation, (d) development complexity. Screen 06 — AI Cost — leads because it sits on live data infrastructure and can be positioned as a standalone SaaS product immediately.</w:t>
            </w:r>
          </w:p>
        </w:tc>
      </w:tr>
    </w:tbl>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20"/>
        <w:gridCol w:w="900"/>
        <w:gridCol w:w="5540"/>
      </w:tblGrid>
      <w:tr>
        <w:tc>
          <w:tcPr>
            <w:tcW w:type="dxa" w:w="4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1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Dashboard</w:t>
            </w:r>
          </w:p>
        </w:tc>
        <w:tc>
          <w:tcPr>
            <w:tcW w:type="dxa" w:w="72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Effort</w:t>
            </w:r>
          </w:p>
        </w:tc>
        <w:tc>
          <w:tcPr>
            <w:tcW w:type="dxa" w:w="9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c>
          <w:tcPr>
            <w:tcW w:type="dxa" w:w="554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Rationale</w:t>
            </w:r>
          </w:p>
        </w:tc>
      </w:tr>
      <w:tr>
        <w:tc>
          <w:tcPr>
            <w:tcW w:type="dxa" w:w="400"/>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897B"/>
                <w:sz w:val="20"/>
                <w:szCs w:val="20"/>
              </w:rPr>
              <w:t xml:space="preserve">1</w:t>
            </w:r>
          </w:p>
        </w:tc>
        <w:tc>
          <w:tcPr>
            <w:tcW w:type="dxa" w:w="1800"/>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AI Cost Dashboard (Scr 06)</w:t>
            </w:r>
          </w:p>
        </w:tc>
        <w:tc>
          <w:tcPr>
            <w:tcW w:type="dxa" w:w="720"/>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6–8 w</w:t>
            </w:r>
          </w:p>
        </w:tc>
        <w:tc>
          <w:tcPr>
            <w:tcW w:type="dxa" w:w="900"/>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HIGHEST</w:t>
            </w:r>
          </w:p>
        </w:tc>
        <w:tc>
          <w:tcPr>
            <w:tcW w:type="dxa" w:w="5540"/>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Existing /api/ai-services + AIServiceClassification models. Standalone SaaS product. Model router + token economics are fast differentiators. Revenue potential in weeks.</w:t>
            </w:r>
          </w:p>
        </w:tc>
      </w:tr>
      <w:tr>
        <w:tc>
          <w:tcPr>
            <w:tcW w:type="dxa" w:w="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2</w:t>
            </w:r>
          </w:p>
        </w:tc>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Recommendations (Scr 05)</w:t>
            </w:r>
          </w:p>
        </w:tc>
        <w:tc>
          <w:tcPr>
            <w:tcW w:type="dxa" w:w="7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2–3 w</w:t>
            </w:r>
          </w:p>
        </w:tc>
        <w:tc>
          <w:tcPr>
            <w:tcW w:type="dxa" w:w="9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HIGH</w:t>
            </w:r>
          </w:p>
        </w:tc>
        <w:tc>
          <w:tcPr>
            <w:tcW w:type="dxa" w:w="55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Engine is PRODUCTION. Frontend cards + right-rail detail + funnel chart complete the loop. Lowest dev effort of any screen.</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Budgets &amp; Forecast (Scr 04)</w:t>
            </w:r>
          </w:p>
        </w:tc>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4–5 w</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HIGH</w:t>
            </w:r>
          </w:p>
        </w:tc>
        <w:tc>
          <w:tcPr>
            <w:tcW w:type="dxa" w:w="55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Budget model NEAR-PROD. Add Prophet forecast cone + 3 scenarios + commitment timeline. Strong CFO value.</w:t>
            </w:r>
          </w:p>
        </w:tc>
      </w:tr>
      <w:tr>
        <w:tc>
          <w:tcPr>
            <w:tcW w:type="dxa" w:w="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4</w:t>
            </w:r>
          </w:p>
        </w:tc>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Anomaly Detection (Scr 03)</w:t>
            </w:r>
          </w:p>
        </w:tc>
        <w:tc>
          <w:tcPr>
            <w:tcW w:type="dxa" w:w="7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5–6 w</w:t>
            </w:r>
          </w:p>
        </w:tc>
        <w:tc>
          <w:tcPr>
            <w:tcW w:type="dxa" w:w="9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HIGH</w:t>
            </w:r>
          </w:p>
        </w:tc>
        <w:tc>
          <w:tcPr>
            <w:tcW w:type="dxa" w:w="55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STL job NEAR-PROD. Add ML ensemble, event-correlation join, heat-strip grid, right-rail detail. Ops teams will love it.</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595959"/>
                <w:sz w:val="20"/>
                <w:szCs w:val="20"/>
              </w:rPr>
              <w:t xml:space="preserve">5</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Executive Overview (Scr 01)</w:t>
            </w:r>
          </w:p>
        </w:tc>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4–5 w</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MEDIUM</w:t>
            </w:r>
          </w:p>
        </w:tc>
        <w:tc>
          <w:tcPr>
            <w:tcW w:type="dxa" w:w="55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Data exists. Needs Sankey query, top-movers sort, AI insight panel (can stub with rules first). CFO demo-ready.</w:t>
            </w:r>
          </w:p>
        </w:tc>
      </w:tr>
      <w:tr>
        <w:tc>
          <w:tcPr>
            <w:tcW w:type="dxa" w:w="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595959"/>
                <w:sz w:val="20"/>
                <w:szCs w:val="20"/>
              </w:rPr>
              <w:t xml:space="preserve">6</w:t>
            </w:r>
          </w:p>
        </w:tc>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Cost Explorer (Scr 02)</w:t>
            </w:r>
          </w:p>
        </w:tc>
        <w:tc>
          <w:tcPr>
            <w:tcW w:type="dxa" w:w="72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3–4 w</w:t>
            </w:r>
          </w:p>
        </w:tc>
        <w:tc>
          <w:tcPr>
            <w:tcW w:type="dxa" w:w="9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MEDIUM</w:t>
            </w:r>
          </w:p>
        </w:tc>
        <w:tc>
          <w:tcPr>
            <w:tcW w:type="dxa" w:w="554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Cost Explorer API NEAR-PROD. Add lens scrubber, saved views, additional chart modes. Analyst productivity win.</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595959"/>
                <w:sz w:val="20"/>
                <w:szCs w:val="20"/>
              </w:rPr>
              <w:t xml:space="preserve">7</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Resource Drill-down (Scr 07)</w:t>
            </w:r>
          </w:p>
        </w:tc>
        <w:tc>
          <w:tcPr>
            <w:tcW w:type="dxa" w:w="7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8–10 w</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LOWER</w:t>
            </w:r>
          </w:p>
        </w:tc>
        <w:tc>
          <w:tcPr>
            <w:tcW w:type="dxa" w:w="55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Requires K8s integration, hierarchy API, treemap layout, dependency graph. High complexity; defer to v2.</w:t>
            </w:r>
          </w:p>
        </w:tc>
      </w:tr>
    </w:tbl>
    <w:p>
      <w:pPr>
        <w:spacing w:after="120" w:before="0"/>
      </w:pPr>
      <w:r>
        <w:rPr>
          <w:rFonts w:ascii="Arial" w:cs="Arial" w:eastAsia="Arial" w:hAnsi="Arial"/>
          <w:sz w:val="22"/>
          <w:szCs w:val="22"/>
        </w:rPr>
        <w:t xml:space="preserve"/>
      </w:r>
    </w:p>
    <w:p>
      <w:r>
        <w:br w:type="page"/>
      </w:r>
    </w:p>
    <w:p>
      <w:pPr>
        <w:pBdr>
          <w:bottom w:val="single" w:color="2E75B6" w:sz="12"/>
        </w:pBdr>
        <w:spacing w:after="120" w:before="320"/>
      </w:pPr>
      <w:r>
        <w:rPr>
          <w:rFonts w:ascii="Arial" w:cs="Arial" w:eastAsia="Arial" w:hAnsi="Arial"/>
          <w:b/>
          <w:bCs/>
          <w:color w:val="1F3864"/>
          <w:sz w:val="40"/>
          <w:szCs w:val="40"/>
        </w:rPr>
        <w:t xml:space="preserve">4. AI Cost Dashboard — Deep Dive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2CC" w:val="clear"/>
            <w:tcMar>
              <w:top w:type="dxa" w:w="160"/>
              <w:left w:type="dxa" w:w="220"/>
              <w:bottom w:type="dxa" w:w="160"/>
              <w:right w:type="dxa" w:w="220"/>
            </w:tcMar>
          </w:tcPr>
          <w:p>
            <w:pPr>
              <w:spacing w:after="60" w:before="0"/>
            </w:pPr>
            <w:r>
              <w:rPr>
                <w:rFonts w:ascii="Arial" w:cs="Arial" w:eastAsia="Arial" w:hAnsi="Arial"/>
                <w:b/>
                <w:bCs/>
                <w:color w:val="7F6000"/>
                <w:sz w:val="20"/>
                <w:szCs w:val="20"/>
              </w:rPr>
              <w:t xml:space="preserve">WHY THIS SHIPS FIRST  </w:t>
            </w:r>
            <w:r>
              <w:rPr>
                <w:rFonts w:ascii="Arial" w:cs="Arial" w:eastAsia="Arial" w:hAnsi="Arial"/>
                <w:sz w:val="20"/>
                <w:szCs w:val="20"/>
              </w:rPr>
              <w:t xml:space="preserve">The AI Cost Dashboard (Screen 06) targets the fastest-growing cost category in every engineering org. The backend already has AIServiceClassification, SaaSToolAllocation, and ApplicationCostAttribution models. No new data sources are needed — only new aggregation queries and a focused React screen. It can be positioned as a standalone add-on product priced per vendor seat or % of AI spend, generating revenue in 6–8 weeks.</w:t>
            </w:r>
          </w:p>
        </w:tc>
      </w:tr>
    </w:tbl>
    <w:p>
      <w:pPr>
        <w:spacing w:after="80" w:before="0"/>
      </w:pPr>
      <w:r>
        <w:rPr>
          <w:rFonts w:ascii="Arial" w:cs="Arial" w:eastAsia="Arial" w:hAnsi="Arial"/>
          <w:sz w:val="22"/>
          <w:szCs w:val="22"/>
        </w:rPr>
        <w:t xml:space="preserve"/>
      </w:r>
    </w:p>
    <w:p>
      <w:pPr>
        <w:spacing w:after="80" w:before="240"/>
      </w:pPr>
      <w:r>
        <w:rPr>
          <w:rFonts w:ascii="Arial" w:cs="Arial" w:eastAsia="Arial" w:hAnsi="Arial"/>
          <w:b/>
          <w:bCs/>
          <w:color w:val="1F3864"/>
          <w:sz w:val="30"/>
          <w:szCs w:val="30"/>
        </w:rPr>
        <w:t xml:space="preserve">4.1 Feature-by-Feature Build Map</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160"/>
        <w:gridCol w:w="1200"/>
      </w:tblGrid>
      <w:tr>
        <w:tc>
          <w:tcPr>
            <w:tcW w:type="dxa" w:w="16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Feature</w:t>
            </w:r>
          </w:p>
        </w:tc>
        <w:tc>
          <w:tcPr>
            <w:tcW w:type="dxa" w:w="2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316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Code Path</w:t>
            </w:r>
          </w:p>
        </w:tc>
        <w:tc>
          <w:tcPr>
            <w:tcW w:type="dxa" w:w="1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AI Spend KPI Strip</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Token spend MTD, % of cloud spend, tokens consumed, blended $/1M, prompt-cache hit rate &amp; saving.</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GET /api/ai-services + new /api/ai-kpis aggregation</w:t>
            </w:r>
          </w:p>
        </w:tc>
        <w:tc>
          <w:tcPr>
            <w:tcBorders>
              <w:top w:val="single" w:color="DDDDDD" w:sz="4"/>
              <w:left w:val="single" w:color="DDDDDD" w:sz="4"/>
              <w:bottom w:val="single" w:color="DDDDDD" w:sz="4"/>
              <w:right w:val="single" w:color="DDDDDD" w:sz="4"/>
            </w:tcBorders>
            <w:shd w:fill="E0F2F1" w:val="clear"/>
            <w:tcMar>
              <w:top w:type="dxa" w:w="80"/>
              <w:left w:type="dxa" w:w="120"/>
              <w:bottom w:type="dxa" w:w="80"/>
              <w:right w:type="dxa" w:w="120"/>
            </w:tcMar>
            <w:vAlign w:val="center"/>
          </w:tcPr>
          <w:p>
            <w:pPr>
              <w:spacing w:after="0" w:before="0"/>
            </w:pPr>
            <w:r>
              <w:rPr>
                <w:rFonts w:ascii="Arial" w:cs="Arial" w:eastAsia="Arial" w:hAnsi="Arial"/>
                <w:b/>
                <w:bCs/>
                <w:color w:val="00897B"/>
                <w:sz w:val="18"/>
                <w:szCs w:val="18"/>
              </w:rPr>
              <w:t xml:space="preserve">NEAR-PROD</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Vendor Breakdown Table</w:t>
            </w:r>
          </w:p>
        </w:tc>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9+ vendors (Anthropic, OpenAI, Cursor, Cohere, Mistral, ElevenLabs, HuggingFace, Pinecone, Replicate, Bedrock, Vertex, AzureOAI, Copilot, Perplexity). Cost, tokens, models, trend.</w:t>
            </w:r>
          </w:p>
        </w:tc>
        <w:tc>
          <w:tcPr>
            <w:tcW w:type="dxa" w:w="3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GET /api/ai-services grouped by vendor; add trend delta</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Model-Level Cost Table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18+ rows: model name, vendor, input/output token split, cost, 7-day trend sparkline, recommended swap.</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/api/ai-model-detail — extend AIServiceClassification join</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Model Router Suggestions</w:t>
            </w:r>
          </w:p>
        </w:tc>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 swap cards showing: current model → cheaper equivalent, savings/mo, latency delta, quality risk.</w:t>
            </w:r>
          </w:p>
        </w:tc>
        <w:tc>
          <w:tcPr>
            <w:tcW w:type="dxa" w:w="3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ModelSwapSuggestion scoring logic (stub exists). Needs pricing delta calc.</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Seat Heatmap</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142 Cursor seats (SaaS tool) grid: green=active, amber=low, red=idle. Per-seat cost annotation.</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SaaSToolAllocation model present. Build 7×N grid aggregation query.</w:t>
            </w:r>
          </w:p>
        </w:tc>
        <w:tc>
          <w:tcPr>
            <w:tcBorders>
              <w:top w:val="single" w:color="DDDDDD" w:sz="4"/>
              <w:left w:val="single" w:color="DDDDDD" w:sz="4"/>
              <w:bottom w:val="single" w:color="DDDDDD" w:sz="4"/>
              <w:right w:val="single" w:color="DDDDDD" w:sz="4"/>
            </w:tcBorders>
            <w:shd w:fill="D6DCF0"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MVP</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App / Caller Attribution</w:t>
            </w:r>
          </w:p>
        </w:tc>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Cost-per-call by application (app_id). Top callers list with trend bar.</w:t>
            </w:r>
          </w:p>
        </w:tc>
        <w:tc>
          <w:tcPr>
            <w:tcW w:type="dxa" w:w="3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ApplicationCostAttribution model exists. Build /api/ai-app-attribution endpoint.</w:t>
            </w:r>
          </w:p>
        </w:tc>
        <w:tc>
          <w:tcPr>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spacing w:after="0" w:before="0"/>
            </w:pPr>
            <w:r>
              <w:rPr>
                <w:rFonts w:ascii="Arial" w:cs="Arial" w:eastAsia="Arial" w:hAnsi="Arial"/>
                <w:b/>
                <w:bCs/>
                <w:color w:val="7F6000"/>
                <w:sz w:val="18"/>
                <w:szCs w:val="18"/>
              </w:rPr>
              <w:t xml:space="preserve">PROTOTYPE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Prompt Cache Analytics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Cache hit % over time, daily saving line chart, per-model cache efficiency.</w:t>
            </w:r>
          </w:p>
        </w:tc>
        <w:tc>
          <w:tcPr>
            <w:tcW w:type="dxa" w:w="3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Requires Anthropic API cache metadata in request log. New data pipeline needed.</w:t>
            </w:r>
          </w:p>
        </w:tc>
        <w:tc>
          <w:tcPr>
            <w:tcBorders>
              <w:top w:val="single" w:color="DDDDDD" w:sz="4"/>
              <w:left w:val="single" w:color="DDDDDD" w:sz="4"/>
              <w:bottom w:val="single" w:color="DDDDDD" w:sz="4"/>
              <w:right w:val="single" w:color="DDDDDD" w:sz="4"/>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83000"/>
                <w:sz w:val="18"/>
                <w:szCs w:val="18"/>
              </w:rPr>
              <w:t xml:space="preserve">NOT STARTED</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AI Anomaly Alerts</w:t>
            </w:r>
          </w:p>
        </w:tc>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Spike banner when daily AI cost exceeds 2σ baseline. Links to anomaly screen.</w:t>
            </w:r>
          </w:p>
        </w:tc>
        <w:tc>
          <w:tcPr>
            <w:tcW w:type="dxa" w:w="3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595959"/>
                <w:sz w:val="20"/>
                <w:szCs w:val="20"/>
              </w:rPr>
              <w:t xml:space="preserve">Reuse STL anomaly job; add vendor/model dimension.</w:t>
            </w:r>
          </w:p>
        </w:tc>
        <w:tc>
          <w:tcPr>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center"/>
          </w:tcPr>
          <w:p>
            <w:pPr>
              <w:spacing w:after="0" w:before="0"/>
            </w:pPr>
            <w:r>
              <w:rPr>
                <w:rFonts w:ascii="Arial" w:cs="Arial" w:eastAsia="Arial" w:hAnsi="Arial"/>
                <w:b/>
                <w:bCs/>
                <w:color w:val="7F6000"/>
                <w:sz w:val="18"/>
                <w:szCs w:val="18"/>
              </w:rPr>
              <w:t xml:space="preserve">PROTOTYPE</w:t>
            </w:r>
          </w:p>
        </w:tc>
      </w:tr>
    </w:tbl>
    <w:p>
      <w:pPr>
        <w:spacing w:after="120" w:before="0"/>
      </w:pPr>
      <w:r>
        <w:rPr>
          <w:rFonts w:ascii="Arial" w:cs="Arial" w:eastAsia="Arial" w:hAnsi="Arial"/>
          <w:sz w:val="22"/>
          <w:szCs w:val="22"/>
        </w:rPr>
        <w:t xml:space="preserve"/>
      </w:r>
    </w:p>
    <w:p>
      <w:pPr>
        <w:spacing w:after="80" w:before="240"/>
      </w:pPr>
      <w:r>
        <w:rPr>
          <w:rFonts w:ascii="Arial" w:cs="Arial" w:eastAsia="Arial" w:hAnsi="Arial"/>
          <w:b/>
          <w:bCs/>
          <w:color w:val="1F3864"/>
          <w:sz w:val="30"/>
          <w:szCs w:val="30"/>
        </w:rPr>
        <w:t xml:space="preserve">4.2 Six-Week Sprint Plan</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FFFFFF" w:sz="6"/>
              <w:left w:val="single" w:color="FFFFFF" w:sz="6"/>
              <w:bottom w:val="single" w:color="FFFFFF" w:sz="6"/>
              <w:right w:val="single" w:color="FFFFFF" w:sz="6"/>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Sprint</w:t>
            </w:r>
          </w:p>
        </w:tc>
        <w:tc>
          <w:tcPr>
            <w:tcW w:type="dxa" w:w="1400"/>
            <w:tcBorders>
              <w:top w:val="single" w:color="FFFFFF" w:sz="6"/>
              <w:left w:val="single" w:color="FFFFFF" w:sz="6"/>
              <w:bottom w:val="single" w:color="FFFFFF" w:sz="6"/>
              <w:right w:val="single" w:color="FFFFFF" w:sz="6"/>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Focus</w:t>
            </w:r>
          </w:p>
        </w:tc>
        <w:tc>
          <w:tcPr>
            <w:tcW w:type="dxa" w:w="6960"/>
            <w:tcBorders>
              <w:top w:val="single" w:color="FFFFFF" w:sz="6"/>
              <w:left w:val="single" w:color="FFFFFF" w:sz="6"/>
              <w:bottom w:val="single" w:color="FFFFFF" w:sz="6"/>
              <w:right w:val="single" w:color="FFFFFF" w:sz="6"/>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Deliverables</w:t>
            </w:r>
          </w:p>
        </w:tc>
      </w:tr>
      <w:tr>
        <w:tc>
          <w:tcPr>
            <w:tcW w:type="dxa" w:w="100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Week 1–2</w:t>
            </w:r>
          </w:p>
        </w:tc>
        <w:tc>
          <w:tcPr>
            <w:tcW w:type="dxa" w:w="140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Data Layer</w:t>
            </w:r>
          </w:p>
        </w:tc>
        <w:tc>
          <w:tcPr>
            <w:tcW w:type="dxa" w:w="696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Extend /api/ai-services with vendor/model groupBy. Add /api/ai-kpis aggregation. Build token-split (input vs output) breakdowns. Wire SaaSToolAllocation query.</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Week 3–4</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Core UI Build</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Build AI Cost screen in React (KPI strip, Vendor table, Model table). Implement vendor sparklines + trend delta. Seat heatmap grid component.</w:t>
            </w:r>
          </w:p>
        </w:tc>
      </w:tr>
      <w:tr>
        <w:tc>
          <w:tcPr>
            <w:tcW w:type="dxa" w:w="100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Week 4–5</w:t>
            </w:r>
          </w:p>
        </w:tc>
        <w:tc>
          <w:tcPr>
            <w:tcW w:type="dxa" w:w="140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Model Router</w:t>
            </w:r>
          </w:p>
        </w:tc>
        <w:tc>
          <w:tcPr>
            <w:tcW w:type="dxa" w:w="696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Implement ModelSwapSuggestion scoring: price delta × quality risk × latency impact. Build swap card UI. Wire /api/model-router endpoint.</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Week 5</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App Attribution</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Build ApplicationCostAttribution endpoint + caller list UI. Add cost-per-call drilldown modal.</w:t>
            </w:r>
          </w:p>
        </w:tc>
      </w:tr>
      <w:tr>
        <w:tc>
          <w:tcPr>
            <w:tcW w:type="dxa" w:w="100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Week 6</w:t>
            </w:r>
          </w:p>
        </w:tc>
        <w:tc>
          <w:tcPr>
            <w:tcW w:type="dxa" w:w="140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Polish &amp; QA</w:t>
            </w:r>
          </w:p>
        </w:tc>
        <w:tc>
          <w:tcPr>
            <w:tcW w:type="dxa" w:w="6960"/>
            <w:tcBorders>
              <w:top w:val="single" w:color="DDDDDD" w:sz="4"/>
              <w:left w:val="single" w:color="DDDDDD" w:sz="4"/>
              <w:bottom w:val="single" w:color="DDDDDD" w:sz="4"/>
              <w:right w:val="single" w:color="DDDDDD" w:sz="4"/>
            </w:tcBorders>
            <w:shd w:fill="DDEEF8"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Anomaly banner (reuse STL job). Cache analytics (stub with placeholder if API metadata not available). E2E tests, demo data seed, staging deploy.</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F3864"/>
                <w:sz w:val="20"/>
                <w:szCs w:val="20"/>
              </w:rPr>
              <w:t xml:space="preserve">Post-GA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2E75B6"/>
                <w:sz w:val="20"/>
                <w:szCs w:val="20"/>
              </w:rPr>
              <w:t xml:space="preserve">Cache Analytics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Instrument Anthropic API calls to capture cache metadata. Build prompt-cache hit-rate pipeline and analytics panel.</w:t>
            </w:r>
          </w:p>
        </w:tc>
      </w:tr>
    </w:tbl>
    <w:p>
      <w:pPr>
        <w:spacing w:after="120" w:before="0"/>
      </w:pPr>
      <w:r>
        <w:rPr>
          <w:rFonts w:ascii="Arial" w:cs="Arial" w:eastAsia="Arial" w:hAnsi="Arial"/>
          <w:sz w:val="22"/>
          <w:szCs w:val="22"/>
        </w:rPr>
        <w:t xml:space="preserve"/>
      </w:r>
    </w:p>
    <w:p>
      <w:r>
        <w:br w:type="page"/>
      </w:r>
    </w:p>
    <w:p>
      <w:pPr>
        <w:pBdr>
          <w:bottom w:val="single" w:color="2E75B6" w:sz="12"/>
        </w:pBdr>
        <w:spacing w:after="120" w:before="320"/>
      </w:pPr>
      <w:r>
        <w:rPr>
          <w:rFonts w:ascii="Arial" w:cs="Arial" w:eastAsia="Arial" w:hAnsi="Arial"/>
          <w:b/>
          <w:bCs/>
          <w:color w:val="1F3864"/>
          <w:sz w:val="40"/>
          <w:szCs w:val="40"/>
        </w:rPr>
        <w:t xml:space="preserve">5. Current Codebase Summary</w:t>
      </w:r>
    </w:p>
    <w:p>
      <w:pPr>
        <w:spacing w:after="80" w:before="240"/>
      </w:pPr>
      <w:r>
        <w:rPr>
          <w:rFonts w:ascii="Arial" w:cs="Arial" w:eastAsia="Arial" w:hAnsi="Arial"/>
          <w:b/>
          <w:bCs/>
          <w:color w:val="1F3864"/>
          <w:sz w:val="30"/>
          <w:szCs w:val="30"/>
        </w:rPr>
        <w:t xml:space="preserve">5.1 Backend (Recommendation-engine/backend/app/)</w:t>
      </w:r>
    </w:p>
    <w:p>
      <w:pPr>
        <w:pStyle w:val="ListParagraph"/>
        <w:numPr>
          <w:ilvl w:val="0"/>
          <w:numId w:val="1"/>
        </w:numPr>
        <w:spacing w:after="60" w:before="40"/>
        <w:ind w:left="720" w:hanging="360"/>
      </w:pPr>
      <w:r>
        <w:rPr>
          <w:rFonts w:ascii="Arial" w:cs="Arial" w:eastAsia="Arial" w:hAnsi="Arial"/>
          <w:color w:val="1F3864"/>
          <w:sz w:val="22"/>
          <w:szCs w:val="22"/>
        </w:rPr>
        <w:t xml:space="preserve">main.py — FastAPI REST API. 40+ endpoints covering cost records, recommendations, budgets, integrations, AI services, admin.</w:t>
      </w:r>
    </w:p>
    <w:p>
      <w:pPr>
        <w:pStyle w:val="ListParagraph"/>
        <w:numPr>
          <w:ilvl w:val="0"/>
          <w:numId w:val="1"/>
        </w:numPr>
        <w:spacing w:after="60" w:before="40"/>
        <w:ind w:left="720" w:hanging="360"/>
      </w:pPr>
      <w:r>
        <w:rPr>
          <w:rFonts w:ascii="Arial" w:cs="Arial" w:eastAsia="Arial" w:hAnsi="Arial"/>
          <w:color w:val="1F3864"/>
          <w:sz w:val="22"/>
          <w:szCs w:val="22"/>
        </w:rPr>
        <w:t xml:space="preserve">models.py — SQLAlchemy ORM: CostRecord, Recommendation, RecommendationDefinition, Budget, AIServiceClassification, SaaSToolAllocation, ApplicationCostAttribution, AnomalyRecord, ForecastRecord, AuditLog, Integration.</w:t>
      </w:r>
    </w:p>
    <w:p>
      <w:pPr>
        <w:pStyle w:val="ListParagraph"/>
        <w:numPr>
          <w:ilvl w:val="0"/>
          <w:numId w:val="1"/>
        </w:numPr>
        <w:spacing w:after="60" w:before="40"/>
        <w:ind w:left="720" w:hanging="360"/>
      </w:pPr>
      <w:r>
        <w:rPr>
          <w:rFonts w:ascii="Arial" w:cs="Arial" w:eastAsia="Arial" w:hAnsi="Arial"/>
          <w:color w:val="1F3864"/>
          <w:sz w:val="22"/>
          <w:szCs w:val="22"/>
        </w:rPr>
        <w:t xml:space="preserve">evaluator.py — Hypothesis evaluation engine. Backtests recommendation rules against historical cost data.</w:t>
      </w:r>
    </w:p>
    <w:p>
      <w:pPr>
        <w:pStyle w:val="ListParagraph"/>
        <w:numPr>
          <w:ilvl w:val="0"/>
          <w:numId w:val="1"/>
        </w:numPr>
        <w:spacing w:after="60" w:before="40"/>
        <w:ind w:left="720" w:hanging="360"/>
      </w:pPr>
      <w:r>
        <w:rPr>
          <w:rFonts w:ascii="Arial" w:cs="Arial" w:eastAsia="Arial" w:hAnsi="Arial"/>
          <w:color w:val="1F3864"/>
          <w:sz w:val="22"/>
          <w:szCs w:val="22"/>
        </w:rPr>
        <w:t xml:space="preserve">jobs.py — Scheduled runners: CUR ingestion poll, anomaly detection (STL), forecast job (Prophet skeleton), recommendation evaluation.</w:t>
      </w:r>
    </w:p>
    <w:p>
      <w:pPr>
        <w:pStyle w:val="ListParagraph"/>
        <w:numPr>
          <w:ilvl w:val="0"/>
          <w:numId w:val="1"/>
        </w:numPr>
        <w:spacing w:after="60" w:before="40"/>
        <w:ind w:left="720" w:hanging="360"/>
      </w:pPr>
      <w:r>
        <w:rPr>
          <w:rFonts w:ascii="Arial" w:cs="Arial" w:eastAsia="Arial" w:hAnsi="Arial"/>
          <w:color w:val="1F3864"/>
          <w:sz w:val="22"/>
          <w:szCs w:val="22"/>
        </w:rPr>
        <w:t xml:space="preserve">connectors.py — Connector classes for AWS (CloudWatch + Cost Optimization Hub), Azure (Monitor + Advisor), GCP (Monitoring + Cloud Recommender), Kubernetes, Datadog, Dynatrace, New Relic, ServiceNow, Jira, Slack, Teams.</w:t>
      </w:r>
    </w:p>
    <w:p>
      <w:pPr>
        <w:pStyle w:val="ListParagraph"/>
        <w:numPr>
          <w:ilvl w:val="0"/>
          <w:numId w:val="1"/>
        </w:numPr>
        <w:spacing w:after="60" w:before="40"/>
        <w:ind w:left="720" w:hanging="360"/>
      </w:pPr>
      <w:r>
        <w:rPr>
          <w:rFonts w:ascii="Arial" w:cs="Arial" w:eastAsia="Arial" w:hAnsi="Arial"/>
          <w:color w:val="1F3864"/>
          <w:sz w:val="22"/>
          <w:szCs w:val="22"/>
        </w:rPr>
        <w:t xml:space="preserve">recommendations.py — Recommendation logic: scoring, deduplication, state machine (new → triaged → approved → applied → dismissed).</w:t>
      </w:r>
    </w:p>
    <w:p>
      <w:pPr>
        <w:pStyle w:val="ListParagraph"/>
        <w:numPr>
          <w:ilvl w:val="0"/>
          <w:numId w:val="1"/>
        </w:numPr>
        <w:spacing w:after="60" w:before="40"/>
        <w:ind w:left="720" w:hanging="360"/>
      </w:pPr>
      <w:r>
        <w:rPr>
          <w:rFonts w:ascii="Arial" w:cs="Arial" w:eastAsia="Arial" w:hAnsi="Arial"/>
          <w:color w:val="1F3864"/>
          <w:sz w:val="22"/>
          <w:szCs w:val="22"/>
        </w:rPr>
        <w:t xml:space="preserve">seed.py — Demo data seeder including 12-tier AI service classifications.</w:t>
      </w:r>
    </w:p>
    <w:p>
      <w:pPr>
        <w:spacing w:after="60" w:before="0"/>
      </w:pPr>
      <w:r>
        <w:rPr>
          <w:rFonts w:ascii="Arial" w:cs="Arial" w:eastAsia="Arial" w:hAnsi="Arial"/>
          <w:sz w:val="22"/>
          <w:szCs w:val="22"/>
        </w:rPr>
        <w:t xml:space="preserve"/>
      </w:r>
    </w:p>
    <w:p>
      <w:pPr>
        <w:spacing w:after="80" w:before="240"/>
      </w:pPr>
      <w:r>
        <w:rPr>
          <w:rFonts w:ascii="Arial" w:cs="Arial" w:eastAsia="Arial" w:hAnsi="Arial"/>
          <w:b/>
          <w:bCs/>
          <w:color w:val="1F3864"/>
          <w:sz w:val="30"/>
          <w:szCs w:val="30"/>
        </w:rPr>
        <w:t xml:space="preserve">5.2 Frontend (Recommendation-engine/frontend/src/)</w:t>
      </w:r>
    </w:p>
    <w:p>
      <w:pPr>
        <w:pStyle w:val="ListParagraph"/>
        <w:numPr>
          <w:ilvl w:val="0"/>
          <w:numId w:val="1"/>
        </w:numPr>
        <w:spacing w:after="60" w:before="40"/>
        <w:ind w:left="720" w:hanging="360"/>
      </w:pPr>
      <w:r>
        <w:rPr>
          <w:rFonts w:ascii="Arial" w:cs="Arial" w:eastAsia="Arial" w:hAnsi="Arial"/>
          <w:color w:val="1F3864"/>
          <w:sz w:val="22"/>
          <w:szCs w:val="22"/>
        </w:rPr>
        <w:t xml:space="preserve">CostDashboards.jsx — Four persona dashboards: Finance Portal, FinOps Analytics, Team Cost Dashboard, Executive Summary.</w:t>
      </w:r>
    </w:p>
    <w:p>
      <w:pPr>
        <w:pStyle w:val="ListParagraph"/>
        <w:numPr>
          <w:ilvl w:val="0"/>
          <w:numId w:val="1"/>
        </w:numPr>
        <w:spacing w:after="60" w:before="40"/>
        <w:ind w:left="720" w:hanging="360"/>
      </w:pPr>
      <w:r>
        <w:rPr>
          <w:rFonts w:ascii="Arial" w:cs="Arial" w:eastAsia="Arial" w:hAnsi="Arial"/>
          <w:color w:val="1F3864"/>
          <w:sz w:val="22"/>
          <w:szCs w:val="22"/>
        </w:rPr>
        <w:t xml:space="preserve">AdminCostSetup.jsx — Provider credential management UI.</w:t>
      </w:r>
    </w:p>
    <w:p>
      <w:pPr>
        <w:pStyle w:val="ListParagraph"/>
        <w:numPr>
          <w:ilvl w:val="0"/>
          <w:numId w:val="1"/>
        </w:numPr>
        <w:spacing w:after="60" w:before="40"/>
        <w:ind w:left="720" w:hanging="360"/>
      </w:pPr>
      <w:r>
        <w:rPr>
          <w:rFonts w:ascii="Arial" w:cs="Arial" w:eastAsia="Arial" w:hAnsi="Arial"/>
          <w:color w:val="1F3864"/>
          <w:sz w:val="22"/>
          <w:szCs w:val="22"/>
        </w:rPr>
        <w:t xml:space="preserve">No AI Cost screen, no Anomaly screen, no Drill-down screen yet.</w:t>
      </w:r>
    </w:p>
    <w:p>
      <w:pPr>
        <w:spacing w:after="60" w:before="0"/>
      </w:pPr>
      <w:r>
        <w:rPr>
          <w:rFonts w:ascii="Arial" w:cs="Arial" w:eastAsia="Arial" w:hAnsi="Arial"/>
          <w:sz w:val="22"/>
          <w:szCs w:val="22"/>
        </w:rPr>
        <w:t xml:space="preserve"/>
      </w:r>
    </w:p>
    <w:p>
      <w:pPr>
        <w:spacing w:after="80" w:before="240"/>
      </w:pPr>
      <w:r>
        <w:rPr>
          <w:rFonts w:ascii="Arial" w:cs="Arial" w:eastAsia="Arial" w:hAnsi="Arial"/>
          <w:b/>
          <w:bCs/>
          <w:color w:val="1F3864"/>
          <w:sz w:val="30"/>
          <w:szCs w:val="30"/>
        </w:rPr>
        <w:t xml:space="preserve">5.3 Design Prototypes (Lumen JSX files)</w:t>
      </w:r>
    </w:p>
    <w:p>
      <w:pPr>
        <w:pStyle w:val="ListParagraph"/>
        <w:numPr>
          <w:ilvl w:val="0"/>
          <w:numId w:val="1"/>
        </w:numPr>
        <w:spacing w:after="60" w:before="40"/>
        <w:ind w:left="720" w:hanging="360"/>
      </w:pPr>
      <w:r>
        <w:rPr>
          <w:rFonts w:ascii="Arial" w:cs="Arial" w:eastAsia="Arial" w:hAnsi="Arial"/>
          <w:color w:val="1F3864"/>
          <w:sz w:val="22"/>
          <w:szCs w:val="22"/>
        </w:rPr>
        <w:t xml:space="preserve">7 fully designed React JSX screens with OKLCH design tokens, shared primitives, Figma-style DesignCanvas pan/zoom.</w:t>
      </w:r>
    </w:p>
    <w:p>
      <w:pPr>
        <w:pStyle w:val="ListParagraph"/>
        <w:numPr>
          <w:ilvl w:val="0"/>
          <w:numId w:val="1"/>
        </w:numPr>
        <w:spacing w:after="60" w:before="40"/>
        <w:ind w:left="720" w:hanging="360"/>
      </w:pPr>
      <w:r>
        <w:rPr>
          <w:rFonts w:ascii="Arial" w:cs="Arial" w:eastAsia="Arial" w:hAnsi="Arial"/>
          <w:color w:val="1F3864"/>
          <w:sz w:val="22"/>
          <w:szCs w:val="22"/>
        </w:rPr>
        <w:t xml:space="preserve">Shared component library: KPI card, StackedArea chart, Spark sparkline, Tag, Avatar, ProviderBadge, ProgressBar, FilterBar, Sidebar, Topbar.</w:t>
      </w:r>
    </w:p>
    <w:p>
      <w:pPr>
        <w:pStyle w:val="ListParagraph"/>
        <w:numPr>
          <w:ilvl w:val="0"/>
          <w:numId w:val="1"/>
        </w:numPr>
        <w:spacing w:after="60" w:before="40"/>
        <w:ind w:left="720" w:hanging="360"/>
      </w:pPr>
      <w:r>
        <w:rPr>
          <w:rFonts w:ascii="Arial" w:cs="Arial" w:eastAsia="Arial" w:hAnsi="Arial"/>
          <w:color w:val="1F3864"/>
          <w:sz w:val="22"/>
          <w:szCs w:val="22"/>
        </w:rPr>
        <w:t xml:space="preserve">Screen 06 (ai.jsx) is the most commercially novel — covers 9+ AI vendors, token economics, model router, seat heatmap.</w:t>
      </w:r>
    </w:p>
    <w:p>
      <w:pPr>
        <w:spacing w:after="60" w:before="0"/>
      </w:pPr>
      <w:r>
        <w:rPr>
          <w:rFonts w:ascii="Arial" w:cs="Arial" w:eastAsia="Arial" w:hAnsi="Arial"/>
          <w:sz w:val="22"/>
          <w:szCs w:val="22"/>
        </w:rPr>
        <w:t xml:space="preserve"/>
      </w:r>
    </w:p>
    <w:p>
      <w:pPr>
        <w:spacing w:after="80" w:before="240"/>
      </w:pPr>
      <w:r>
        <w:rPr>
          <w:rFonts w:ascii="Arial" w:cs="Arial" w:eastAsia="Arial" w:hAnsi="Arial"/>
          <w:b/>
          <w:bCs/>
          <w:color w:val="1F3864"/>
          <w:sz w:val="30"/>
          <w:szCs w:val="30"/>
        </w:rPr>
        <w:t xml:space="preserve">5.4 Documentation &amp; Catalog</w:t>
      </w:r>
    </w:p>
    <w:p>
      <w:pPr>
        <w:pStyle w:val="ListParagraph"/>
        <w:numPr>
          <w:ilvl w:val="0"/>
          <w:numId w:val="1"/>
        </w:numPr>
        <w:spacing w:after="60" w:before="40"/>
        <w:ind w:left="720" w:hanging="360"/>
      </w:pPr>
      <w:r>
        <w:rPr>
          <w:rFonts w:ascii="Arial" w:cs="Arial" w:eastAsia="Arial" w:hAnsi="Arial"/>
          <w:color w:val="1F3864"/>
          <w:sz w:val="22"/>
          <w:szCs w:val="22"/>
        </w:rPr>
        <w:t xml:space="preserve">1,030+ recommendation definitions (CSV catalogs).</w:t>
      </w:r>
    </w:p>
    <w:p>
      <w:pPr>
        <w:pStyle w:val="ListParagraph"/>
        <w:numPr>
          <w:ilvl w:val="0"/>
          <w:numId w:val="1"/>
        </w:numPr>
        <w:spacing w:after="60" w:before="40"/>
        <w:ind w:left="720" w:hanging="360"/>
      </w:pPr>
      <w:r>
        <w:rPr>
          <w:rFonts w:ascii="Arial" w:cs="Arial" w:eastAsia="Arial" w:hAnsi="Arial"/>
          <w:color w:val="1F3864"/>
          <w:sz w:val="22"/>
          <w:szCs w:val="22"/>
        </w:rPr>
        <w:t xml:space="preserve">43 CostVars advisory families with ~430 rules.</w:t>
      </w:r>
    </w:p>
    <w:p>
      <w:pPr>
        <w:pStyle w:val="ListParagraph"/>
        <w:numPr>
          <w:ilvl w:val="0"/>
          <w:numId w:val="1"/>
        </w:numPr>
        <w:spacing w:after="60" w:before="40"/>
        <w:ind w:left="720" w:hanging="360"/>
      </w:pPr>
      <w:r>
        <w:rPr>
          <w:rFonts w:ascii="Arial" w:cs="Arial" w:eastAsia="Arial" w:hAnsi="Arial"/>
          <w:color w:val="1F3864"/>
          <w:sz w:val="22"/>
          <w:szCs w:val="22"/>
        </w:rPr>
        <w:t xml:space="preserve">Full PRD (Basic + Advanced tiers), technical architecture doc, UI/UX simulation review, project roadmap.</w:t>
      </w:r>
    </w:p>
    <w:p>
      <w:pPr>
        <w:spacing w:after="8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EFDA" w:val="clear"/>
            <w:tcMar>
              <w:top w:type="dxa" w:w="160"/>
              <w:left w:type="dxa" w:w="220"/>
              <w:bottom w:type="dxa" w:w="160"/>
              <w:right w:type="dxa" w:w="220"/>
            </w:tcMar>
          </w:tcPr>
          <w:p>
            <w:pPr>
              <w:spacing w:after="60" w:before="0"/>
            </w:pPr>
            <w:r>
              <w:rPr>
                <w:rFonts w:ascii="Arial" w:cs="Arial" w:eastAsia="Arial" w:hAnsi="Arial"/>
                <w:b/>
                <w:bCs/>
                <w:color w:val="276221"/>
                <w:sz w:val="20"/>
                <w:szCs w:val="20"/>
              </w:rPr>
              <w:t xml:space="preserve">BOTTOM LINE  </w:t>
            </w:r>
            <w:r>
              <w:rPr>
                <w:rFonts w:ascii="Arial" w:cs="Arial" w:eastAsia="Arial" w:hAnsi="Arial"/>
                <w:sz w:val="20"/>
                <w:szCs w:val="20"/>
              </w:rPr>
              <w:t xml:space="preserve">The project is production-ready on the data and recommendation side. The commercial gap is the frontend dashboards — particularly the AI Cost screen. That gap closes quickly because the data backbone is already in place.</w:t>
            </w:r>
          </w:p>
        </w:tc>
      </w:tr>
    </w:tbl>
    <w:p>
      <w:pPr>
        <w:spacing w:after="200" w:before="0"/>
      </w:pPr>
      <w:r>
        <w:rPr>
          <w:rFonts w:ascii="Arial" w:cs="Arial" w:eastAsia="Arial" w:hAnsi="Arial"/>
          <w:sz w:val="22"/>
          <w:szCs w:val="22"/>
        </w:rPr>
        <w:t xml:space="preserve"/>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2026-05-19T16:12:48.807Z</dcterms:created>
  <dcterms:modified xsi:type="dcterms:W3CDTF">2026-05-19T16:12:48.807Z</dcterms:modified>
</cp:coreProperties>
</file>

<file path=docProps/custom.xml><?xml version="1.0" encoding="utf-8"?>
<Properties xmlns="http://schemas.openxmlformats.org/officeDocument/2006/custom-properties" xmlns:vt="http://schemas.openxmlformats.org/officeDocument/2006/docPropsVTypes"/>
</file>