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AWS SECURITY INCIDENT RESPONSE RUNBOOK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Runbook ID: RB-AWS-IR-002  |  Version 2.1  |  Last Tested: March 1, 2025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runbook defines the step-by-step procedures for detecting, containing, eradicating, and recovering from security incidents within Acme Corp's AWS environment. It is designed to be executed by on-call Security Engineers and the Security Operations Center (SOC) team.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constitutes evidence for SOC 2 CC7.3 (Incident Response) and PCI-DSS Requirement 12.10.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Response SLA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– 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breach, data exfiltration, ransomware, complete service outage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+ Executive team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–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Suspected compromise, GuardDuty High finding, significant data exposure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–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violation, anomalous behavior, single failed resource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Engineer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–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findings, non-impacting anomalies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business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Analyst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Detection Sources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Incidents may be detected from the following sources: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Amazon GuardDuty – Threat intelligence-based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Security Hub – Aggregated findings from partner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Amazon Macie – Sensitive data exposure in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CloudWatch Alarms – Metric-based alerting (root login, failed auth,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SIEM (Splunk) – Correlation rules across CloudTrail, VPC Flow Logs, and WAF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report – Employee or customer report via security@acmecorp.com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Response Procedures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Identification and Triage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Acknowledge the alert in PagerDuty within SLA window.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incident ticket in ServiceNow using template INC-AWS-TEMPLATE.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Classify severity based on Section 2 criteria.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Notify stakeholders per escalation matrix. For P1: page CISO immediately.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Containment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Isolate affected EC2 instances by modifying Security Group to deny all inbound/outbound (quarantine SG: sg-quarantine-prod).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IAM compromise suspected: disable IAM user/role, revoke active sessions using aws iam delete-login-profile and aws sts get-caller-identity.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Preserve forensic evidence: take EBS snapshot before any remediation. Tag snapshot: incident-id=&lt;INC-NUMBER&gt;.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terminate compromised instances until forensic capture is complete.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Eradication and Recovery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root cause using CloudTrail event history. Search for suspicious API calls 72 hours prior to incident.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malicious IAM policies, access keys, or unauthorized resources identified during investigation.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Re-deploy affected workloads from clean AMI via CI/CD pipeline. Do not restore from potentially compromised state.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Rotate all credentials that may have been exposed: API keys, database passwords, service account tokens.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recovery using automated smoke tests. Confirm GuardDuty findings resolved.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Post-Incident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RCA document within 5 business days of incident closure.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runbook if gaps identified during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Conduct lessons-learned meeting within 10 business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regulatory notifications within required timeframes if data breach confirmed (GDPR: 72 hours, CCPA: 30 days).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Evidence Collection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evidence must be collected and attached to the incident ticket for all P1 and P2 incidents: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CloudTrail logs (72hr window)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log archive + Athena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GuardDuty findings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GuardDuty console / 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+ ticket attachment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Flow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Logs Insights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EBS forensic snapshot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/ 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case closed + 30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of events (RCA doc)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(Incident Commander)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 Smith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jane.smith@acmecorp.com | +1-555-0101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Lead (On-Call)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rotation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security-oncall@acmecorp.pagerduty.com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TAM (Technical Account Manager)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 Rivera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aws-tam@amazon.com | AWS Support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/ Privacy Counsel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– Baker McKenzie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privacy@bakermckenzie.com | +1-555-0199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For Security Team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Acme Corp | AWS Security Incident Response Runbook</w:t>
    </w:r>
    <w:r>
      <w:rPr>
        <w:rFonts w:ascii="Arial" w:cs="Arial" w:eastAsia="Arial" w:hAnsi="Arial"/>
        <w:color w:val="595959"/>
        <w:sz w:val="18"/>
        <w:szCs w:val="18"/>
      </w:rPr>
      <w:t xml:space="preserve">	RB-AWS-IR-002 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2026-04-15T15:13:20.196Z</dcterms:created>
  <dcterms:modified xsi:type="dcterms:W3CDTF">2026-04-15T15:13:20.196Z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