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1F4E79"/>
          <w:sz w:val="68"/>
        </w:rPr>
        <w:t>MICROSOFT</w:t>
      </w:r>
    </w:p>
    <w:p>
      <w:pPr>
        <w:jc w:val="center"/>
      </w:pPr>
      <w:r>
        <w:rPr>
          <w:color w:val="2F75B5"/>
          <w:sz w:val="40"/>
        </w:rPr>
        <w:t>Company Information Report</w:t>
      </w:r>
    </w:p>
    <w:p>
      <w:pPr>
        <w:jc w:val="center"/>
      </w:pPr>
      <w:r>
        <w:rPr>
          <w:i/>
          <w:sz w:val="22"/>
        </w:rPr>
        <w:t>A concise overview of Microsoft Corporation, its business, financial performance, AI strategy, and why it stands out.</w:t>
      </w:r>
    </w:p>
    <w:tbl>
      <w:tblPr>
        <w:tblW w:type="auto" w:w="0"/>
        <w:jc w:val="center"/>
        <w:tblLayout w:type="autofit"/>
        <w:tblLook w:firstColumn="1" w:firstRow="1" w:lastColumn="0" w:lastRow="0" w:noHBand="0" w:noVBand="1" w:val="04A0"/>
      </w:tblPr>
      <w:tblGrid>
        <w:gridCol w:w="10166"/>
      </w:tblGrid>
      <w:tr>
        <w:tc>
          <w:tcPr>
            <w:tcW w:type="dxa" w:w="10166"/>
            <w:shd w:fill="EAF3F8"/>
            <w:vAlign w:val="center"/>
          </w:tcPr>
          <w:p>
            <w:pPr>
              <w:spacing w:after="0"/>
              <w:jc w:val="center"/>
            </w:pPr>
            <w:r/>
            <w:r>
              <w:rPr>
                <w:b/>
                <w:color w:val="1F4E79"/>
                <w:sz w:val="22"/>
              </w:rPr>
              <w:t>Selected company: Microsoft Corporation | Ticker: MSFT | Headquartered in Redmond, Washington | Public technology company</w:t>
            </w:r>
          </w:p>
        </w:tc>
      </w:tr>
    </w:tbl>
    <w:p>
      <w:pPr>
        <w:spacing w:before="320"/>
        <w:jc w:val="center"/>
      </w:pPr>
      <w:r>
        <w:rPr>
          <w:color w:val="595959"/>
          <w:sz w:val="20"/>
        </w:rPr>
        <w:t>Prepared: July 2026</w:t>
      </w:r>
    </w:p>
    <w:p>
      <w:r>
        <w:br w:type="page"/>
      </w:r>
    </w:p>
    <w:p>
      <w:pPr>
        <w:pStyle w:val="Heading1"/>
      </w:pPr>
      <w:r>
        <w:t>1. Executive Summary</w:t>
      </w:r>
    </w:p>
    <w:p>
      <w:r>
        <w:rPr>
          <w:b/>
        </w:rPr>
        <w:t xml:space="preserve">Microsoft Corporation </w:t>
      </w:r>
      <w:r>
        <w:t>is one of the world’s most influential technology companies. I selected Microsoft because it has successfully moved from being mainly a Windows-and-Office software giant to becoming a cloud, AI, productivity, gaming, developer tools, and enterprise platform company. Its mission is to “empower every person and every organization on the planet to achieve more,” and that mission is visible in products such as Microsoft 365, Azure, GitHub, Teams, Copilot, LinkedIn, Windows, Dynamics 365, and Xbox.</w:t>
      </w:r>
    </w:p>
    <w:p>
      <w:r>
        <w:rPr>
          <w:b/>
        </w:rPr>
        <w:t xml:space="preserve">In fiscal year 2025, Microsoft reported record revenue of $281.7 billion, operating income of $128.5 billion, and Azure revenue surpassing $75 billion. </w:t>
      </w:r>
      <w:r>
        <w:t>The company’s current strategy is heavily focused on AI innovation, cloud infrastructure, security, and product quality.</w:t>
      </w:r>
    </w:p>
    <w:p>
      <w:pPr>
        <w:pStyle w:val="Heading1"/>
      </w:pPr>
      <w:r>
        <w:t>2. Company Snapshot</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083"/>
        <w:gridCol w:w="5083"/>
      </w:tblGrid>
      <w:tr>
        <w:tc>
          <w:tcPr>
            <w:tcW w:type="dxa" w:w="5083"/>
            <w:vAlign w:val="center"/>
            <w:shd w:fill="1F4E79"/>
          </w:tcPr>
          <w:p>
            <w:pPr>
              <w:spacing w:after="0"/>
            </w:pPr>
            <w:r/>
            <w:r>
              <w:rPr>
                <w:b/>
                <w:color w:val="FFFFFF"/>
                <w:sz w:val="21"/>
              </w:rPr>
              <w:t>Category</w:t>
            </w:r>
          </w:p>
        </w:tc>
        <w:tc>
          <w:tcPr>
            <w:tcW w:type="dxa" w:w="5083"/>
            <w:vAlign w:val="center"/>
            <w:shd w:fill="1F4E79"/>
          </w:tcPr>
          <w:p>
            <w:pPr>
              <w:spacing w:after="0"/>
            </w:pPr>
            <w:r/>
            <w:r>
              <w:rPr>
                <w:b/>
                <w:color w:val="FFFFFF"/>
                <w:sz w:val="21"/>
              </w:rPr>
              <w:t>Information</w:t>
            </w:r>
          </w:p>
        </w:tc>
      </w:tr>
      <w:tr>
        <w:tc>
          <w:tcPr>
            <w:tcW w:type="dxa" w:w="5083"/>
            <w:vAlign w:val="center"/>
          </w:tcPr>
          <w:p>
            <w:pPr>
              <w:spacing w:after="0"/>
            </w:pPr>
            <w:r/>
            <w:r>
              <w:rPr>
                <w:b/>
                <w:color w:val="1F4E79"/>
                <w:sz w:val="20"/>
              </w:rPr>
              <w:t>Company name</w:t>
            </w:r>
          </w:p>
        </w:tc>
        <w:tc>
          <w:tcPr>
            <w:tcW w:type="dxa" w:w="5083"/>
            <w:vAlign w:val="center"/>
          </w:tcPr>
          <w:p>
            <w:pPr>
              <w:spacing w:after="0"/>
            </w:pPr>
            <w:r/>
            <w:r>
              <w:rPr>
                <w:b w:val="0"/>
                <w:sz w:val="20"/>
              </w:rPr>
              <w:t>Microsoft Corporation</w:t>
            </w:r>
          </w:p>
        </w:tc>
      </w:tr>
      <w:tr>
        <w:tc>
          <w:tcPr>
            <w:tcW w:type="dxa" w:w="5083"/>
            <w:vAlign w:val="center"/>
            <w:shd w:fill="F4F8FB"/>
          </w:tcPr>
          <w:p>
            <w:pPr>
              <w:spacing w:after="0"/>
            </w:pPr>
            <w:r/>
            <w:r>
              <w:rPr>
                <w:b/>
                <w:color w:val="1F4E79"/>
                <w:sz w:val="20"/>
              </w:rPr>
              <w:t>Founded</w:t>
            </w:r>
          </w:p>
        </w:tc>
        <w:tc>
          <w:tcPr>
            <w:tcW w:type="dxa" w:w="5083"/>
            <w:vAlign w:val="center"/>
            <w:shd w:fill="F4F8FB"/>
          </w:tcPr>
          <w:p>
            <w:pPr>
              <w:spacing w:after="0"/>
            </w:pPr>
            <w:r/>
            <w:r>
              <w:rPr>
                <w:b w:val="0"/>
                <w:sz w:val="20"/>
              </w:rPr>
              <w:t>1975 by Bill Gates and Paul Allen</w:t>
            </w:r>
          </w:p>
        </w:tc>
      </w:tr>
      <w:tr>
        <w:tc>
          <w:tcPr>
            <w:tcW w:type="dxa" w:w="5083"/>
            <w:vAlign w:val="center"/>
          </w:tcPr>
          <w:p>
            <w:pPr>
              <w:spacing w:after="0"/>
            </w:pPr>
            <w:r/>
            <w:r>
              <w:rPr>
                <w:b/>
                <w:color w:val="1F4E79"/>
                <w:sz w:val="20"/>
              </w:rPr>
              <w:t>Headquarters</w:t>
            </w:r>
          </w:p>
        </w:tc>
        <w:tc>
          <w:tcPr>
            <w:tcW w:type="dxa" w:w="5083"/>
            <w:vAlign w:val="center"/>
          </w:tcPr>
          <w:p>
            <w:pPr>
              <w:spacing w:after="0"/>
            </w:pPr>
            <w:r/>
            <w:r>
              <w:rPr>
                <w:b w:val="0"/>
                <w:sz w:val="20"/>
              </w:rPr>
              <w:t>Redmond, Washington, United States</w:t>
            </w:r>
          </w:p>
        </w:tc>
      </w:tr>
      <w:tr>
        <w:tc>
          <w:tcPr>
            <w:tcW w:type="dxa" w:w="5083"/>
            <w:vAlign w:val="center"/>
            <w:shd w:fill="F4F8FB"/>
          </w:tcPr>
          <w:p>
            <w:pPr>
              <w:spacing w:after="0"/>
            </w:pPr>
            <w:r/>
            <w:r>
              <w:rPr>
                <w:b/>
                <w:color w:val="1F4E79"/>
                <w:sz w:val="20"/>
              </w:rPr>
              <w:t>Stock ticker</w:t>
            </w:r>
          </w:p>
        </w:tc>
        <w:tc>
          <w:tcPr>
            <w:tcW w:type="dxa" w:w="5083"/>
            <w:vAlign w:val="center"/>
            <w:shd w:fill="F4F8FB"/>
          </w:tcPr>
          <w:p>
            <w:pPr>
              <w:spacing w:after="0"/>
            </w:pPr>
            <w:r/>
            <w:r>
              <w:rPr>
                <w:b w:val="0"/>
                <w:sz w:val="20"/>
              </w:rPr>
              <w:t>MSFT on Nasdaq</w:t>
            </w:r>
          </w:p>
        </w:tc>
      </w:tr>
      <w:tr>
        <w:tc>
          <w:tcPr>
            <w:tcW w:type="dxa" w:w="5083"/>
            <w:vAlign w:val="center"/>
          </w:tcPr>
          <w:p>
            <w:pPr>
              <w:spacing w:after="0"/>
            </w:pPr>
            <w:r/>
            <w:r>
              <w:rPr>
                <w:b/>
                <w:color w:val="1F4E79"/>
                <w:sz w:val="20"/>
              </w:rPr>
              <w:t>CEO</w:t>
            </w:r>
          </w:p>
        </w:tc>
        <w:tc>
          <w:tcPr>
            <w:tcW w:type="dxa" w:w="5083"/>
            <w:vAlign w:val="center"/>
          </w:tcPr>
          <w:p>
            <w:pPr>
              <w:spacing w:after="0"/>
            </w:pPr>
            <w:r/>
            <w:r>
              <w:rPr>
                <w:b w:val="0"/>
                <w:sz w:val="20"/>
              </w:rPr>
              <w:t>Satya Nadella, Chairman and Chief Executive Officer</w:t>
            </w:r>
          </w:p>
        </w:tc>
      </w:tr>
      <w:tr>
        <w:tc>
          <w:tcPr>
            <w:tcW w:type="dxa" w:w="5083"/>
            <w:vAlign w:val="center"/>
            <w:shd w:fill="F4F8FB"/>
          </w:tcPr>
          <w:p>
            <w:pPr>
              <w:spacing w:after="0"/>
            </w:pPr>
            <w:r/>
            <w:r>
              <w:rPr>
                <w:b/>
                <w:color w:val="1F4E79"/>
                <w:sz w:val="20"/>
              </w:rPr>
              <w:t>Business type</w:t>
            </w:r>
          </w:p>
        </w:tc>
        <w:tc>
          <w:tcPr>
            <w:tcW w:type="dxa" w:w="5083"/>
            <w:vAlign w:val="center"/>
            <w:shd w:fill="F4F8FB"/>
          </w:tcPr>
          <w:p>
            <w:pPr>
              <w:spacing w:after="0"/>
            </w:pPr>
            <w:r/>
            <w:r>
              <w:rPr>
                <w:b w:val="0"/>
                <w:sz w:val="20"/>
              </w:rPr>
              <w:t>Software, cloud computing, AI, devices, gaming, professional networking, productivity, and enterprise technology</w:t>
            </w:r>
          </w:p>
        </w:tc>
      </w:tr>
      <w:tr>
        <w:tc>
          <w:tcPr>
            <w:tcW w:type="dxa" w:w="5083"/>
            <w:vAlign w:val="center"/>
          </w:tcPr>
          <w:p>
            <w:pPr>
              <w:spacing w:after="0"/>
            </w:pPr>
            <w:r/>
            <w:r>
              <w:rPr>
                <w:b/>
                <w:color w:val="1F4E79"/>
                <w:sz w:val="20"/>
              </w:rPr>
              <w:t>Mission</w:t>
            </w:r>
          </w:p>
        </w:tc>
        <w:tc>
          <w:tcPr>
            <w:tcW w:type="dxa" w:w="5083"/>
            <w:vAlign w:val="center"/>
          </w:tcPr>
          <w:p>
            <w:pPr>
              <w:spacing w:after="0"/>
            </w:pPr>
            <w:r/>
            <w:r>
              <w:rPr>
                <w:b w:val="0"/>
                <w:sz w:val="20"/>
              </w:rPr>
              <w:t>To empower every person and every organization on the planet to achieve more</w:t>
            </w:r>
          </w:p>
        </w:tc>
      </w:tr>
    </w:tbl>
    <w:p>
      <w:pPr>
        <w:pStyle w:val="Heading1"/>
      </w:pPr>
      <w:r>
        <w:t>3. What Microsoft Does</w:t>
      </w:r>
    </w:p>
    <w:p>
      <w:pPr>
        <w:ind w:left="216"/>
      </w:pPr>
      <w:r>
        <w:rPr>
          <w:b/>
          <w:color w:val="2F75B5"/>
        </w:rPr>
        <w:t xml:space="preserve">Productivity and collaboration: </w:t>
      </w:r>
      <w:r>
        <w:t>Microsoft 365, Teams, Outlook, Word, Excel, PowerPoint, SharePoint, OneDrive, and Copilot help individuals and organizations communicate, create, analyze, and work together.</w:t>
      </w:r>
    </w:p>
    <w:p>
      <w:pPr>
        <w:ind w:left="216"/>
      </w:pPr>
      <w:r>
        <w:rPr>
          <w:b/>
          <w:color w:val="2F75B5"/>
        </w:rPr>
        <w:t xml:space="preserve">Cloud and AI platform: </w:t>
      </w:r>
      <w:r>
        <w:t>Azure provides cloud computing, data, AI, security, developer, and infrastructure services. Azure AI Foundry and Copilot-related products show Microsoft’s push into enterprise AI.</w:t>
      </w:r>
    </w:p>
    <w:p>
      <w:pPr>
        <w:ind w:left="216"/>
      </w:pPr>
      <w:r>
        <w:rPr>
          <w:b/>
          <w:color w:val="2F75B5"/>
        </w:rPr>
        <w:t xml:space="preserve">Operating systems and devices: </w:t>
      </w:r>
      <w:r>
        <w:t>Windows remains a major PC operating system, while Surface devices connect Microsoft’s hardware, software, and cloud ecosystem.</w:t>
      </w:r>
    </w:p>
    <w:p>
      <w:pPr>
        <w:ind w:left="216"/>
      </w:pPr>
      <w:r>
        <w:rPr>
          <w:b/>
          <w:color w:val="2F75B5"/>
        </w:rPr>
        <w:t xml:space="preserve">Developer ecosystem: </w:t>
      </w:r>
      <w:r>
        <w:t>GitHub, Visual Studio, Azure DevOps, and GitHub Copilot make Microsoft important for software developers and AI-assisted coding.</w:t>
      </w:r>
    </w:p>
    <w:p>
      <w:pPr>
        <w:ind w:left="216"/>
      </w:pPr>
      <w:r>
        <w:rPr>
          <w:b/>
          <w:color w:val="2F75B5"/>
        </w:rPr>
        <w:t xml:space="preserve">Gaming and consumer services: </w:t>
      </w:r>
      <w:r>
        <w:t>Xbox, Game Pass, Minecraft, and cloud gaming connect Microsoft to the gaming and entertainment market.</w:t>
      </w:r>
    </w:p>
    <w:p>
      <w:pPr>
        <w:ind w:left="216"/>
      </w:pPr>
      <w:r>
        <w:rPr>
          <w:b/>
          <w:color w:val="2F75B5"/>
        </w:rPr>
        <w:t xml:space="preserve">Professional network and business apps: </w:t>
      </w:r>
      <w:r>
        <w:t>LinkedIn and Dynamics 365 support recruiting, learning, sales, customer engagement, CRM, and ERP workflows.</w:t>
      </w:r>
    </w:p>
    <w:p>
      <w:pPr>
        <w:pStyle w:val="Heading1"/>
      </w:pPr>
      <w:r>
        <w:t>4. FY2025 Performance Highlights</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89"/>
        <w:gridCol w:w="3389"/>
        <w:gridCol w:w="3389"/>
      </w:tblGrid>
      <w:tr>
        <w:tc>
          <w:tcPr>
            <w:tcW w:type="dxa" w:w="3389"/>
            <w:vAlign w:val="center"/>
            <w:shd w:fill="1F4E79"/>
          </w:tcPr>
          <w:p>
            <w:pPr>
              <w:spacing w:after="0"/>
            </w:pPr>
            <w:r/>
            <w:r>
              <w:rPr>
                <w:b/>
                <w:color w:val="FFFFFF"/>
                <w:sz w:val="21"/>
              </w:rPr>
              <w:t>Metric</w:t>
            </w:r>
          </w:p>
        </w:tc>
        <w:tc>
          <w:tcPr>
            <w:tcW w:type="dxa" w:w="3389"/>
            <w:vAlign w:val="center"/>
            <w:shd w:fill="1F4E79"/>
          </w:tcPr>
          <w:p>
            <w:pPr>
              <w:spacing w:after="0"/>
            </w:pPr>
            <w:r/>
            <w:r>
              <w:rPr>
                <w:b/>
                <w:color w:val="FFFFFF"/>
                <w:sz w:val="21"/>
              </w:rPr>
              <w:t>FY2025 Result</w:t>
            </w:r>
          </w:p>
        </w:tc>
        <w:tc>
          <w:tcPr>
            <w:tcW w:type="dxa" w:w="3389"/>
            <w:vAlign w:val="center"/>
            <w:shd w:fill="1F4E79"/>
          </w:tcPr>
          <w:p>
            <w:pPr>
              <w:spacing w:after="0"/>
            </w:pPr>
            <w:r/>
            <w:r>
              <w:rPr>
                <w:b/>
                <w:color w:val="FFFFFF"/>
                <w:sz w:val="21"/>
              </w:rPr>
              <w:t>Why it matters</w:t>
            </w:r>
          </w:p>
        </w:tc>
      </w:tr>
      <w:tr>
        <w:tc>
          <w:tcPr>
            <w:tcW w:type="dxa" w:w="3389"/>
            <w:vAlign w:val="center"/>
          </w:tcPr>
          <w:p>
            <w:pPr>
              <w:spacing w:after="0"/>
            </w:pPr>
            <w:r/>
            <w:r>
              <w:rPr>
                <w:b/>
                <w:color w:val="1F4E79"/>
                <w:sz w:val="20"/>
              </w:rPr>
              <w:t>Revenue</w:t>
            </w:r>
          </w:p>
        </w:tc>
        <w:tc>
          <w:tcPr>
            <w:tcW w:type="dxa" w:w="3389"/>
            <w:vAlign w:val="center"/>
          </w:tcPr>
          <w:p>
            <w:pPr>
              <w:spacing w:after="0"/>
            </w:pPr>
            <w:r/>
            <w:r>
              <w:rPr>
                <w:b w:val="0"/>
                <w:sz w:val="20"/>
              </w:rPr>
              <w:t>$281.7 billion, up 15%</w:t>
            </w:r>
          </w:p>
        </w:tc>
        <w:tc>
          <w:tcPr>
            <w:tcW w:type="dxa" w:w="3389"/>
            <w:vAlign w:val="center"/>
          </w:tcPr>
          <w:p>
            <w:pPr>
              <w:spacing w:after="0"/>
            </w:pPr>
            <w:r/>
            <w:r>
              <w:rPr>
                <w:b w:val="0"/>
                <w:sz w:val="20"/>
              </w:rPr>
              <w:t>Shows strong demand across Microsoft’s cloud, productivity, AI, and enterprise products.</w:t>
            </w:r>
          </w:p>
        </w:tc>
      </w:tr>
      <w:tr>
        <w:tc>
          <w:tcPr>
            <w:tcW w:type="dxa" w:w="3389"/>
            <w:vAlign w:val="center"/>
          </w:tcPr>
          <w:p>
            <w:pPr>
              <w:spacing w:after="0"/>
            </w:pPr>
            <w:r/>
            <w:r>
              <w:rPr>
                <w:b/>
                <w:color w:val="1F4E79"/>
                <w:sz w:val="20"/>
              </w:rPr>
              <w:t>Operating income</w:t>
            </w:r>
          </w:p>
        </w:tc>
        <w:tc>
          <w:tcPr>
            <w:tcW w:type="dxa" w:w="3389"/>
            <w:vAlign w:val="center"/>
          </w:tcPr>
          <w:p>
            <w:pPr>
              <w:spacing w:after="0"/>
            </w:pPr>
            <w:r/>
            <w:r>
              <w:rPr>
                <w:b w:val="0"/>
                <w:sz w:val="20"/>
              </w:rPr>
              <w:t>$128.5 billion, up 17%</w:t>
            </w:r>
          </w:p>
        </w:tc>
        <w:tc>
          <w:tcPr>
            <w:tcW w:type="dxa" w:w="3389"/>
            <w:vAlign w:val="center"/>
          </w:tcPr>
          <w:p>
            <w:pPr>
              <w:spacing w:after="0"/>
            </w:pPr>
            <w:r/>
            <w:r>
              <w:rPr>
                <w:b w:val="0"/>
                <w:sz w:val="20"/>
              </w:rPr>
              <w:t>Highlights strong profitability and efficient scaling.</w:t>
            </w:r>
          </w:p>
        </w:tc>
      </w:tr>
      <w:tr>
        <w:tc>
          <w:tcPr>
            <w:tcW w:type="dxa" w:w="3389"/>
            <w:vAlign w:val="center"/>
          </w:tcPr>
          <w:p>
            <w:pPr>
              <w:spacing w:after="0"/>
            </w:pPr>
            <w:r/>
            <w:r>
              <w:rPr>
                <w:b/>
                <w:color w:val="1F4E79"/>
                <w:sz w:val="20"/>
              </w:rPr>
              <w:t>Azure revenue</w:t>
            </w:r>
          </w:p>
        </w:tc>
        <w:tc>
          <w:tcPr>
            <w:tcW w:type="dxa" w:w="3389"/>
            <w:vAlign w:val="center"/>
          </w:tcPr>
          <w:p>
            <w:pPr>
              <w:spacing w:after="0"/>
            </w:pPr>
            <w:r/>
            <w:r>
              <w:rPr>
                <w:b w:val="0"/>
                <w:sz w:val="20"/>
              </w:rPr>
              <w:t>Surpassed $75 billion, up 34%</w:t>
            </w:r>
          </w:p>
        </w:tc>
        <w:tc>
          <w:tcPr>
            <w:tcW w:type="dxa" w:w="3389"/>
            <w:vAlign w:val="center"/>
          </w:tcPr>
          <w:p>
            <w:pPr>
              <w:spacing w:after="0"/>
            </w:pPr>
            <w:r/>
            <w:r>
              <w:rPr>
                <w:b w:val="0"/>
                <w:sz w:val="20"/>
              </w:rPr>
              <w:t>Shows Azure’s importance in cloud and AI infrastructure.</w:t>
            </w:r>
          </w:p>
        </w:tc>
      </w:tr>
      <w:tr>
        <w:tc>
          <w:tcPr>
            <w:tcW w:type="dxa" w:w="3389"/>
            <w:vAlign w:val="center"/>
          </w:tcPr>
          <w:p>
            <w:pPr>
              <w:spacing w:after="0"/>
            </w:pPr>
            <w:r/>
            <w:r>
              <w:rPr>
                <w:b/>
                <w:color w:val="1F4E79"/>
                <w:sz w:val="20"/>
              </w:rPr>
              <w:t>Microsoft Cloud revenue</w:t>
            </w:r>
          </w:p>
        </w:tc>
        <w:tc>
          <w:tcPr>
            <w:tcW w:type="dxa" w:w="3389"/>
            <w:vAlign w:val="center"/>
          </w:tcPr>
          <w:p>
            <w:pPr>
              <w:spacing w:after="0"/>
            </w:pPr>
            <w:r/>
            <w:r>
              <w:rPr>
                <w:b w:val="0"/>
                <w:sz w:val="20"/>
              </w:rPr>
              <w:t>$168.9 billion, up 23%</w:t>
            </w:r>
          </w:p>
        </w:tc>
        <w:tc>
          <w:tcPr>
            <w:tcW w:type="dxa" w:w="3389"/>
            <w:vAlign w:val="center"/>
          </w:tcPr>
          <w:p>
            <w:pPr>
              <w:spacing w:after="0"/>
            </w:pPr>
            <w:r/>
            <w:r>
              <w:rPr>
                <w:b w:val="0"/>
                <w:sz w:val="20"/>
              </w:rPr>
              <w:t>Confirms cloud is now the core growth engine.</w:t>
            </w:r>
          </w:p>
        </w:tc>
      </w:tr>
    </w:tbl>
    <w:p>
      <w:pPr>
        <w:pStyle w:val="Heading1"/>
      </w:pPr>
      <w:r>
        <w:t>5. AI and Cloud Strategy</w:t>
      </w:r>
    </w:p>
    <w:p>
      <w:r>
        <w:rPr>
          <w:b/>
        </w:rPr>
        <w:t xml:space="preserve">Microsoft is positioning AI as a layer across almost every part of its business. </w:t>
      </w:r>
      <w:r>
        <w:t>Its strategy includes Azure cloud infrastructure, Microsoft 365 Copilot, GitHub Copilot, Copilot Studio, Azure AI Foundry, AI agents, and AI-enabled security tools. According to Microsoft’s annual report, the company’s core priorities are security, quality, and AI innovation.</w:t>
      </w:r>
    </w:p>
    <w:p>
      <w:pPr>
        <w:pStyle w:val="ListBullet"/>
      </w:pPr>
      <w:r>
        <w:t>Azure supports enterprise cloud and AI workloads at global scale.</w:t>
      </w:r>
    </w:p>
    <w:p>
      <w:pPr>
        <w:pStyle w:val="ListBullet"/>
      </w:pPr>
      <w:r>
        <w:t>Microsoft 365 Copilot brings AI into Word, Excel, PowerPoint, Outlook, Teams, and business workflows.</w:t>
      </w:r>
    </w:p>
    <w:p>
      <w:pPr>
        <w:pStyle w:val="ListBullet"/>
      </w:pPr>
      <w:r>
        <w:t>GitHub Copilot helps developers write, understand, debug, and improve code faster.</w:t>
      </w:r>
    </w:p>
    <w:p>
      <w:pPr>
        <w:pStyle w:val="ListBullet"/>
      </w:pPr>
      <w:r>
        <w:t>Copilot Studio lets organizations build custom agents and automate workflows with low-code/no-code tools.</w:t>
      </w:r>
    </w:p>
    <w:p>
      <w:pPr>
        <w:pStyle w:val="ListBullet"/>
      </w:pPr>
      <w:r>
        <w:t>Microsoft is also investing in responsible AI, cybersecurity, accessibility, sustainability, and AI skilling programs.</w:t>
      </w:r>
    </w:p>
    <w:p>
      <w:pPr>
        <w:pStyle w:val="Heading1"/>
      </w:pPr>
      <w:r>
        <w:t>6. Why I Like Microsoft</w:t>
      </w:r>
    </w:p>
    <w:p>
      <w:r>
        <w:rPr>
          <w:b/>
          <w:color w:val="1F4E79"/>
        </w:rPr>
        <w:t xml:space="preserve">Practical impact: </w:t>
      </w:r>
      <w:r>
        <w:t>Microsoft products are used daily by students, developers, businesses, hospitals, governments, and creators. The company is not only creating advanced technology; it is putting it inside tools people already use.</w:t>
      </w:r>
    </w:p>
    <w:p>
      <w:r>
        <w:rPr>
          <w:b/>
          <w:color w:val="1F4E79"/>
        </w:rPr>
        <w:t xml:space="preserve">Strong ecosystem: </w:t>
      </w:r>
      <w:r>
        <w:t>Microsoft connects Windows, Azure, Microsoft 365, GitHub, LinkedIn, Teams, Dynamics, Power Platform, and Xbox into a very broad ecosystem.</w:t>
      </w:r>
    </w:p>
    <w:p>
      <w:r>
        <w:rPr>
          <w:b/>
          <w:color w:val="1F4E79"/>
        </w:rPr>
        <w:t xml:space="preserve">Cloud + AI advantage: </w:t>
      </w:r>
      <w:r>
        <w:t>Azure and Copilot give Microsoft a strong position in the AI platform shift, especially for enterprise adoption.</w:t>
      </w:r>
    </w:p>
    <w:p>
      <w:r>
        <w:rPr>
          <w:b/>
          <w:color w:val="1F4E79"/>
        </w:rPr>
        <w:t xml:space="preserve">Developer friendliness: </w:t>
      </w:r>
      <w:r>
        <w:t>GitHub, VS Code, Visual Studio, Azure, and GitHub Copilot make Microsoft highly relevant for software engineers and AI builders.</w:t>
      </w:r>
    </w:p>
    <w:p>
      <w:r>
        <w:rPr>
          <w:b/>
          <w:color w:val="1F4E79"/>
        </w:rPr>
        <w:t xml:space="preserve">Clear mission: </w:t>
      </w:r>
      <w:r>
        <w:t>The company’s mission is simple, broad, and practical: empowering people and organizations to achieve more.</w:t>
      </w:r>
    </w:p>
    <w:p>
      <w:pPr>
        <w:pStyle w:val="Heading1"/>
      </w:pPr>
      <w:r>
        <w:t>7. Quick Strengths and Risks</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083"/>
        <w:gridCol w:w="5083"/>
      </w:tblGrid>
      <w:tr>
        <w:tc>
          <w:tcPr>
            <w:tcW w:type="dxa" w:w="5083"/>
            <w:vAlign w:val="center"/>
            <w:shd w:fill="1F4E79"/>
          </w:tcPr>
          <w:p>
            <w:pPr>
              <w:spacing w:after="0"/>
            </w:pPr>
            <w:r/>
            <w:r>
              <w:rPr>
                <w:b/>
                <w:color w:val="FFFFFF"/>
                <w:sz w:val="21"/>
              </w:rPr>
              <w:t>Strengths</w:t>
            </w:r>
          </w:p>
        </w:tc>
        <w:tc>
          <w:tcPr>
            <w:tcW w:type="dxa" w:w="5083"/>
            <w:vAlign w:val="center"/>
            <w:shd w:fill="9E480E"/>
          </w:tcPr>
          <w:p>
            <w:pPr>
              <w:spacing w:after="0"/>
            </w:pPr>
            <w:r/>
            <w:r>
              <w:rPr>
                <w:b/>
                <w:color w:val="FFFFFF"/>
                <w:sz w:val="21"/>
              </w:rPr>
              <w:t>Risks / Challenges</w:t>
            </w:r>
          </w:p>
        </w:tc>
      </w:tr>
      <w:tr>
        <w:tc>
          <w:tcPr>
            <w:tcW w:type="dxa" w:w="5083"/>
            <w:vAlign w:val="center"/>
          </w:tcPr>
          <w:p>
            <w:pPr>
              <w:spacing w:after="0"/>
            </w:pPr>
            <w:r/>
            <w:r>
              <w:rPr>
                <w:b w:val="0"/>
                <w:sz w:val="20"/>
              </w:rPr>
              <w:t>Diversified revenue streams</w:t>
              <w:br/>
              <w:t>Strong enterprise trust</w:t>
              <w:br/>
              <w:t>Large cloud and AI infrastructure</w:t>
              <w:br/>
              <w:t>Deep developer ecosystem</w:t>
              <w:br/>
              <w:t>Global brand and partner network</w:t>
            </w:r>
          </w:p>
        </w:tc>
        <w:tc>
          <w:tcPr>
            <w:tcW w:type="dxa" w:w="5083"/>
            <w:vAlign w:val="center"/>
          </w:tcPr>
          <w:p>
            <w:pPr>
              <w:spacing w:after="0"/>
            </w:pPr>
            <w:r/>
            <w:r>
              <w:rPr>
                <w:b w:val="0"/>
                <w:sz w:val="20"/>
              </w:rPr>
              <w:t>Cloud and AI competition</w:t>
              <w:br/>
              <w:t>High AI infrastructure costs</w:t>
              <w:br/>
              <w:t>Cybersecurity expectations</w:t>
              <w:br/>
              <w:t>Regulatory scrutiny</w:t>
              <w:br/>
              <w:t>Need to maintain product quality at scale</w:t>
            </w:r>
          </w:p>
        </w:tc>
      </w:tr>
    </w:tbl>
    <w:p>
      <w:pPr>
        <w:pStyle w:val="Heading1"/>
      </w:pPr>
      <w:r>
        <w:t>8. Conclusion</w:t>
      </w:r>
    </w:p>
    <w:p>
      <w:r>
        <w:rPr>
          <w:b/>
        </w:rPr>
        <w:t xml:space="preserve">Microsoft stands out because it combines scale, profitability, enterprise trust, developer adoption, and AI ambition. </w:t>
      </w:r>
      <w:r>
        <w:t>It is not only a software company; it is a platform company that influences how people work, code, learn, communicate, analyze data, build apps, and use AI. For a learner or professional in data science, AI, software, or cloud, Microsoft is a strong company to study because its strategy shows how modern technology companies combine products, platforms, ecosystems, and responsible innovation.</w:t>
      </w:r>
    </w:p>
    <w:p>
      <w:pPr>
        <w:pStyle w:val="Heading1"/>
      </w:pPr>
      <w:r>
        <w:t>Sources</w:t>
      </w:r>
    </w:p>
    <w:p>
      <w:pPr>
        <w:pStyle w:val="ListBullet"/>
      </w:pPr>
      <w:r>
        <w:t>Microsoft 2025 Annual Report: https://www.microsoft.com/investor/reports/ar25/index.html</w:t>
      </w:r>
    </w:p>
    <w:p>
      <w:pPr>
        <w:pStyle w:val="ListBullet"/>
      </w:pPr>
      <w:r>
        <w:t>Microsoft Mission and Values: https://www.microsoft.com/en-us/about</w:t>
      </w:r>
    </w:p>
    <w:p>
      <w:pPr>
        <w:pStyle w:val="ListBullet"/>
      </w:pPr>
      <w:r>
        <w:t>Microsoft FY2025 Form 10-K filing details: https://microsoft.gcs-web.com/sec-filings/sec-filing/10-k/0000950170-25-100235</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Microsoft Company Information Report | Prepared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Pratik Deepak Bandpatte</dc:creator>
  <keywords/>
  <dc:description>generated by python-docx</dc:description>
  <lastModifiedBy>Pratik Deepak Bandpatte</lastModifiedBy>
  <revision>1</revision>
  <dcterms:created xsi:type="dcterms:W3CDTF">2026-07-10T06:11:06.9936620Z</dcterms:created>
  <dcterms:modified xsi:type="dcterms:W3CDTF">2026-07-10T06:11:06.9936620Z</dcterms:modified>
  <category/>
</coreProperties>
</file>