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ptos" w:hAnsi="Aptos"/>
          <w:b/>
          <w:color w:val="1F4E78"/>
          <w:sz w:val="48"/>
        </w:rPr>
        <w:t>GemFinder Statistical Core Refinement</w:t>
      </w:r>
    </w:p>
    <w:p>
      <w:pPr>
        <w:jc w:val="center"/>
      </w:pPr>
      <w:r>
        <w:rPr>
          <w:rFonts w:ascii="Aptos" w:hAnsi="Aptos"/>
          <w:b/>
          <w:color w:val="1F1F1F"/>
          <w:sz w:val="34"/>
        </w:rPr>
        <w:t>Code Explanation and Team Handover Guide</w:t>
      </w:r>
    </w:p>
    <w:p>
      <w:pPr>
        <w:spacing w:after="600"/>
        <w:jc w:val="center"/>
      </w:pPr>
      <w:r>
        <w:rPr>
          <w:rFonts w:ascii="Aptos" w:hAnsi="Aptos"/>
          <w:i/>
          <w:color w:val="666666"/>
          <w:sz w:val="23"/>
        </w:rPr>
        <w:t>Plain-English draft for GitHub / team onboarding</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Purpose of this document</w:t>
            </w:r>
          </w:p>
          <w:p>
            <w:pPr>
              <w:spacing w:after="0"/>
            </w:pPr>
            <w:r>
              <w:rPr>
                <w:rFonts w:ascii="Aptos" w:hAnsi="Aptos"/>
                <w:sz w:val="20"/>
              </w:rPr>
              <w:t>This guide explains what the pipeline does, why each stage exists, what the important variables mean, what the figures show, and what the current limitations are. It is written for a teammate who may understand Python but is new to the GemFinder statistical method.</w:t>
            </w:r>
          </w:p>
        </w:tc>
      </w:tr>
    </w:tbl>
    <w:p>
      <w:pPr>
        <w:spacing w:after="20"/>
      </w:pPr>
    </w:p>
    <w:p>
      <w:pPr>
        <w:spacing w:after="100" w:line="259" w:lineRule="auto"/>
      </w:pPr>
      <w:r>
        <w:rPr>
          <w:rFonts w:ascii="Aptos" w:hAnsi="Aptos"/>
          <w:sz w:val="21"/>
        </w:rPr>
        <w:t>Project context: the code evaluates and refines the existing GemFinder statistical core using real historical RY25 subgroup comparisons, the existing EXP002 ONNX neural network, rho sensitivity analysis, and a separate Bayesian uncertainty evaluation.</w:t>
      </w:r>
    </w:p>
    <w:p>
      <w:pPr>
        <w:spacing w:after="100" w:line="259" w:lineRule="auto"/>
      </w:pPr>
      <w:r>
        <w:rPr>
          <w:rFonts w:ascii="Aptos" w:hAnsi="Aptos"/>
          <w:sz w:val="21"/>
        </w:rPr>
        <w:t>Status: draft team guide. Numerical EXP002 Gamma results should be treated as provisional until the rate-scaling interpretation in common.py is confirmed against the original validated inference implementation.</w:t>
      </w:r>
    </w:p>
    <w:p>
      <w:r>
        <w:rPr>
          <w:rFonts w:ascii="Aptos" w:hAnsi="Aptos"/>
          <w:sz w:val="21"/>
        </w:rPr>
        <w:br w:type="page"/>
      </w:r>
    </w:p>
    <w:p>
      <w:pPr>
        <w:pStyle w:val="Heading1"/>
        <w:spacing w:before="200" w:after="80"/>
      </w:pPr>
      <w:r>
        <w:rPr>
          <w:rFonts w:ascii="Aptos" w:hAnsi="Aptos"/>
          <w:b/>
          <w:color w:val="1F4E78"/>
          <w:sz w:val="32"/>
        </w:rPr>
        <w:t>Contents</w:t>
      </w:r>
    </w:p>
    <w:p>
      <w:pPr>
        <w:pStyle w:val="ListNumber"/>
        <w:spacing w:after="40"/>
      </w:pPr>
      <w:r>
        <w:rPr>
          <w:rFonts w:ascii="Aptos" w:hAnsi="Aptos"/>
          <w:sz w:val="20"/>
        </w:rPr>
        <w:t>1. Project objective in simple words</w:t>
      </w:r>
    </w:p>
    <w:p>
      <w:pPr>
        <w:pStyle w:val="ListNumber"/>
        <w:spacing w:after="40"/>
      </w:pPr>
      <w:r>
        <w:rPr>
          <w:rFonts w:ascii="Aptos" w:hAnsi="Aptos"/>
          <w:sz w:val="20"/>
        </w:rPr>
        <w:t>2. What the pipeline does from start to finish</w:t>
      </w:r>
    </w:p>
    <w:p>
      <w:pPr>
        <w:pStyle w:val="ListNumber"/>
        <w:spacing w:after="40"/>
      </w:pPr>
      <w:r>
        <w:rPr>
          <w:rFonts w:ascii="Aptos" w:hAnsi="Aptos"/>
          <w:sz w:val="20"/>
        </w:rPr>
        <w:t>3. Data and model inputs</w:t>
      </w:r>
    </w:p>
    <w:p>
      <w:pPr>
        <w:pStyle w:val="ListNumber"/>
        <w:spacing w:after="40"/>
      </w:pPr>
      <w:r>
        <w:rPr>
          <w:rFonts w:ascii="Aptos" w:hAnsi="Aptos"/>
          <w:sz w:val="20"/>
        </w:rPr>
        <w:t>4. Key concepts and variable dictionary</w:t>
      </w:r>
    </w:p>
    <w:p>
      <w:pPr>
        <w:pStyle w:val="ListNumber"/>
        <w:spacing w:after="40"/>
      </w:pPr>
      <w:r>
        <w:rPr>
          <w:rFonts w:ascii="Aptos" w:hAnsi="Aptos"/>
          <w:sz w:val="20"/>
        </w:rPr>
        <w:t>5. File-by-file code explanation</w:t>
      </w:r>
    </w:p>
    <w:p>
      <w:pPr>
        <w:pStyle w:val="ListNumber"/>
        <w:spacing w:after="40"/>
      </w:pPr>
      <w:r>
        <w:rPr>
          <w:rFonts w:ascii="Aptos" w:hAnsi="Aptos"/>
          <w:sz w:val="20"/>
        </w:rPr>
        <w:t>6. One simple example from raw data to final result</w:t>
      </w:r>
    </w:p>
    <w:p>
      <w:pPr>
        <w:pStyle w:val="ListNumber"/>
        <w:spacing w:after="40"/>
      </w:pPr>
      <w:r>
        <w:rPr>
          <w:rFonts w:ascii="Aptos" w:hAnsi="Aptos"/>
          <w:sz w:val="20"/>
        </w:rPr>
        <w:t>7. Why each statistical approach was used</w:t>
      </w:r>
    </w:p>
    <w:p>
      <w:pPr>
        <w:pStyle w:val="ListNumber"/>
        <w:spacing w:after="40"/>
      </w:pPr>
      <w:r>
        <w:rPr>
          <w:rFonts w:ascii="Aptos" w:hAnsi="Aptos"/>
          <w:sz w:val="20"/>
        </w:rPr>
        <w:t>8. What the pipeline measures</w:t>
      </w:r>
    </w:p>
    <w:p>
      <w:pPr>
        <w:pStyle w:val="ListNumber"/>
        <w:spacing w:after="40"/>
      </w:pPr>
      <w:r>
        <w:rPr>
          <w:rFonts w:ascii="Aptos" w:hAnsi="Aptos"/>
          <w:sz w:val="20"/>
        </w:rPr>
        <w:t>9. What each final graph means</w:t>
      </w:r>
    </w:p>
    <w:p>
      <w:pPr>
        <w:pStyle w:val="ListNumber"/>
        <w:spacing w:after="40"/>
      </w:pPr>
      <w:r>
        <w:rPr>
          <w:rFonts w:ascii="Aptos" w:hAnsi="Aptos"/>
          <w:sz w:val="20"/>
        </w:rPr>
        <w:t>10. Current results from this run</w:t>
      </w:r>
    </w:p>
    <w:p>
      <w:pPr>
        <w:pStyle w:val="ListNumber"/>
        <w:spacing w:after="40"/>
      </w:pPr>
      <w:r>
        <w:rPr>
          <w:rFonts w:ascii="Aptos" w:hAnsi="Aptos"/>
          <w:sz w:val="20"/>
        </w:rPr>
        <w:t>11. Limitations and why they exist</w:t>
      </w:r>
    </w:p>
    <w:p>
      <w:pPr>
        <w:pStyle w:val="ListNumber"/>
        <w:spacing w:after="40"/>
      </w:pPr>
      <w:r>
        <w:rPr>
          <w:rFonts w:ascii="Aptos" w:hAnsi="Aptos"/>
          <w:sz w:val="20"/>
        </w:rPr>
        <w:t>12. How to run the code</w:t>
      </w:r>
    </w:p>
    <w:p>
      <w:pPr>
        <w:pStyle w:val="ListNumber"/>
        <w:spacing w:after="40"/>
      </w:pPr>
      <w:r>
        <w:rPr>
          <w:rFonts w:ascii="Aptos" w:hAnsi="Aptos"/>
          <w:sz w:val="20"/>
        </w:rPr>
        <w:t>13. What to say when explaining the code to a teammate</w:t>
      </w:r>
    </w:p>
    <w:p>
      <w:pPr>
        <w:pStyle w:val="ListNumber"/>
        <w:spacing w:after="40"/>
      </w:pPr>
      <w:r>
        <w:rPr>
          <w:rFonts w:ascii="Aptos" w:hAnsi="Aptos"/>
          <w:sz w:val="20"/>
        </w:rPr>
        <w:t>14. Suggested next steps</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One-sentence summary</w:t>
            </w:r>
          </w:p>
          <w:p>
            <w:pPr>
              <w:spacing w:after="0"/>
            </w:pPr>
            <w:r>
              <w:rPr>
                <w:rFonts w:ascii="Aptos" w:hAnsi="Aptos"/>
                <w:sz w:val="20"/>
              </w:rPr>
              <w:t>The pipeline first checks whether a real subgroup comparison is suitable for the existing EXP002 model, then evaluates robustness and uncertainty, and finally produces tables and figures that show what is trustworthy, what is sensitive, and what remains data-dependent.</w:t>
            </w:r>
          </w:p>
        </w:tc>
      </w:tr>
    </w:tbl>
    <w:p>
      <w:pPr>
        <w:spacing w:after="20"/>
      </w:pPr>
    </w:p>
    <w:p>
      <w:pPr>
        <w:pStyle w:val="Heading1"/>
        <w:spacing w:before="200" w:after="80"/>
      </w:pPr>
      <w:r>
        <w:rPr>
          <w:rFonts w:ascii="Aptos" w:hAnsi="Aptos"/>
          <w:b/>
          <w:color w:val="1F4E78"/>
          <w:sz w:val="32"/>
        </w:rPr>
        <w:t>1. Project objective in simple words</w:t>
      </w:r>
    </w:p>
    <w:p>
      <w:pPr>
        <w:spacing w:after="100" w:line="259" w:lineRule="auto"/>
      </w:pPr>
      <w:r>
        <w:rPr>
          <w:rFonts w:ascii="Aptos" w:hAnsi="Aptos"/>
          <w:sz w:val="21"/>
        </w:rPr>
        <w:t>The existing GemFinder system compares how two groups answered the same survey question. The aim of this code is to make that statistical process easier to evaluate, safer to use, and easier to explain.</w:t>
      </w:r>
    </w:p>
    <w:p>
      <w:pPr>
        <w:spacing w:after="100" w:line="259" w:lineRule="auto"/>
      </w:pPr>
      <w:r>
        <w:rPr>
          <w:rFonts w:ascii="Aptos" w:hAnsi="Aptos"/>
          <w:sz w:val="21"/>
        </w:rPr>
        <w:t>The code does not try to replace the existing EXP002 model automatically. Instead, it asks four practical questions:</w:t>
      </w:r>
    </w:p>
    <w:p>
      <w:pPr>
        <w:pStyle w:val="ListBullet"/>
        <w:spacing w:after="40" w:line="252" w:lineRule="auto"/>
      </w:pPr>
      <w:r>
        <w:rPr>
          <w:rFonts w:ascii="Aptos" w:hAnsi="Aptos"/>
          <w:sz w:val="20"/>
        </w:rPr>
        <w:t>Does this comparison look like the type of data EXP002 was trained to handle?</w:t>
      </w:r>
    </w:p>
    <w:p>
      <w:pPr>
        <w:pStyle w:val="ListBullet"/>
        <w:spacing w:after="40" w:line="252" w:lineRule="auto"/>
      </w:pPr>
      <w:r>
        <w:rPr>
          <w:rFonts w:ascii="Aptos" w:hAnsi="Aptos"/>
          <w:sz w:val="20"/>
        </w:rPr>
        <w:t>If assumptions about response reliability (rho) change, does EXP002 change a little or a lot?</w:t>
      </w:r>
    </w:p>
    <w:p>
      <w:pPr>
        <w:pStyle w:val="ListBullet"/>
        <w:spacing w:after="40" w:line="252" w:lineRule="auto"/>
      </w:pPr>
      <w:r>
        <w:rPr>
          <w:rFonts w:ascii="Aptos" w:hAnsi="Aptos"/>
          <w:sz w:val="20"/>
        </w:rPr>
        <w:t>How uncertain are the observed group-response differences?</w:t>
      </w:r>
    </w:p>
    <w:p>
      <w:pPr>
        <w:pStyle w:val="ListBullet"/>
        <w:spacing w:after="40" w:line="252" w:lineRule="auto"/>
      </w:pPr>
      <w:r>
        <w:rPr>
          <w:rFonts w:ascii="Aptos" w:hAnsi="Aptos"/>
          <w:sz w:val="20"/>
        </w:rPr>
        <w:t>Which parts can be supported by the available data, and which parts require additional information?</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What outcome am I presenting?</w:t>
            </w:r>
          </w:p>
          <w:p>
            <w:pPr>
              <w:spacing w:after="0"/>
            </w:pPr>
            <w:r>
              <w:rPr>
                <w:rFonts w:ascii="Aptos" w:hAnsi="Aptos"/>
                <w:sz w:val="20"/>
              </w:rPr>
              <w:t>A reproducible eight-stage pipeline that creates real historical subgroup comparisons, screens them, runs the existing model where appropriate, tests sensitivity, adds Bayesian response uncertainty, benchmarks the methods, and produces a final results table plus six presentation-ready figures.</w:t>
            </w:r>
          </w:p>
        </w:tc>
      </w:tr>
    </w:tbl>
    <w:p>
      <w:pPr>
        <w:spacing w:after="20"/>
      </w:pPr>
    </w:p>
    <w:p>
      <w:pPr>
        <w:pStyle w:val="Heading1"/>
        <w:spacing w:before="200" w:after="80"/>
      </w:pPr>
      <w:r>
        <w:rPr>
          <w:rFonts w:ascii="Aptos" w:hAnsi="Aptos"/>
          <w:b/>
          <w:color w:val="1F4E78"/>
          <w:sz w:val="32"/>
        </w:rPr>
        <w:t>2. What the pipeline does from start to finish</w:t>
      </w:r>
    </w:p>
    <w:tbl>
      <w:tblPr>
        <w:tblW w:type="auto" w:w="0"/>
        <w:jc w:val="center"/>
        <w:tblLook w:firstColumn="1" w:firstRow="1" w:lastColumn="0" w:lastRow="0" w:noHBand="0" w:noVBand="1" w:val="04A0"/>
      </w:tblPr>
      <w:tblGrid>
        <w:gridCol w:w="9994"/>
      </w:tblGrid>
      <w:tr>
        <w:tc>
          <w:tcPr>
            <w:tcW w:type="dxa" w:w="9994"/>
            <w:shd w:fill="F7F7F7"/>
            <w:tcMar>
              <w:top w:w="100" w:type="dxa"/>
              <w:start w:w="130" w:type="dxa"/>
              <w:bottom w:w="100" w:type="dxa"/>
              <w:end w:w="130" w:type="dxa"/>
            </w:tcMar>
          </w:tcPr>
          <w:p>
            <w:pPr>
              <w:spacing w:after="0"/>
            </w:pPr>
            <w:r>
              <w:rPr>
                <w:rFonts w:ascii="Consolas" w:hAnsi="Consolas"/>
                <w:sz w:val="18"/>
              </w:rPr>
              <w:t>RY25 survey data + rho matrices + EXP002 model</w:t>
              <w:br/>
            </w:r>
            <w:r>
              <w:rPr>
                <w:rFonts w:ascii="Consolas" w:hAnsi="Consolas"/>
                <w:sz w:val="18"/>
              </w:rPr>
              <w:t xml:space="preserve">        |</w:t>
              <w:br/>
            </w:r>
            <w:r>
              <w:rPr>
                <w:rFonts w:ascii="Consolas" w:hAnsi="Consolas"/>
                <w:sz w:val="18"/>
              </w:rPr>
              <w:t xml:space="preserve">        v</w:t>
              <w:br/>
            </w:r>
            <w:r>
              <w:rPr>
                <w:rFonts w:ascii="Consolas" w:hAnsi="Consolas"/>
                <w:sz w:val="18"/>
              </w:rPr>
              <w:t>01 Prepare real subgroup comparisons</w:t>
              <w:br/>
            </w:r>
            <w:r>
              <w:rPr>
                <w:rFonts w:ascii="Consolas" w:hAnsi="Consolas"/>
                <w:sz w:val="18"/>
              </w:rPr>
              <w:t xml:space="preserve">        |</w:t>
              <w:br/>
            </w:r>
            <w:r>
              <w:rPr>
                <w:rFonts w:ascii="Consolas" w:hAnsi="Consolas"/>
                <w:sz w:val="18"/>
              </w:rPr>
              <w:t xml:space="preserve">        v</w:t>
              <w:br/>
            </w:r>
            <w:r>
              <w:rPr>
                <w:rFonts w:ascii="Consolas" w:hAnsi="Consolas"/>
                <w:sz w:val="18"/>
              </w:rPr>
              <w:t>02 Screen inputs: SAFE / WARN / REJECT</w:t>
              <w:br/>
            </w:r>
            <w:r>
              <w:rPr>
                <w:rFonts w:ascii="Consolas" w:hAnsi="Consolas"/>
                <w:sz w:val="18"/>
              </w:rPr>
              <w:t xml:space="preserve">        |</w:t>
              <w:br/>
            </w:r>
            <w:r>
              <w:rPr>
                <w:rFonts w:ascii="Consolas" w:hAnsi="Consolas"/>
                <w:sz w:val="18"/>
              </w:rPr>
              <w:t xml:space="preserve">        +------ SAFE/WARN ------&gt; 03 EXP002 inference</w:t>
              <w:br/>
            </w:r>
            <w:r>
              <w:rPr>
                <w:rFonts w:ascii="Consolas" w:hAnsi="Consolas"/>
                <w:sz w:val="18"/>
              </w:rPr>
              <w:t xml:space="preserve">        |</w:t>
              <w:br/>
            </w:r>
            <w:r>
              <w:rPr>
                <w:rFonts w:ascii="Consolas" w:hAnsi="Consolas"/>
                <w:sz w:val="18"/>
              </w:rPr>
              <w:t xml:space="preserve">        +------ flagged --------&gt; 04 Fallback route (implementation external)</w:t>
              <w:br/>
            </w:r>
            <w:r>
              <w:rPr>
                <w:rFonts w:ascii="Consolas" w:hAnsi="Consolas"/>
                <w:sz w:val="18"/>
              </w:rPr>
              <w:t xml:space="preserve">        |</w:t>
              <w:br/>
            </w:r>
            <w:r>
              <w:rPr>
                <w:rFonts w:ascii="Consolas" w:hAnsi="Consolas"/>
                <w:sz w:val="18"/>
              </w:rPr>
              <w:t xml:space="preserve">        v</w:t>
              <w:br/>
            </w:r>
            <w:r>
              <w:rPr>
                <w:rFonts w:ascii="Consolas" w:hAnsi="Consolas"/>
                <w:sz w:val="18"/>
              </w:rPr>
              <w:t>05 Rho + sample-size sensitivity</w:t>
              <w:br/>
            </w:r>
            <w:r>
              <w:rPr>
                <w:rFonts w:ascii="Consolas" w:hAnsi="Consolas"/>
                <w:sz w:val="18"/>
              </w:rPr>
              <w:t xml:space="preserve">        |</w:t>
              <w:br/>
            </w:r>
            <w:r>
              <w:rPr>
                <w:rFonts w:ascii="Consolas" w:hAnsi="Consolas"/>
                <w:sz w:val="18"/>
              </w:rPr>
              <w:t xml:space="preserve">        v</w:t>
              <w:br/>
            </w:r>
            <w:r>
              <w:rPr>
                <w:rFonts w:ascii="Consolas" w:hAnsi="Consolas"/>
                <w:sz w:val="18"/>
              </w:rPr>
              <w:t>06 Bayesian response uncertainty</w:t>
              <w:br/>
            </w:r>
            <w:r>
              <w:rPr>
                <w:rFonts w:ascii="Consolas" w:hAnsi="Consolas"/>
                <w:sz w:val="18"/>
              </w:rPr>
              <w:t xml:space="preserve">        |</w:t>
              <w:br/>
            </w:r>
            <w:r>
              <w:rPr>
                <w:rFonts w:ascii="Consolas" w:hAnsi="Consolas"/>
                <w:sz w:val="18"/>
              </w:rPr>
              <w:t xml:space="preserve">        v</w:t>
              <w:br/>
            </w:r>
            <w:r>
              <w:rPr>
                <w:rFonts w:ascii="Consolas" w:hAnsi="Consolas"/>
                <w:sz w:val="18"/>
              </w:rPr>
              <w:t>07 Historical benchmark</w:t>
              <w:br/>
            </w:r>
            <w:r>
              <w:rPr>
                <w:rFonts w:ascii="Consolas" w:hAnsi="Consolas"/>
                <w:sz w:val="18"/>
              </w:rPr>
              <w:t xml:space="preserve">        |</w:t>
              <w:br/>
            </w:r>
            <w:r>
              <w:rPr>
                <w:rFonts w:ascii="Consolas" w:hAnsi="Consolas"/>
                <w:sz w:val="18"/>
              </w:rPr>
              <w:t xml:space="preserve">        v</w:t>
              <w:br/>
            </w:r>
            <w:r>
              <w:rPr>
                <w:rFonts w:ascii="Consolas" w:hAnsi="Consolas"/>
                <w:sz w:val="18"/>
              </w:rPr>
              <w:t>08 Final tables + six figures + summary</w:t>
            </w:r>
          </w:p>
        </w:tc>
      </w:tr>
    </w:tbl>
    <w:p>
      <w:pPr>
        <w:spacing w:after="20"/>
      </w:pPr>
    </w:p>
    <w:p>
      <w:pPr>
        <w:spacing w:after="100" w:line="259" w:lineRule="auto"/>
      </w:pPr>
      <w:r>
        <w:rPr>
          <w:rFonts w:ascii="Aptos" w:hAnsi="Aptos"/>
          <w:sz w:val="21"/>
        </w:rPr>
        <w:t>A useful way to think about this is an assembly line: each file has one main job, and the output of one stage becomes the input to the next stage.</w:t>
      </w:r>
    </w:p>
    <w:p>
      <w:pPr>
        <w:pStyle w:val="Heading1"/>
        <w:spacing w:before="200" w:after="80"/>
      </w:pPr>
      <w:r>
        <w:rPr>
          <w:rFonts w:ascii="Aptos" w:hAnsi="Aptos"/>
          <w:b/>
          <w:color w:val="1F4E78"/>
          <w:sz w:val="32"/>
        </w:rPr>
        <w:t>3. Data and model inputs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96"/>
            <w:shd w:fill="1F4E78"/>
            <w:vAlign w:val="center"/>
            <w:tcMar>
              <w:top w:w="90" w:type="dxa"/>
              <w:start w:w="90" w:type="dxa"/>
              <w:bottom w:w="90" w:type="dxa"/>
              <w:end w:w="90" w:type="dxa"/>
            </w:tcMar>
          </w:tcPr>
          <w:p>
            <w:pPr>
              <w:jc w:val="left"/>
            </w:pPr>
            <w:r>
              <w:rPr>
                <w:rFonts w:ascii="Aptos" w:hAnsi="Aptos"/>
                <w:b/>
                <w:color w:val="FFFFFF"/>
                <w:sz w:val="17"/>
              </w:rPr>
              <w:t>Input</w:t>
            </w:r>
          </w:p>
        </w:tc>
        <w:tc>
          <w:tcPr>
            <w:tcW w:type="dxa" w:w="3168"/>
            <w:shd w:fill="1F4E78"/>
            <w:vAlign w:val="center"/>
            <w:tcMar>
              <w:top w:w="90" w:type="dxa"/>
              <w:start w:w="90" w:type="dxa"/>
              <w:bottom w:w="90" w:type="dxa"/>
              <w:end w:w="90" w:type="dxa"/>
            </w:tcMar>
          </w:tcPr>
          <w:p>
            <w:pPr>
              <w:jc w:val="left"/>
            </w:pPr>
            <w:r>
              <w:rPr>
                <w:rFonts w:ascii="Aptos" w:hAnsi="Aptos"/>
                <w:b/>
                <w:color w:val="FFFFFF"/>
                <w:sz w:val="17"/>
              </w:rPr>
              <w:t>What it is</w:t>
            </w:r>
          </w:p>
        </w:tc>
        <w:tc>
          <w:tcPr>
            <w:tcW w:type="dxa" w:w="3312"/>
            <w:shd w:fill="1F4E78"/>
            <w:vAlign w:val="center"/>
            <w:tcMar>
              <w:top w:w="90" w:type="dxa"/>
              <w:start w:w="90" w:type="dxa"/>
              <w:bottom w:w="90" w:type="dxa"/>
              <w:end w:w="90" w:type="dxa"/>
            </w:tcMar>
          </w:tcPr>
          <w:p>
            <w:pPr>
              <w:jc w:val="left"/>
            </w:pPr>
            <w:r>
              <w:rPr>
                <w:rFonts w:ascii="Aptos" w:hAnsi="Aptos"/>
                <w:b/>
                <w:color w:val="FFFFFF"/>
                <w:sz w:val="17"/>
              </w:rPr>
              <w:t>Why the pipeline needs it</w:t>
            </w:r>
          </w:p>
        </w:tc>
      </w:tr>
      <w:tr>
        <w:trPr>
          <w:cantSplit/>
        </w:trPr>
        <w:tc>
          <w:tcPr>
            <w:tcW w:type="dxa" w:w="3096"/>
            <w:tcMar>
              <w:top w:w="90" w:type="dxa"/>
              <w:start w:w="90" w:type="dxa"/>
              <w:bottom w:w="90" w:type="dxa"/>
              <w:end w:w="90" w:type="dxa"/>
            </w:tcMar>
            <w:vAlign w:val="top"/>
          </w:tcPr>
          <w:p>
            <w:pPr>
              <w:spacing w:after="0" w:line="240" w:lineRule="auto"/>
            </w:pPr>
            <w:r>
              <w:rPr>
                <w:rFonts w:ascii="Aptos" w:hAnsi="Aptos"/>
                <w:sz w:val="17"/>
              </w:rPr>
              <w:t>RY25_PreMay10.csv / RY25_PostMay10.csv</w:t>
            </w:r>
          </w:p>
        </w:tc>
        <w:tc>
          <w:tcPr>
            <w:tcW w:type="dxa" w:w="3168"/>
            <w:tcMar>
              <w:top w:w="90" w:type="dxa"/>
              <w:start w:w="90" w:type="dxa"/>
              <w:bottom w:w="90" w:type="dxa"/>
              <w:end w:w="90" w:type="dxa"/>
            </w:tcMar>
            <w:vAlign w:val="top"/>
          </w:tcPr>
          <w:p>
            <w:pPr>
              <w:spacing w:after="0" w:line="240" w:lineRule="auto"/>
            </w:pPr>
            <w:r>
              <w:rPr>
                <w:rFonts w:ascii="Aptos" w:hAnsi="Aptos"/>
                <w:sz w:val="17"/>
              </w:rPr>
              <w:t>Historical survey responses</w:t>
            </w:r>
          </w:p>
        </w:tc>
        <w:tc>
          <w:tcPr>
            <w:tcW w:type="dxa" w:w="3312"/>
            <w:tcMar>
              <w:top w:w="90" w:type="dxa"/>
              <w:start w:w="90" w:type="dxa"/>
              <w:bottom w:w="90" w:type="dxa"/>
              <w:end w:w="90" w:type="dxa"/>
            </w:tcMar>
            <w:vAlign w:val="top"/>
          </w:tcPr>
          <w:p>
            <w:pPr>
              <w:spacing w:after="0" w:line="240" w:lineRule="auto"/>
            </w:pPr>
            <w:r>
              <w:rPr>
                <w:rFonts w:ascii="Aptos" w:hAnsi="Aptos"/>
                <w:sz w:val="17"/>
              </w:rPr>
              <w:t>Build real group comparisons and response-count histograms.</w:t>
            </w:r>
          </w:p>
        </w:tc>
      </w:tr>
      <w:tr>
        <w:trPr>
          <w:cantSplit/>
        </w:trPr>
        <w:tc>
          <w:tcPr>
            <w:tcW w:type="dxa" w:w="3096"/>
            <w:shd w:fill="FAFAFA"/>
            <w:tcMar>
              <w:top w:w="90" w:type="dxa"/>
              <w:start w:w="90" w:type="dxa"/>
              <w:bottom w:w="90" w:type="dxa"/>
              <w:end w:w="90" w:type="dxa"/>
            </w:tcMar>
            <w:vAlign w:val="top"/>
          </w:tcPr>
          <w:p>
            <w:pPr>
              <w:spacing w:after="0" w:line="240" w:lineRule="auto"/>
            </w:pPr>
            <w:r>
              <w:rPr>
                <w:rFonts w:ascii="Aptos" w:hAnsi="Aptos"/>
                <w:sz w:val="17"/>
              </w:rPr>
              <w:t>unreliability-matrices.json</w:t>
            </w:r>
          </w:p>
        </w:tc>
        <w:tc>
          <w:tcPr>
            <w:tcW w:type="dxa" w:w="3168"/>
            <w:shd w:fill="FAFAFA"/>
            <w:tcMar>
              <w:top w:w="90" w:type="dxa"/>
              <w:start w:w="90" w:type="dxa"/>
              <w:bottom w:w="90" w:type="dxa"/>
              <w:end w:w="90" w:type="dxa"/>
            </w:tcMar>
            <w:vAlign w:val="top"/>
          </w:tcPr>
          <w:p>
            <w:pPr>
              <w:spacing w:after="0" w:line="240" w:lineRule="auto"/>
            </w:pPr>
            <w:r>
              <w:rPr>
                <w:rFonts w:ascii="Aptos" w:hAnsi="Aptos"/>
                <w:sz w:val="17"/>
              </w:rPr>
              <w:t>Question-specific 4 x 4 rho matrices</w:t>
            </w:r>
          </w:p>
        </w:tc>
        <w:tc>
          <w:tcPr>
            <w:tcW w:type="dxa" w:w="3312"/>
            <w:shd w:fill="FAFAFA"/>
            <w:tcMar>
              <w:top w:w="90" w:type="dxa"/>
              <w:start w:w="90" w:type="dxa"/>
              <w:bottom w:w="90" w:type="dxa"/>
              <w:end w:w="90" w:type="dxa"/>
            </w:tcMar>
            <w:vAlign w:val="top"/>
          </w:tcPr>
          <w:p>
            <w:pPr>
              <w:spacing w:after="0" w:line="240" w:lineRule="auto"/>
            </w:pPr>
            <w:r>
              <w:rPr>
                <w:rFonts w:ascii="Aptos" w:hAnsi="Aptos"/>
                <w:sz w:val="17"/>
              </w:rPr>
              <w:t>Represents test-retest response unreliability for each survey item.</w:t>
            </w:r>
          </w:p>
        </w:tc>
      </w:tr>
      <w:tr>
        <w:trPr>
          <w:cantSplit/>
        </w:trPr>
        <w:tc>
          <w:tcPr>
            <w:tcW w:type="dxa" w:w="3096"/>
            <w:tcMar>
              <w:top w:w="90" w:type="dxa"/>
              <w:start w:w="90" w:type="dxa"/>
              <w:bottom w:w="90" w:type="dxa"/>
              <w:end w:w="90" w:type="dxa"/>
            </w:tcMar>
            <w:vAlign w:val="top"/>
          </w:tcPr>
          <w:p>
            <w:pPr>
              <w:spacing w:after="0" w:line="240" w:lineRule="auto"/>
            </w:pPr>
            <w:r>
              <w:rPr>
                <w:rFonts w:ascii="Aptos" w:hAnsi="Aptos"/>
                <w:sz w:val="17"/>
              </w:rPr>
              <w:t>EXP002_nn_optimal_epoch.onnx</w:t>
            </w:r>
          </w:p>
        </w:tc>
        <w:tc>
          <w:tcPr>
            <w:tcW w:type="dxa" w:w="3168"/>
            <w:tcMar>
              <w:top w:w="90" w:type="dxa"/>
              <w:start w:w="90" w:type="dxa"/>
              <w:bottom w:w="90" w:type="dxa"/>
              <w:end w:w="90" w:type="dxa"/>
            </w:tcMar>
            <w:vAlign w:val="top"/>
          </w:tcPr>
          <w:p>
            <w:pPr>
              <w:spacing w:after="0" w:line="240" w:lineRule="auto"/>
            </w:pPr>
            <w:r>
              <w:rPr>
                <w:rFonts w:ascii="Aptos" w:hAnsi="Aptos"/>
                <w:sz w:val="17"/>
              </w:rPr>
              <w:t>Existing trained neural network</w:t>
            </w:r>
          </w:p>
        </w:tc>
        <w:tc>
          <w:tcPr>
            <w:tcW w:type="dxa" w:w="3312"/>
            <w:tcMar>
              <w:top w:w="90" w:type="dxa"/>
              <w:start w:w="90" w:type="dxa"/>
              <w:bottom w:w="90" w:type="dxa"/>
              <w:end w:w="90" w:type="dxa"/>
            </w:tcMar>
            <w:vAlign w:val="top"/>
          </w:tcPr>
          <w:p>
            <w:pPr>
              <w:spacing w:after="0" w:line="240" w:lineRule="auto"/>
            </w:pPr>
            <w:r>
              <w:rPr>
                <w:rFonts w:ascii="Aptos" w:hAnsi="Aptos"/>
                <w:sz w:val="17"/>
              </w:rPr>
              <w:t>Predicts Gamma parameters for the existing GemFinder pathway.</w:t>
            </w:r>
          </w:p>
        </w:tc>
      </w:tr>
      <w:tr>
        <w:trPr>
          <w:cantSplit/>
        </w:trPr>
        <w:tc>
          <w:tcPr>
            <w:tcW w:type="dxa" w:w="3096"/>
            <w:shd w:fill="FAFAFA"/>
            <w:tcMar>
              <w:top w:w="90" w:type="dxa"/>
              <w:start w:w="90" w:type="dxa"/>
              <w:bottom w:w="90" w:type="dxa"/>
              <w:end w:w="90" w:type="dxa"/>
            </w:tcMar>
            <w:vAlign w:val="top"/>
          </w:tcPr>
          <w:p>
            <w:pPr>
              <w:spacing w:after="0" w:line="240" w:lineRule="auto"/>
            </w:pPr>
            <w:r>
              <w:rPr>
                <w:rFonts w:ascii="Aptos" w:hAnsi="Aptos"/>
                <w:sz w:val="17"/>
              </w:rPr>
              <w:t>EXP002.json</w:t>
            </w:r>
          </w:p>
        </w:tc>
        <w:tc>
          <w:tcPr>
            <w:tcW w:type="dxa" w:w="3168"/>
            <w:shd w:fill="FAFAFA"/>
            <w:tcMar>
              <w:top w:w="90" w:type="dxa"/>
              <w:start w:w="90" w:type="dxa"/>
              <w:bottom w:w="90" w:type="dxa"/>
              <w:end w:w="90" w:type="dxa"/>
            </w:tcMar>
            <w:vAlign w:val="top"/>
          </w:tcPr>
          <w:p>
            <w:pPr>
              <w:spacing w:after="0" w:line="240" w:lineRule="auto"/>
            </w:pPr>
            <w:r>
              <w:rPr>
                <w:rFonts w:ascii="Aptos" w:hAnsi="Aptos"/>
                <w:sz w:val="17"/>
              </w:rPr>
              <w:t>Model metadata and training min/max values</w:t>
            </w:r>
          </w:p>
        </w:tc>
        <w:tc>
          <w:tcPr>
            <w:tcW w:type="dxa" w:w="3312"/>
            <w:shd w:fill="FAFAFA"/>
            <w:tcMar>
              <w:top w:w="90" w:type="dxa"/>
              <w:start w:w="90" w:type="dxa"/>
              <w:bottom w:w="90" w:type="dxa"/>
              <w:end w:w="90" w:type="dxa"/>
            </w:tcMar>
            <w:vAlign w:val="top"/>
          </w:tcPr>
          <w:p>
            <w:pPr>
              <w:spacing w:after="0" w:line="240" w:lineRule="auto"/>
            </w:pPr>
            <w:r>
              <w:rPr>
                <w:rFonts w:ascii="Aptos" w:hAnsi="Aptos"/>
                <w:sz w:val="17"/>
              </w:rPr>
              <w:t>Defines the 40 model features and the ranges used for normalisation and compatibility checks.</w:t>
            </w:r>
          </w:p>
        </w:tc>
      </w:tr>
      <w:tr>
        <w:trPr>
          <w:cantSplit/>
        </w:trPr>
        <w:tc>
          <w:tcPr>
            <w:tcW w:type="dxa" w:w="3096"/>
            <w:tcMar>
              <w:top w:w="90" w:type="dxa"/>
              <w:start w:w="90" w:type="dxa"/>
              <w:bottom w:w="90" w:type="dxa"/>
              <w:end w:w="90" w:type="dxa"/>
            </w:tcMar>
            <w:vAlign w:val="top"/>
          </w:tcPr>
          <w:p>
            <w:pPr>
              <w:spacing w:after="0" w:line="240" w:lineRule="auto"/>
            </w:pPr>
            <w:r>
              <w:rPr>
                <w:rFonts w:ascii="Aptos" w:hAnsi="Aptos"/>
                <w:sz w:val="17"/>
              </w:rPr>
              <w:t>B_matrix.txt</w:t>
            </w:r>
          </w:p>
        </w:tc>
        <w:tc>
          <w:tcPr>
            <w:tcW w:type="dxa" w:w="3168"/>
            <w:tcMar>
              <w:top w:w="90" w:type="dxa"/>
              <w:start w:w="90" w:type="dxa"/>
              <w:bottom w:w="90" w:type="dxa"/>
              <w:end w:w="90" w:type="dxa"/>
            </w:tcMar>
            <w:vAlign w:val="top"/>
          </w:tcPr>
          <w:p>
            <w:pPr>
              <w:spacing w:after="0" w:line="240" w:lineRule="auto"/>
            </w:pPr>
            <w:r>
              <w:rPr>
                <w:rFonts w:ascii="Aptos" w:hAnsi="Aptos"/>
                <w:sz w:val="17"/>
              </w:rPr>
              <w:t>Projection matrix used in the d_hat calculation</w:t>
            </w:r>
          </w:p>
        </w:tc>
        <w:tc>
          <w:tcPr>
            <w:tcW w:type="dxa" w:w="3312"/>
            <w:tcMar>
              <w:top w:w="90" w:type="dxa"/>
              <w:start w:w="90" w:type="dxa"/>
              <w:bottom w:w="90" w:type="dxa"/>
              <w:end w:w="90" w:type="dxa"/>
            </w:tcMar>
            <w:vAlign w:val="top"/>
          </w:tcPr>
          <w:p>
            <w:pPr>
              <w:spacing w:after="0" w:line="240" w:lineRule="auto"/>
            </w:pPr>
            <w:r>
              <w:rPr>
                <w:rFonts w:ascii="Aptos" w:hAnsi="Aptos"/>
                <w:sz w:val="17"/>
              </w:rPr>
              <w:t>Removes the redundant dimension caused by response proportions summing to one.</w:t>
            </w:r>
          </w:p>
        </w:tc>
      </w:tr>
      <w:tr>
        <w:trPr>
          <w:cantSplit/>
        </w:trPr>
        <w:tc>
          <w:tcPr>
            <w:tcW w:type="dxa" w:w="3096"/>
            <w:shd w:fill="FAFAFA"/>
            <w:tcMar>
              <w:top w:w="90" w:type="dxa"/>
              <w:start w:w="90" w:type="dxa"/>
              <w:bottom w:w="90" w:type="dxa"/>
              <w:end w:w="90" w:type="dxa"/>
            </w:tcMar>
            <w:vAlign w:val="top"/>
          </w:tcPr>
          <w:p>
            <w:pPr>
              <w:spacing w:after="0" w:line="240" w:lineRule="auto"/>
            </w:pPr>
            <w:r>
              <w:rPr>
                <w:rFonts w:ascii="Aptos" w:hAnsi="Aptos"/>
                <w:sz w:val="17"/>
              </w:rPr>
              <w:t>Optional test-retest transition counts</w:t>
            </w:r>
          </w:p>
        </w:tc>
        <w:tc>
          <w:tcPr>
            <w:tcW w:type="dxa" w:w="3168"/>
            <w:shd w:fill="FAFAFA"/>
            <w:tcMar>
              <w:top w:w="90" w:type="dxa"/>
              <w:start w:w="90" w:type="dxa"/>
              <w:bottom w:w="90" w:type="dxa"/>
              <w:end w:w="90" w:type="dxa"/>
            </w:tcMar>
            <w:vAlign w:val="top"/>
          </w:tcPr>
          <w:p>
            <w:pPr>
              <w:spacing w:after="0" w:line="240" w:lineRule="auto"/>
            </w:pPr>
            <w:r>
              <w:rPr>
                <w:rFonts w:ascii="Aptos" w:hAnsi="Aptos"/>
                <w:sz w:val="17"/>
              </w:rPr>
              <w:t>Paired original-to-retest response counts</w:t>
            </w:r>
          </w:p>
        </w:tc>
        <w:tc>
          <w:tcPr>
            <w:tcW w:type="dxa" w:w="3312"/>
            <w:shd w:fill="FAFAFA"/>
            <w:tcMar>
              <w:top w:w="90" w:type="dxa"/>
              <w:start w:w="90" w:type="dxa"/>
              <w:bottom w:w="90" w:type="dxa"/>
              <w:end w:w="90" w:type="dxa"/>
            </w:tcMar>
            <w:vAlign w:val="top"/>
          </w:tcPr>
          <w:p>
            <w:pPr>
              <w:spacing w:after="0" w:line="240" w:lineRule="auto"/>
            </w:pPr>
            <w:r>
              <w:rPr>
                <w:rFonts w:ascii="Aptos" w:hAnsi="Aptos"/>
                <w:sz w:val="17"/>
              </w:rPr>
              <w:t>Would be required to estimate Bayesian uncertainty in rho itself.</w:t>
            </w:r>
          </w:p>
        </w:tc>
      </w:tr>
    </w:tbl>
    <w:p>
      <w:pPr>
        <w:spacing w:after="20"/>
      </w:pPr>
    </w:p>
    <w:p>
      <w:pPr>
        <w:pStyle w:val="Heading1"/>
        <w:spacing w:before="200" w:after="80"/>
      </w:pPr>
      <w:r>
        <w:rPr>
          <w:rFonts w:ascii="Aptos" w:hAnsi="Aptos"/>
          <w:b/>
          <w:color w:val="1F4E78"/>
          <w:sz w:val="32"/>
        </w:rPr>
        <w:t>4. Key concepts and variable dictionary</w:t>
      </w:r>
    </w:p>
    <w:p>
      <w:pPr>
        <w:spacing w:after="100" w:line="259" w:lineRule="auto"/>
      </w:pPr>
      <w:r>
        <w:rPr>
          <w:rFonts w:ascii="Aptos" w:hAnsi="Aptos"/>
          <w:sz w:val="21"/>
        </w:rPr>
        <w:t>The names below are the main variables a teammate will see in the code and result files. They are explained as if the reader is new to the statistical method.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F4E78"/>
            <w:vAlign w:val="center"/>
            <w:tcMar>
              <w:top w:w="90" w:type="dxa"/>
              <w:start w:w="90" w:type="dxa"/>
              <w:bottom w:w="90" w:type="dxa"/>
              <w:end w:w="90" w:type="dxa"/>
            </w:tcMar>
          </w:tcPr>
          <w:p>
            <w:pPr>
              <w:jc w:val="left"/>
            </w:pPr>
            <w:r>
              <w:rPr>
                <w:rFonts w:ascii="Aptos" w:hAnsi="Aptos"/>
                <w:b/>
                <w:color w:val="FFFFFF"/>
                <w:sz w:val="16"/>
              </w:rPr>
              <w:t>Variable / term</w:t>
            </w:r>
          </w:p>
        </w:tc>
        <w:tc>
          <w:tcPr>
            <w:tcW w:type="dxa" w:w="3384"/>
            <w:shd w:fill="1F4E78"/>
            <w:vAlign w:val="center"/>
            <w:tcMar>
              <w:top w:w="90" w:type="dxa"/>
              <w:start w:w="90" w:type="dxa"/>
              <w:bottom w:w="90" w:type="dxa"/>
              <w:end w:w="90" w:type="dxa"/>
            </w:tcMar>
          </w:tcPr>
          <w:p>
            <w:pPr>
              <w:jc w:val="left"/>
            </w:pPr>
            <w:r>
              <w:rPr>
                <w:rFonts w:ascii="Aptos" w:hAnsi="Aptos"/>
                <w:b/>
                <w:color w:val="FFFFFF"/>
                <w:sz w:val="16"/>
              </w:rPr>
              <w:t>Meaning</w:t>
            </w:r>
          </w:p>
        </w:tc>
        <w:tc>
          <w:tcPr>
            <w:tcW w:type="dxa" w:w="3816"/>
            <w:shd w:fill="1F4E78"/>
            <w:vAlign w:val="center"/>
            <w:tcMar>
              <w:top w:w="90" w:type="dxa"/>
              <w:start w:w="90" w:type="dxa"/>
              <w:bottom w:w="90" w:type="dxa"/>
              <w:end w:w="90" w:type="dxa"/>
            </w:tcMar>
          </w:tcPr>
          <w:p>
            <w:pPr>
              <w:jc w:val="left"/>
            </w:pPr>
            <w:r>
              <w:rPr>
                <w:rFonts w:ascii="Aptos" w:hAnsi="Aptos"/>
                <w:b/>
                <w:color w:val="FFFFFF"/>
                <w:sz w:val="16"/>
              </w:rPr>
              <w:t>Newbie-friendly interpretation</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item</w:t>
            </w:r>
          </w:p>
        </w:tc>
        <w:tc>
          <w:tcPr>
            <w:tcW w:type="dxa" w:w="3384"/>
            <w:tcMar>
              <w:top w:w="90" w:type="dxa"/>
              <w:start w:w="90" w:type="dxa"/>
              <w:bottom w:w="90" w:type="dxa"/>
              <w:end w:w="90" w:type="dxa"/>
            </w:tcMar>
            <w:vAlign w:val="top"/>
          </w:tcPr>
          <w:p>
            <w:pPr>
              <w:spacing w:after="0" w:line="240" w:lineRule="auto"/>
            </w:pPr>
            <w:r>
              <w:rPr>
                <w:rFonts w:ascii="Aptos" w:hAnsi="Aptos"/>
                <w:sz w:val="16"/>
              </w:rPr>
              <w:t>Survey question name, e.g. ry9.</w:t>
            </w:r>
          </w:p>
        </w:tc>
        <w:tc>
          <w:tcPr>
            <w:tcW w:type="dxa" w:w="3816"/>
            <w:tcMar>
              <w:top w:w="90" w:type="dxa"/>
              <w:start w:w="90" w:type="dxa"/>
              <w:bottom w:w="90" w:type="dxa"/>
              <w:end w:w="90" w:type="dxa"/>
            </w:tcMar>
            <w:vAlign w:val="top"/>
          </w:tcPr>
          <w:p>
            <w:pPr>
              <w:spacing w:after="0" w:line="240" w:lineRule="auto"/>
            </w:pPr>
            <w:r>
              <w:rPr>
                <w:rFonts w:ascii="Aptos" w:hAnsi="Aptos"/>
                <w:sz w:val="16"/>
              </w:rPr>
              <w:t>The question being compared.</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group_a / group_b</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The two real subgroups.</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Example: Grade 4 versus Grade 7.</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counts_a_1 ... counts_a_4</w:t>
            </w:r>
          </w:p>
        </w:tc>
        <w:tc>
          <w:tcPr>
            <w:tcW w:type="dxa" w:w="3384"/>
            <w:tcMar>
              <w:top w:w="90" w:type="dxa"/>
              <w:start w:w="90" w:type="dxa"/>
              <w:bottom w:w="90" w:type="dxa"/>
              <w:end w:w="90" w:type="dxa"/>
            </w:tcMar>
            <w:vAlign w:val="top"/>
          </w:tcPr>
          <w:p>
            <w:pPr>
              <w:spacing w:after="0" w:line="240" w:lineRule="auto"/>
            </w:pPr>
            <w:r>
              <w:rPr>
                <w:rFonts w:ascii="Aptos" w:hAnsi="Aptos"/>
                <w:sz w:val="16"/>
              </w:rPr>
              <w:t>Number of Group A respondents choosing options 1 to 4.</w:t>
            </w:r>
          </w:p>
        </w:tc>
        <w:tc>
          <w:tcPr>
            <w:tcW w:type="dxa" w:w="3816"/>
            <w:tcMar>
              <w:top w:w="90" w:type="dxa"/>
              <w:start w:w="90" w:type="dxa"/>
              <w:bottom w:w="90" w:type="dxa"/>
              <w:end w:w="90" w:type="dxa"/>
            </w:tcMar>
            <w:vAlign w:val="top"/>
          </w:tcPr>
          <w:p>
            <w:pPr>
              <w:spacing w:after="0" w:line="240" w:lineRule="auto"/>
            </w:pPr>
            <w:r>
              <w:rPr>
                <w:rFonts w:ascii="Aptos" w:hAnsi="Aptos"/>
                <w:sz w:val="16"/>
              </w:rPr>
              <w:t>Example: [100, 300, 500, 600].</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counts_b_1 ... counts_b_4</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Same counts for Group B.</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Example: [120, 280, 520, 650].</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n_a / n_b</w:t>
            </w:r>
          </w:p>
        </w:tc>
        <w:tc>
          <w:tcPr>
            <w:tcW w:type="dxa" w:w="3384"/>
            <w:tcMar>
              <w:top w:w="90" w:type="dxa"/>
              <w:start w:w="90" w:type="dxa"/>
              <w:bottom w:w="90" w:type="dxa"/>
              <w:end w:w="90" w:type="dxa"/>
            </w:tcMar>
            <w:vAlign w:val="top"/>
          </w:tcPr>
          <w:p>
            <w:pPr>
              <w:spacing w:after="0" w:line="240" w:lineRule="auto"/>
            </w:pPr>
            <w:r>
              <w:rPr>
                <w:rFonts w:ascii="Aptos" w:hAnsi="Aptos"/>
                <w:sz w:val="16"/>
              </w:rPr>
              <w:t>Total valid responses in each group.</w:t>
            </w:r>
          </w:p>
        </w:tc>
        <w:tc>
          <w:tcPr>
            <w:tcW w:type="dxa" w:w="3816"/>
            <w:tcMar>
              <w:top w:w="90" w:type="dxa"/>
              <w:start w:w="90" w:type="dxa"/>
              <w:bottom w:w="90" w:type="dxa"/>
              <w:end w:w="90" w:type="dxa"/>
            </w:tcMar>
            <w:vAlign w:val="top"/>
          </w:tcPr>
          <w:p>
            <w:pPr>
              <w:spacing w:after="0" w:line="240" w:lineRule="auto"/>
            </w:pPr>
            <w:r>
              <w:rPr>
                <w:rFonts w:ascii="Aptos" w:hAnsi="Aptos"/>
                <w:sz w:val="16"/>
              </w:rPr>
              <w:t>Sum of the four response counts.</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sample_size_ratio</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Larger group size divided by smaller group size.</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Shows whether one group is much larger than the other.</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rho</w:t>
            </w:r>
          </w:p>
        </w:tc>
        <w:tc>
          <w:tcPr>
            <w:tcW w:type="dxa" w:w="3384"/>
            <w:tcMar>
              <w:top w:w="90" w:type="dxa"/>
              <w:start w:w="90" w:type="dxa"/>
              <w:bottom w:w="90" w:type="dxa"/>
              <w:end w:w="90" w:type="dxa"/>
            </w:tcMar>
            <w:vAlign w:val="top"/>
          </w:tcPr>
          <w:p>
            <w:pPr>
              <w:spacing w:after="0" w:line="240" w:lineRule="auto"/>
            </w:pPr>
            <w:r>
              <w:rPr>
                <w:rFonts w:ascii="Aptos" w:hAnsi="Aptos"/>
                <w:sz w:val="16"/>
              </w:rPr>
              <w:t>4 x 4 response unreliability matrix.</w:t>
            </w:r>
          </w:p>
        </w:tc>
        <w:tc>
          <w:tcPr>
            <w:tcW w:type="dxa" w:w="3816"/>
            <w:tcMar>
              <w:top w:w="90" w:type="dxa"/>
              <w:start w:w="90" w:type="dxa"/>
              <w:bottom w:w="90" w:type="dxa"/>
              <w:end w:w="90" w:type="dxa"/>
            </w:tcMar>
            <w:vAlign w:val="top"/>
          </w:tcPr>
          <w:p>
            <w:pPr>
              <w:spacing w:after="0" w:line="240" w:lineRule="auto"/>
            </w:pPr>
            <w:r>
              <w:rPr>
                <w:rFonts w:ascii="Aptos" w:hAnsi="Aptos"/>
                <w:sz w:val="16"/>
              </w:rPr>
              <w:t>rho[1,2] means probability of changing from response 1 to 2 on retest.</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rho_valid</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Whether rho is usable.</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Checks shape, finite values, non-negative values and acceptable row sums.</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rho_asymmetry</w:t>
            </w:r>
          </w:p>
        </w:tc>
        <w:tc>
          <w:tcPr>
            <w:tcW w:type="dxa" w:w="3384"/>
            <w:tcMar>
              <w:top w:w="90" w:type="dxa"/>
              <w:start w:w="90" w:type="dxa"/>
              <w:bottom w:w="90" w:type="dxa"/>
              <w:end w:w="90" w:type="dxa"/>
            </w:tcMar>
            <w:vAlign w:val="top"/>
          </w:tcPr>
          <w:p>
            <w:pPr>
              <w:spacing w:after="0" w:line="240" w:lineRule="auto"/>
            </w:pPr>
            <w:r>
              <w:rPr>
                <w:rFonts w:ascii="Aptos" w:hAnsi="Aptos"/>
                <w:sz w:val="16"/>
              </w:rPr>
              <w:t>How directionally different rho is.</w:t>
            </w:r>
          </w:p>
        </w:tc>
        <w:tc>
          <w:tcPr>
            <w:tcW w:type="dxa" w:w="3816"/>
            <w:tcMar>
              <w:top w:w="90" w:type="dxa"/>
              <w:start w:w="90" w:type="dxa"/>
              <w:bottom w:w="90" w:type="dxa"/>
              <w:end w:w="90" w:type="dxa"/>
            </w:tcMar>
            <w:vAlign w:val="top"/>
          </w:tcPr>
          <w:p>
            <w:pPr>
              <w:spacing w:after="0" w:line="240" w:lineRule="auto"/>
            </w:pPr>
            <w:r>
              <w:rPr>
                <w:rFonts w:ascii="Aptos" w:hAnsi="Aptos"/>
                <w:sz w:val="16"/>
              </w:rPr>
              <w:t>Changing 1-&gt;2 may not have the same probability as 2-&gt;1.</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d_hat</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Estimated distance between two response distributions.</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Bigger value means stronger observed difference.</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d_hat_norm</w:t>
            </w:r>
          </w:p>
        </w:tc>
        <w:tc>
          <w:tcPr>
            <w:tcW w:type="dxa" w:w="3384"/>
            <w:tcMar>
              <w:top w:w="90" w:type="dxa"/>
              <w:start w:w="90" w:type="dxa"/>
              <w:bottom w:w="90" w:type="dxa"/>
              <w:end w:w="90" w:type="dxa"/>
            </w:tcMar>
            <w:vAlign w:val="top"/>
          </w:tcPr>
          <w:p>
            <w:pPr>
              <w:spacing w:after="0" w:line="240" w:lineRule="auto"/>
            </w:pPr>
            <w:r>
              <w:rPr>
                <w:rFonts w:ascii="Aptos" w:hAnsi="Aptos"/>
                <w:sz w:val="16"/>
              </w:rPr>
              <w:t>Sample-size-scaled version of d_hat used by the project.</w:t>
            </w:r>
          </w:p>
        </w:tc>
        <w:tc>
          <w:tcPr>
            <w:tcW w:type="dxa" w:w="3816"/>
            <w:tcMar>
              <w:top w:w="90" w:type="dxa"/>
              <w:start w:w="90" w:type="dxa"/>
              <w:bottom w:w="90" w:type="dxa"/>
              <w:end w:w="90" w:type="dxa"/>
            </w:tcMar>
            <w:vAlign w:val="top"/>
          </w:tcPr>
          <w:p>
            <w:pPr>
              <w:spacing w:after="0" w:line="240" w:lineRule="auto"/>
            </w:pPr>
            <w:r>
              <w:rPr>
                <w:rFonts w:ascii="Aptos" w:hAnsi="Aptos"/>
                <w:sz w:val="16"/>
              </w:rPr>
              <w:t>The main distance statistic used in historical and Bayesian evaluation.</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EXP002</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Existing GemFinder neural network.</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Fast approximation of the Gamma distribution that would otherwise require expensive simulation.</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alpha</w:t>
            </w:r>
          </w:p>
        </w:tc>
        <w:tc>
          <w:tcPr>
            <w:tcW w:type="dxa" w:w="3384"/>
            <w:tcMar>
              <w:top w:w="90" w:type="dxa"/>
              <w:start w:w="90" w:type="dxa"/>
              <w:bottom w:w="90" w:type="dxa"/>
              <w:end w:w="90" w:type="dxa"/>
            </w:tcMar>
            <w:vAlign w:val="top"/>
          </w:tcPr>
          <w:p>
            <w:pPr>
              <w:spacing w:after="0" w:line="240" w:lineRule="auto"/>
            </w:pPr>
            <w:r>
              <w:rPr>
                <w:rFonts w:ascii="Aptos" w:hAnsi="Aptos"/>
                <w:sz w:val="16"/>
              </w:rPr>
              <w:t>Gamma shape parameter predicted by EXP002.</w:t>
            </w:r>
          </w:p>
        </w:tc>
        <w:tc>
          <w:tcPr>
            <w:tcW w:type="dxa" w:w="3816"/>
            <w:tcMar>
              <w:top w:w="90" w:type="dxa"/>
              <w:start w:w="90" w:type="dxa"/>
              <w:bottom w:w="90" w:type="dxa"/>
              <w:end w:w="90" w:type="dxa"/>
            </w:tcMar>
            <w:vAlign w:val="top"/>
          </w:tcPr>
          <w:p>
            <w:pPr>
              <w:spacing w:after="0" w:line="240" w:lineRule="auto"/>
            </w:pPr>
            <w:r>
              <w:rPr>
                <w:rFonts w:ascii="Aptos" w:hAnsi="Aptos"/>
                <w:sz w:val="16"/>
              </w:rPr>
              <w:t>Controls the shape of the Gamma distribution.</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beta</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Gamma rate parameter predicted by EXP002.</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Controls the Gamma distribution scale; mean = alpha / beta.</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gamma_mean</w:t>
            </w:r>
          </w:p>
        </w:tc>
        <w:tc>
          <w:tcPr>
            <w:tcW w:type="dxa" w:w="3384"/>
            <w:tcMar>
              <w:top w:w="90" w:type="dxa"/>
              <w:start w:w="90" w:type="dxa"/>
              <w:bottom w:w="90" w:type="dxa"/>
              <w:end w:w="90" w:type="dxa"/>
            </w:tcMar>
            <w:vAlign w:val="top"/>
          </w:tcPr>
          <w:p>
            <w:pPr>
              <w:spacing w:after="0" w:line="240" w:lineRule="auto"/>
            </w:pPr>
            <w:r>
              <w:rPr>
                <w:rFonts w:ascii="Aptos" w:hAnsi="Aptos"/>
                <w:sz w:val="16"/>
              </w:rPr>
              <w:t>Mean of the EXP002 Gamma distribution.</w:t>
            </w:r>
          </w:p>
        </w:tc>
        <w:tc>
          <w:tcPr>
            <w:tcW w:type="dxa" w:w="3816"/>
            <w:tcMar>
              <w:top w:w="90" w:type="dxa"/>
              <w:start w:w="90" w:type="dxa"/>
              <w:bottom w:w="90" w:type="dxa"/>
              <w:end w:w="90" w:type="dxa"/>
            </w:tcMar>
            <w:vAlign w:val="top"/>
          </w:tcPr>
          <w:p>
            <w:pPr>
              <w:spacing w:after="0" w:line="240" w:lineRule="auto"/>
            </w:pPr>
            <w:r>
              <w:rPr>
                <w:rFonts w:ascii="Aptos" w:hAnsi="Aptos"/>
                <w:sz w:val="16"/>
              </w:rPr>
              <w:t>Typical value under the modelled retest distribution.</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gamma_q95</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95th percentile of the EXP002 Gamma distribution.</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Only 5% of that modelled Gamma distribution lies above it.</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screening_status</w:t>
            </w:r>
          </w:p>
        </w:tc>
        <w:tc>
          <w:tcPr>
            <w:tcW w:type="dxa" w:w="3384"/>
            <w:tcMar>
              <w:top w:w="90" w:type="dxa"/>
              <w:start w:w="90" w:type="dxa"/>
              <w:bottom w:w="90" w:type="dxa"/>
              <w:end w:w="90" w:type="dxa"/>
            </w:tcMar>
            <w:vAlign w:val="top"/>
          </w:tcPr>
          <w:p>
            <w:pPr>
              <w:spacing w:after="0" w:line="240" w:lineRule="auto"/>
            </w:pPr>
            <w:r>
              <w:rPr>
                <w:rFonts w:ascii="Aptos" w:hAnsi="Aptos"/>
                <w:sz w:val="16"/>
              </w:rPr>
              <w:t>SAFE, WARN or REJECT.</w:t>
            </w:r>
          </w:p>
        </w:tc>
        <w:tc>
          <w:tcPr>
            <w:tcW w:type="dxa" w:w="3816"/>
            <w:tcMar>
              <w:top w:w="90" w:type="dxa"/>
              <w:start w:w="90" w:type="dxa"/>
              <w:bottom w:w="90" w:type="dxa"/>
              <w:end w:w="90" w:type="dxa"/>
            </w:tcMar>
            <w:vAlign w:val="top"/>
          </w:tcPr>
          <w:p>
            <w:pPr>
              <w:spacing w:after="0" w:line="240" w:lineRule="auto"/>
            </w:pPr>
            <w:r>
              <w:rPr>
                <w:rFonts w:ascii="Aptos" w:hAnsi="Aptos"/>
                <w:sz w:val="16"/>
              </w:rPr>
              <w:t>Compatibility status only; it is NOT a significance result.</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warning_features</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Which feature caused a warning.</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Example: euclid_dist_XY outside the model training range.</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DIRICHLET_PRIOR_ALPHA</w:t>
            </w:r>
          </w:p>
        </w:tc>
        <w:tc>
          <w:tcPr>
            <w:tcW w:type="dxa" w:w="3384"/>
            <w:tcMar>
              <w:top w:w="90" w:type="dxa"/>
              <w:start w:w="90" w:type="dxa"/>
              <w:bottom w:w="90" w:type="dxa"/>
              <w:end w:w="90" w:type="dxa"/>
            </w:tcMar>
            <w:vAlign w:val="top"/>
          </w:tcPr>
          <w:p>
            <w:pPr>
              <w:spacing w:after="0" w:line="240" w:lineRule="auto"/>
            </w:pPr>
            <w:r>
              <w:rPr>
                <w:rFonts w:ascii="Aptos" w:hAnsi="Aptos"/>
                <w:sz w:val="16"/>
              </w:rPr>
              <w:t>Bayesian prior amount added to each response category.</w:t>
            </w:r>
          </w:p>
        </w:tc>
        <w:tc>
          <w:tcPr>
            <w:tcW w:type="dxa" w:w="3816"/>
            <w:tcMar>
              <w:top w:w="90" w:type="dxa"/>
              <w:start w:w="90" w:type="dxa"/>
              <w:bottom w:w="90" w:type="dxa"/>
              <w:end w:w="90" w:type="dxa"/>
            </w:tcMar>
            <w:vAlign w:val="top"/>
          </w:tcPr>
          <w:p>
            <w:pPr>
              <w:spacing w:after="0" w:line="240" w:lineRule="auto"/>
            </w:pPr>
            <w:r>
              <w:rPr>
                <w:rFonts w:ascii="Aptos" w:hAnsi="Aptos"/>
                <w:sz w:val="16"/>
              </w:rPr>
              <w:t>0.5 is a weak symmetric prior used before adding observed counts.</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POSTERIOR_DRAWS</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Number of Bayesian samples.</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20,000 plausible response distributions are generated by default.</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bayes_dhat_mean</w:t>
            </w:r>
          </w:p>
        </w:tc>
        <w:tc>
          <w:tcPr>
            <w:tcW w:type="dxa" w:w="3384"/>
            <w:tcMar>
              <w:top w:w="90" w:type="dxa"/>
              <w:start w:w="90" w:type="dxa"/>
              <w:bottom w:w="90" w:type="dxa"/>
              <w:end w:w="90" w:type="dxa"/>
            </w:tcMar>
            <w:vAlign w:val="top"/>
          </w:tcPr>
          <w:p>
            <w:pPr>
              <w:spacing w:after="0" w:line="240" w:lineRule="auto"/>
            </w:pPr>
            <w:r>
              <w:rPr>
                <w:rFonts w:ascii="Aptos" w:hAnsi="Aptos"/>
                <w:sz w:val="16"/>
              </w:rPr>
              <w:t>Average d_hat_norm across posterior draws.</w:t>
            </w:r>
          </w:p>
        </w:tc>
        <w:tc>
          <w:tcPr>
            <w:tcW w:type="dxa" w:w="3816"/>
            <w:tcMar>
              <w:top w:w="90" w:type="dxa"/>
              <w:start w:w="90" w:type="dxa"/>
              <w:bottom w:w="90" w:type="dxa"/>
              <w:end w:w="90" w:type="dxa"/>
            </w:tcMar>
            <w:vAlign w:val="top"/>
          </w:tcPr>
          <w:p>
            <w:pPr>
              <w:spacing w:after="0" w:line="240" w:lineRule="auto"/>
            </w:pPr>
            <w:r>
              <w:rPr>
                <w:rFonts w:ascii="Aptos" w:hAnsi="Aptos"/>
                <w:sz w:val="16"/>
              </w:rPr>
              <w:t>A Bayesian uncertainty-aware summary of the group difference.</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bayes_dhat_ci_low / high</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95% credible interval bounds.</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Range containing 95% of posterior d_hat_norm draws.</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epsilon</w:t>
            </w:r>
          </w:p>
        </w:tc>
        <w:tc>
          <w:tcPr>
            <w:tcW w:type="dxa" w:w="3384"/>
            <w:tcMar>
              <w:top w:w="90" w:type="dxa"/>
              <w:start w:w="90" w:type="dxa"/>
              <w:bottom w:w="90" w:type="dxa"/>
              <w:end w:w="90" w:type="dxa"/>
            </w:tcMar>
            <w:vAlign w:val="top"/>
          </w:tcPr>
          <w:p>
            <w:pPr>
              <w:spacing w:after="0" w:line="240" w:lineRule="auto"/>
            </w:pPr>
            <w:r>
              <w:rPr>
                <w:rFonts w:ascii="Aptos" w:hAnsi="Aptos"/>
                <w:sz w:val="16"/>
              </w:rPr>
              <w:t>Minimal-effect threshold.</w:t>
            </w:r>
          </w:p>
        </w:tc>
        <w:tc>
          <w:tcPr>
            <w:tcW w:type="dxa" w:w="3816"/>
            <w:tcMar>
              <w:top w:w="90" w:type="dxa"/>
              <w:start w:w="90" w:type="dxa"/>
              <w:bottom w:w="90" w:type="dxa"/>
              <w:end w:w="90" w:type="dxa"/>
            </w:tcMar>
            <w:vAlign w:val="top"/>
          </w:tcPr>
          <w:p>
            <w:pPr>
              <w:spacing w:after="0" w:line="240" w:lineRule="auto"/>
            </w:pPr>
            <w:r>
              <w:rPr>
                <w:rFonts w:ascii="Aptos" w:hAnsi="Aptos"/>
                <w:sz w:val="16"/>
              </w:rPr>
              <w:t>A boundary used to ask whether d_hat_norm is above a chosen level.</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OFFICIAL_EPSILON</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Official threshold if supplied externally.</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Currently None, so no official Bayesian minimal-effect decision is claimed.</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diagnostic thresholds</w:t>
            </w:r>
          </w:p>
        </w:tc>
        <w:tc>
          <w:tcPr>
            <w:tcW w:type="dxa" w:w="3384"/>
            <w:tcMar>
              <w:top w:w="90" w:type="dxa"/>
              <w:start w:w="90" w:type="dxa"/>
              <w:bottom w:w="90" w:type="dxa"/>
              <w:end w:w="90" w:type="dxa"/>
            </w:tcMar>
            <w:vAlign w:val="top"/>
          </w:tcPr>
          <w:p>
            <w:pPr>
              <w:spacing w:after="0" w:line="240" w:lineRule="auto"/>
            </w:pPr>
            <w:r>
              <w:rPr>
                <w:rFonts w:ascii="Aptos" w:hAnsi="Aptos"/>
                <w:sz w:val="16"/>
              </w:rPr>
              <w:t>Empirical q25/q50/q75/q90 values from historical d_hat_norm.</w:t>
            </w:r>
          </w:p>
        </w:tc>
        <w:tc>
          <w:tcPr>
            <w:tcW w:type="dxa" w:w="3816"/>
            <w:tcMar>
              <w:top w:w="90" w:type="dxa"/>
              <w:start w:w="90" w:type="dxa"/>
              <w:bottom w:w="90" w:type="dxa"/>
              <w:end w:w="90" w:type="dxa"/>
            </w:tcMar>
            <w:vAlign w:val="top"/>
          </w:tcPr>
          <w:p>
            <w:pPr>
              <w:spacing w:after="0" w:line="240" w:lineRule="auto"/>
            </w:pPr>
            <w:r>
              <w:rPr>
                <w:rFonts w:ascii="Aptos" w:hAnsi="Aptos"/>
                <w:sz w:val="16"/>
              </w:rPr>
              <w:t>Exploratory reference points only, not official decision thresholds.</w:t>
            </w:r>
          </w:p>
        </w:tc>
      </w:tr>
      <w:tr>
        <w:trPr>
          <w:cantSplit/>
        </w:trPr>
        <w:tc>
          <w:tcPr>
            <w:tcW w:type="dxa" w:w="2376"/>
            <w:shd w:fill="FAFAFA"/>
            <w:tcMar>
              <w:top w:w="90" w:type="dxa"/>
              <w:start w:w="90" w:type="dxa"/>
              <w:bottom w:w="90" w:type="dxa"/>
              <w:end w:w="90" w:type="dxa"/>
            </w:tcMar>
            <w:vAlign w:val="top"/>
          </w:tcPr>
          <w:p>
            <w:pPr>
              <w:spacing w:after="0" w:line="240" w:lineRule="auto"/>
            </w:pPr>
            <w:r>
              <w:rPr>
                <w:rFonts w:ascii="Aptos" w:hAnsi="Aptos"/>
                <w:sz w:val="16"/>
              </w:rPr>
              <w:t>fallback_used</w:t>
            </w:r>
          </w:p>
        </w:tc>
        <w:tc>
          <w:tcPr>
            <w:tcW w:type="dxa" w:w="3384"/>
            <w:shd w:fill="FAFAFA"/>
            <w:tcMar>
              <w:top w:w="90" w:type="dxa"/>
              <w:start w:w="90" w:type="dxa"/>
              <w:bottom w:w="90" w:type="dxa"/>
              <w:end w:w="90" w:type="dxa"/>
            </w:tcMar>
            <w:vAlign w:val="top"/>
          </w:tcPr>
          <w:p>
            <w:pPr>
              <w:spacing w:after="0" w:line="240" w:lineRule="auto"/>
            </w:pPr>
            <w:r>
              <w:rPr>
                <w:rFonts w:ascii="Aptos" w:hAnsi="Aptos"/>
                <w:sz w:val="16"/>
              </w:rPr>
              <w:t>Whether a non-EXP002 fallback actually ran.</w:t>
            </w:r>
          </w:p>
        </w:tc>
        <w:tc>
          <w:tcPr>
            <w:tcW w:type="dxa" w:w="3816"/>
            <w:shd w:fill="FAFAFA"/>
            <w:tcMar>
              <w:top w:w="90" w:type="dxa"/>
              <w:start w:w="90" w:type="dxa"/>
              <w:bottom w:w="90" w:type="dxa"/>
              <w:end w:w="90" w:type="dxa"/>
            </w:tcMar>
            <w:vAlign w:val="top"/>
          </w:tcPr>
          <w:p>
            <w:pPr>
              <w:spacing w:after="0" w:line="240" w:lineRule="auto"/>
            </w:pPr>
            <w:r>
              <w:rPr>
                <w:rFonts w:ascii="Aptos" w:hAnsi="Aptos"/>
                <w:sz w:val="16"/>
              </w:rPr>
              <w:t>Currently false because the team fallback implementation is external/not integrated.</w:t>
            </w:r>
          </w:p>
        </w:tc>
      </w:tr>
      <w:tr>
        <w:trPr>
          <w:cantSplit/>
        </w:trPr>
        <w:tc>
          <w:tcPr>
            <w:tcW w:type="dxa" w:w="2376"/>
            <w:tcMar>
              <w:top w:w="90" w:type="dxa"/>
              <w:start w:w="90" w:type="dxa"/>
              <w:bottom w:w="90" w:type="dxa"/>
              <w:end w:w="90" w:type="dxa"/>
            </w:tcMar>
            <w:vAlign w:val="top"/>
          </w:tcPr>
          <w:p>
            <w:pPr>
              <w:spacing w:after="0" w:line="240" w:lineRule="auto"/>
            </w:pPr>
            <w:r>
              <w:rPr>
                <w:rFonts w:ascii="Aptos" w:hAnsi="Aptos"/>
                <w:sz w:val="16"/>
              </w:rPr>
              <w:t>runtime_ms</w:t>
            </w:r>
          </w:p>
        </w:tc>
        <w:tc>
          <w:tcPr>
            <w:tcW w:type="dxa" w:w="3384"/>
            <w:tcMar>
              <w:top w:w="90" w:type="dxa"/>
              <w:start w:w="90" w:type="dxa"/>
              <w:bottom w:w="90" w:type="dxa"/>
              <w:end w:w="90" w:type="dxa"/>
            </w:tcMar>
            <w:vAlign w:val="top"/>
          </w:tcPr>
          <w:p>
            <w:pPr>
              <w:spacing w:after="0" w:line="240" w:lineRule="auto"/>
            </w:pPr>
            <w:r>
              <w:rPr>
                <w:rFonts w:ascii="Aptos" w:hAnsi="Aptos"/>
                <w:sz w:val="16"/>
              </w:rPr>
              <w:t>Execution time in milliseconds.</w:t>
            </w:r>
          </w:p>
        </w:tc>
        <w:tc>
          <w:tcPr>
            <w:tcW w:type="dxa" w:w="3816"/>
            <w:tcMar>
              <w:top w:w="90" w:type="dxa"/>
              <w:start w:w="90" w:type="dxa"/>
              <w:bottom w:w="90" w:type="dxa"/>
              <w:end w:w="90" w:type="dxa"/>
            </w:tcMar>
            <w:vAlign w:val="top"/>
          </w:tcPr>
          <w:p>
            <w:pPr>
              <w:spacing w:after="0" w:line="240" w:lineRule="auto"/>
            </w:pPr>
            <w:r>
              <w:rPr>
                <w:rFonts w:ascii="Aptos" w:hAnsi="Aptos"/>
                <w:sz w:val="16"/>
              </w:rPr>
              <w:t>Used to compare computational efficiency.</w:t>
            </w:r>
          </w:p>
        </w:tc>
      </w:tr>
    </w:tbl>
    <w:p>
      <w:pPr>
        <w:spacing w:after="20"/>
      </w:pPr>
    </w:p>
    <w:p>
      <w:pPr>
        <w:pStyle w:val="Heading2"/>
        <w:spacing w:before="140" w:after="80"/>
      </w:pPr>
      <w:r>
        <w:rPr>
          <w:rFonts w:ascii="Aptos" w:hAnsi="Aptos"/>
          <w:b/>
          <w:color w:val="1F4E78"/>
          <w:sz w:val="26"/>
        </w:rPr>
        <w:t>4.1 What exactly is rho?</w:t>
      </w:r>
    </w:p>
    <w:p>
      <w:pPr>
        <w:spacing w:after="100" w:line="259" w:lineRule="auto"/>
      </w:pPr>
      <w:r>
        <w:rPr>
          <w:rFonts w:ascii="Aptos" w:hAnsi="Aptos"/>
          <w:sz w:val="21"/>
        </w:rPr>
        <w:t>rho is a 4 x 4 matrix describing how stable a survey answer is if the same person answers the same question again. Each row represents the original response and each column represents the retest response.</w:t>
      </w:r>
    </w:p>
    <w:tbl>
      <w:tblPr>
        <w:tblW w:type="auto" w:w="0"/>
        <w:jc w:val="center"/>
        <w:tblLook w:firstColumn="1" w:firstRow="1" w:lastColumn="0" w:lastRow="0" w:noHBand="0" w:noVBand="1" w:val="04A0"/>
      </w:tblPr>
      <w:tblGrid>
        <w:gridCol w:w="9994"/>
      </w:tblGrid>
      <w:tr>
        <w:tc>
          <w:tcPr>
            <w:tcW w:type="dxa" w:w="9994"/>
            <w:shd w:fill="F7F7F7"/>
            <w:tcMar>
              <w:top w:w="100" w:type="dxa"/>
              <w:start w:w="130" w:type="dxa"/>
              <w:bottom w:w="100" w:type="dxa"/>
              <w:end w:w="130" w:type="dxa"/>
            </w:tcMar>
          </w:tcPr>
          <w:p>
            <w:pPr>
              <w:spacing w:after="0"/>
            </w:pPr>
            <w:r>
              <w:rPr>
                <w:rFonts w:ascii="Consolas" w:hAnsi="Consolas"/>
                <w:sz w:val="18"/>
              </w:rPr>
              <w:t>Example rho row for original response = 1:</w:t>
              <w:br/>
            </w:r>
            <w:r>
              <w:rPr>
                <w:rFonts w:ascii="Consolas" w:hAnsi="Consolas"/>
                <w:sz w:val="18"/>
              </w:rPr>
              <w:t>[0.80, 0.15, 0.04, 0.01]</w:t>
              <w:br/>
            </w:r>
            <w:r>
              <w:rPr>
                <w:rFonts w:ascii="Consolas" w:hAnsi="Consolas"/>
                <w:sz w:val="18"/>
              </w:rPr>
              <w:br/>
            </w:r>
            <w:r>
              <w:rPr>
                <w:rFonts w:ascii="Consolas" w:hAnsi="Consolas"/>
                <w:sz w:val="18"/>
              </w:rPr>
              <w:t>Interpretation:</w:t>
              <w:br/>
            </w:r>
            <w:r>
              <w:rPr>
                <w:rFonts w:ascii="Consolas" w:hAnsi="Consolas"/>
                <w:sz w:val="18"/>
              </w:rPr>
              <w:t>80% answer 1 again</w:t>
              <w:br/>
            </w:r>
            <w:r>
              <w:rPr>
                <w:rFonts w:ascii="Consolas" w:hAnsi="Consolas"/>
                <w:sz w:val="18"/>
              </w:rPr>
              <w:t>15% change to 2</w:t>
              <w:br/>
            </w:r>
            <w:r>
              <w:rPr>
                <w:rFonts w:ascii="Consolas" w:hAnsi="Consolas"/>
                <w:sz w:val="18"/>
              </w:rPr>
              <w:t xml:space="preserve"> 4% change to 3</w:t>
              <w:br/>
            </w:r>
            <w:r>
              <w:rPr>
                <w:rFonts w:ascii="Consolas" w:hAnsi="Consolas"/>
                <w:sz w:val="18"/>
              </w:rPr>
              <w:t xml:space="preserve"> 1% change to 4</w:t>
            </w:r>
          </w:p>
        </w:tc>
      </w:tr>
    </w:tbl>
    <w:p>
      <w:pPr>
        <w:spacing w:after="20"/>
      </w:pPr>
    </w:p>
    <w:p>
      <w:pPr>
        <w:spacing w:after="100" w:line="259" w:lineRule="auto"/>
      </w:pPr>
      <w:r>
        <w:rPr>
          <w:rFonts w:ascii="Aptos" w:hAnsi="Aptos"/>
          <w:sz w:val="21"/>
        </w:rPr>
        <w:t>The diagonal values (1-&gt;1, 2-&gt;2, 3-&gt;3, 4-&gt;4) therefore represent staying with the same response. Large diagonal values usually indicate more stable responses.</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Why rho matters</w:t>
            </w:r>
          </w:p>
          <w:p>
            <w:pPr>
              <w:spacing w:after="0"/>
            </w:pPr>
            <w:r>
              <w:rPr>
                <w:rFonts w:ascii="Aptos" w:hAnsi="Aptos"/>
                <w:sz w:val="20"/>
              </w:rPr>
              <w:t>Two groups may appear different partly because real respondents are not perfectly consistent on retest. GemFinder uses rho so this response unreliability is part of the statistical model.</w:t>
            </w:r>
          </w:p>
        </w:tc>
      </w:tr>
    </w:tbl>
    <w:p>
      <w:pPr>
        <w:spacing w:after="20"/>
      </w:pPr>
    </w:p>
    <w:p>
      <w:pPr>
        <w:pStyle w:val="Heading2"/>
        <w:spacing w:before="140" w:after="80"/>
      </w:pPr>
      <w:r>
        <w:rPr>
          <w:rFonts w:ascii="Aptos" w:hAnsi="Aptos"/>
          <w:b/>
          <w:color w:val="1F4E78"/>
          <w:sz w:val="26"/>
        </w:rPr>
        <w:t>4.2 What are d_hat and d_hat_norm?</w:t>
      </w:r>
    </w:p>
    <w:p>
      <w:pPr>
        <w:spacing w:after="100" w:line="259" w:lineRule="auto"/>
      </w:pPr>
      <w:r>
        <w:rPr>
          <w:rFonts w:ascii="Aptos" w:hAnsi="Aptos"/>
          <w:sz w:val="21"/>
        </w:rPr>
        <w:t>d_hat is an estimated statistical distance between two groups' response distributions after accounting for the covariance structure implied by rho. d_hat_norm is the scaled version used by this project so the statistic is comparable under the GemFinder setup.</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Simple interpretation</w:t>
            </w:r>
          </w:p>
          <w:p>
            <w:pPr>
              <w:spacing w:after="0"/>
            </w:pPr>
            <w:r>
              <w:rPr>
                <w:rFonts w:ascii="Aptos" w:hAnsi="Aptos"/>
                <w:sz w:val="20"/>
              </w:rPr>
              <w:t>Small d_hat_norm = the two response distributions are more similar. Large d_hat_norm = they are more different. It is a distance/statistic, not by itself a final yes/no significance decision.</w:t>
            </w:r>
          </w:p>
        </w:tc>
      </w:tr>
    </w:tbl>
    <w:p>
      <w:pPr>
        <w:spacing w:after="20"/>
      </w:pPr>
    </w:p>
    <w:p>
      <w:pPr>
        <w:pStyle w:val="Heading1"/>
        <w:spacing w:before="200" w:after="80"/>
      </w:pPr>
      <w:r>
        <w:rPr>
          <w:rFonts w:ascii="Aptos" w:hAnsi="Aptos"/>
          <w:b/>
          <w:color w:val="1F4E78"/>
          <w:sz w:val="32"/>
        </w:rPr>
        <w:t>5. File-by-file code explanation</w:t>
      </w:r>
    </w:p>
    <w:p>
      <w:pPr>
        <w:pStyle w:val="Heading2"/>
        <w:spacing w:before="140" w:after="80"/>
      </w:pPr>
      <w:r>
        <w:rPr>
          <w:rFonts w:ascii="Aptos" w:hAnsi="Aptos"/>
          <w:b/>
          <w:color w:val="1F4E78"/>
          <w:sz w:val="26"/>
        </w:rPr>
        <w:t>config.py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The settings panel</w:t>
            </w:r>
          </w:p>
          <w:p>
            <w:pPr>
              <w:spacing w:after="0"/>
            </w:pPr>
            <w:r>
              <w:rPr>
                <w:rFonts w:ascii="Aptos" w:hAnsi="Aptos"/>
                <w:sz w:val="20"/>
              </w:rPr>
              <w:t>Keeps important values in one place so the rest of the code does not contain hard-coded choices everywhere.</w:t>
            </w:r>
          </w:p>
        </w:tc>
      </w:tr>
    </w:tbl>
    <w:p>
      <w:pPr>
        <w:spacing w:after="20"/>
      </w:pPr>
    </w:p>
    <w:p>
      <w:pPr>
        <w:spacing w:after="100" w:line="259" w:lineRule="auto"/>
      </w:pPr>
      <w:r>
        <w:rPr>
          <w:rFonts w:ascii="Aptos" w:hAnsi="Aptos"/>
          <w:sz w:val="21"/>
        </w:rPr>
        <w:t>What it does: Sets the random seed, 20,000 posterior draws, prior alpha 0.5, minimum group size 5, grade pairs, rho perturbations, sample-size grid and plotting limits.</w:t>
      </w:r>
    </w:p>
    <w:p>
      <w:pPr>
        <w:spacing w:after="100" w:line="259" w:lineRule="auto"/>
      </w:pPr>
      <w:r>
        <w:rPr>
          <w:rFonts w:ascii="Aptos" w:hAnsi="Aptos"/>
          <w:sz w:val="21"/>
        </w:rPr>
        <w:t>Main output: Nothing statistical is calculated here; other scripts import these settings.</w:t>
      </w:r>
    </w:p>
    <w:p>
      <w:pPr>
        <w:pStyle w:val="Heading2"/>
        <w:spacing w:before="140" w:after="80"/>
      </w:pPr>
      <w:r>
        <w:rPr>
          <w:rFonts w:ascii="Aptos" w:hAnsi="Aptos"/>
          <w:b/>
          <w:color w:val="1F4E78"/>
          <w:sz w:val="26"/>
        </w:rPr>
        <w:t>common.py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The shared toolbox / kitchen</w:t>
            </w:r>
          </w:p>
          <w:p>
            <w:pPr>
              <w:spacing w:after="0"/>
            </w:pPr>
            <w:r>
              <w:rPr>
                <w:rFonts w:ascii="Aptos" w:hAnsi="Aptos"/>
                <w:sz w:val="20"/>
              </w:rPr>
              <w:t>Avoids copying the same maths and file-reading logic into every stage.</w:t>
            </w:r>
          </w:p>
        </w:tc>
      </w:tr>
    </w:tbl>
    <w:p>
      <w:pPr>
        <w:spacing w:after="20"/>
      </w:pPr>
    </w:p>
    <w:p>
      <w:pPr>
        <w:spacing w:after="100" w:line="259" w:lineRule="auto"/>
      </w:pPr>
      <w:r>
        <w:rPr>
          <w:rFonts w:ascii="Aptos" w:hAnsi="Aptos"/>
          <w:sz w:val="21"/>
        </w:rPr>
        <w:t>What it does: Finds the supplied assets, validates and normalises rho, builds the 40 EXP002 features, normalises features, runs ONNX inference, calculates d_hat_norm, generates Bayesian draws, and perturbs rho.</w:t>
      </w:r>
    </w:p>
    <w:p>
      <w:pPr>
        <w:spacing w:after="100" w:line="259" w:lineRule="auto"/>
      </w:pPr>
      <w:r>
        <w:rPr>
          <w:rFonts w:ascii="Aptos" w:hAnsi="Aptos"/>
          <w:sz w:val="21"/>
        </w:rPr>
        <w:t>Main output: Most of the core mathematical helper functions live here.</w:t>
      </w:r>
    </w:p>
    <w:p>
      <w:pPr>
        <w:pStyle w:val="Heading2"/>
        <w:spacing w:before="140" w:after="80"/>
      </w:pPr>
      <w:r>
        <w:rPr>
          <w:rFonts w:ascii="Aptos" w:hAnsi="Aptos"/>
          <w:b/>
          <w:color w:val="1F4E78"/>
          <w:sz w:val="26"/>
        </w:rPr>
        <w:t>01_prepare_comparisons.py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Build the real comparison cases</w:t>
            </w:r>
          </w:p>
          <w:p>
            <w:pPr>
              <w:spacing w:after="0"/>
            </w:pPr>
            <w:r>
              <w:rPr>
                <w:rFonts w:ascii="Aptos" w:hAnsi="Aptos"/>
                <w:sz w:val="20"/>
              </w:rPr>
              <w:t>The model needs two response-count vectors, not one giant raw CSV.</w:t>
            </w:r>
          </w:p>
        </w:tc>
      </w:tr>
    </w:tbl>
    <w:p>
      <w:pPr>
        <w:spacing w:after="20"/>
      </w:pPr>
    </w:p>
    <w:p>
      <w:pPr>
        <w:spacing w:after="100" w:line="259" w:lineRule="auto"/>
      </w:pPr>
      <w:r>
        <w:rPr>
          <w:rFonts w:ascii="Aptos" w:hAnsi="Aptos"/>
          <w:sz w:val="21"/>
        </w:rPr>
        <w:t>What it does: Reads the selected RY25 dataset, keeps valid four-option items with rho, creates Grade 4 vs 7, Grade 11 vs 6 and Grade 12 vs 5 comparisons, and saves response counts.</w:t>
      </w:r>
    </w:p>
    <w:p>
      <w:pPr>
        <w:spacing w:after="100" w:line="259" w:lineRule="auto"/>
      </w:pPr>
      <w:r>
        <w:rPr>
          <w:rFonts w:ascii="Aptos" w:hAnsi="Aptos"/>
          <w:sz w:val="21"/>
        </w:rPr>
        <w:t>Main output: results/comparisons.csv</w:t>
      </w:r>
    </w:p>
    <w:p>
      <w:pPr>
        <w:pStyle w:val="Heading2"/>
        <w:spacing w:before="140" w:after="80"/>
      </w:pPr>
      <w:r>
        <w:rPr>
          <w:rFonts w:ascii="Aptos" w:hAnsi="Aptos"/>
          <w:b/>
          <w:color w:val="1F4E78"/>
          <w:sz w:val="26"/>
        </w:rPr>
        <w:t>02_screen_inputs.py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Safety/compatibility gate</w:t>
            </w:r>
          </w:p>
          <w:p>
            <w:pPr>
              <w:spacing w:after="0"/>
            </w:pPr>
            <w:r>
              <w:rPr>
                <w:rFonts w:ascii="Aptos" w:hAnsi="Aptos"/>
                <w:sz w:val="20"/>
              </w:rPr>
              <w:t>A neural network should not be trusted blindly on inputs unlike its training data.</w:t>
            </w:r>
          </w:p>
        </w:tc>
      </w:tr>
    </w:tbl>
    <w:p>
      <w:pPr>
        <w:spacing w:after="20"/>
      </w:pPr>
    </w:p>
    <w:p>
      <w:pPr>
        <w:spacing w:after="100" w:line="259" w:lineRule="auto"/>
      </w:pPr>
      <w:r>
        <w:rPr>
          <w:rFonts w:ascii="Aptos" w:hAnsi="Aptos"/>
          <w:sz w:val="21"/>
        </w:rPr>
        <w:t>What it does: Checks rho validity and selected EXP002 feature ranges. Labels each comparison SAFE, WARN or REJECT and records the exact warning feature.</w:t>
      </w:r>
    </w:p>
    <w:p>
      <w:pPr>
        <w:spacing w:after="100" w:line="259" w:lineRule="auto"/>
      </w:pPr>
      <w:r>
        <w:rPr>
          <w:rFonts w:ascii="Aptos" w:hAnsi="Aptos"/>
          <w:sz w:val="21"/>
        </w:rPr>
        <w:t>Main output: results/screening_results.csv</w:t>
      </w:r>
    </w:p>
    <w:p>
      <w:pPr>
        <w:pStyle w:val="Heading2"/>
        <w:spacing w:before="140" w:after="80"/>
      </w:pPr>
      <w:r>
        <w:rPr>
          <w:rFonts w:ascii="Aptos" w:hAnsi="Aptos"/>
          <w:b/>
          <w:color w:val="1F4E78"/>
          <w:sz w:val="26"/>
        </w:rPr>
        <w:t>03_standard_exp002.py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Run the existing GemFinder model</w:t>
            </w:r>
          </w:p>
          <w:p>
            <w:pPr>
              <w:spacing w:after="0"/>
            </w:pPr>
            <w:r>
              <w:rPr>
                <w:rFonts w:ascii="Aptos" w:hAnsi="Aptos"/>
                <w:sz w:val="20"/>
              </w:rPr>
              <w:t>Keeps the original model as the baseline method instead of retraining it.</w:t>
            </w:r>
          </w:p>
        </w:tc>
      </w:tr>
    </w:tbl>
    <w:p>
      <w:pPr>
        <w:spacing w:after="20"/>
      </w:pPr>
    </w:p>
    <w:p>
      <w:pPr>
        <w:spacing w:after="100" w:line="259" w:lineRule="auto"/>
      </w:pPr>
      <w:r>
        <w:rPr>
          <w:rFonts w:ascii="Aptos" w:hAnsi="Aptos"/>
          <w:sz w:val="21"/>
        </w:rPr>
        <w:t>What it does: For SAFE/WARN rows, sends the comparison through the ONNX model and reports alpha, beta, Gamma summaries and runtime.</w:t>
      </w:r>
    </w:p>
    <w:p>
      <w:pPr>
        <w:spacing w:after="100" w:line="259" w:lineRule="auto"/>
      </w:pPr>
      <w:r>
        <w:rPr>
          <w:rFonts w:ascii="Aptos" w:hAnsi="Aptos"/>
          <w:sz w:val="21"/>
        </w:rPr>
        <w:t>Main output: results/exp002_results.csv</w:t>
      </w:r>
    </w:p>
    <w:p>
      <w:pPr>
        <w:pStyle w:val="Heading2"/>
        <w:spacing w:before="140" w:after="80"/>
      </w:pPr>
      <w:r>
        <w:rPr>
          <w:rFonts w:ascii="Aptos" w:hAnsi="Aptos"/>
          <w:b/>
          <w:color w:val="1F4E78"/>
          <w:sz w:val="26"/>
        </w:rPr>
        <w:t>04_fallback_inference.py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Make the routing visible</w:t>
            </w:r>
          </w:p>
          <w:p>
            <w:pPr>
              <w:spacing w:after="0"/>
            </w:pPr>
            <w:r>
              <w:rPr>
                <w:rFonts w:ascii="Aptos" w:hAnsi="Aptos"/>
                <w:sz w:val="20"/>
              </w:rPr>
              <w:t>If a case is unsuitable for EXP002, the architecture should route it elsewhere rather than silently trust the model.</w:t>
            </w:r>
          </w:p>
        </w:tc>
      </w:tr>
    </w:tbl>
    <w:p>
      <w:pPr>
        <w:spacing w:after="20"/>
      </w:pPr>
    </w:p>
    <w:p>
      <w:pPr>
        <w:spacing w:after="100" w:line="259" w:lineRule="auto"/>
      </w:pPr>
      <w:r>
        <w:rPr>
          <w:rFonts w:ascii="Aptos" w:hAnsi="Aptos"/>
          <w:sz w:val="21"/>
        </w:rPr>
        <w:t>What it does: Marks flagged cases as FALLBACK_REQUIRED. It does not invent an alternative method when the team fallback implementation is unavailable.</w:t>
      </w:r>
    </w:p>
    <w:p>
      <w:pPr>
        <w:spacing w:after="100" w:line="259" w:lineRule="auto"/>
      </w:pPr>
      <w:r>
        <w:rPr>
          <w:rFonts w:ascii="Aptos" w:hAnsi="Aptos"/>
          <w:sz w:val="21"/>
        </w:rPr>
        <w:t>Main output: results/fallback_results.csv</w:t>
      </w:r>
    </w:p>
    <w:p>
      <w:pPr>
        <w:pStyle w:val="Heading2"/>
        <w:spacing w:before="140" w:after="80"/>
      </w:pPr>
      <w:r>
        <w:rPr>
          <w:rFonts w:ascii="Aptos" w:hAnsi="Aptos"/>
          <w:b/>
          <w:color w:val="1F4E78"/>
          <w:sz w:val="26"/>
        </w:rPr>
        <w:t>05_uncertainty_analysis.py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Stress-test assumptions</w:t>
            </w:r>
          </w:p>
          <w:p>
            <w:pPr>
              <w:spacing w:after="0"/>
            </w:pPr>
            <w:r>
              <w:rPr>
                <w:rFonts w:ascii="Aptos" w:hAnsi="Aptos"/>
                <w:sz w:val="20"/>
              </w:rPr>
              <w:t>A robust model should not produce wildly different answers after a small reasonable change in assumptions.</w:t>
            </w:r>
          </w:p>
        </w:tc>
      </w:tr>
    </w:tbl>
    <w:p>
      <w:pPr>
        <w:spacing w:after="20"/>
      </w:pPr>
    </w:p>
    <w:p>
      <w:pPr>
        <w:spacing w:after="100" w:line="259" w:lineRule="auto"/>
      </w:pPr>
      <w:r>
        <w:rPr>
          <w:rFonts w:ascii="Aptos" w:hAnsi="Aptos"/>
          <w:sz w:val="21"/>
        </w:rPr>
        <w:t>What it does: Changes rho off-diagonal error mass by -10%, -5%, -1%, 0%, +1%, +5%, +10%. Separately changes sample size while keeping response proportions approximately fixed.</w:t>
      </w:r>
    </w:p>
    <w:p>
      <w:pPr>
        <w:spacing w:after="100" w:line="259" w:lineRule="auto"/>
      </w:pPr>
      <w:r>
        <w:rPr>
          <w:rFonts w:ascii="Aptos" w:hAnsi="Aptos"/>
          <w:sz w:val="21"/>
        </w:rPr>
        <w:t>Main output: results/rho_sensitivity.csv and sample_size_sensitivity.csv</w:t>
      </w:r>
    </w:p>
    <w:p>
      <w:pPr>
        <w:pStyle w:val="Heading2"/>
        <w:spacing w:before="140" w:after="80"/>
      </w:pPr>
      <w:r>
        <w:rPr>
          <w:rFonts w:ascii="Aptos" w:hAnsi="Aptos"/>
          <w:b/>
          <w:color w:val="1F4E78"/>
          <w:sz w:val="26"/>
        </w:rPr>
        <w:t>06_bayesian_evaluation.py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Quantify response uncertainty</w:t>
            </w:r>
          </w:p>
          <w:p>
            <w:pPr>
              <w:spacing w:after="0"/>
            </w:pPr>
            <w:r>
              <w:rPr>
                <w:rFonts w:ascii="Aptos" w:hAnsi="Aptos"/>
                <w:sz w:val="20"/>
              </w:rPr>
              <w:t>Observed response percentages are estimates from finite samples, not exact population truths.</w:t>
            </w:r>
          </w:p>
        </w:tc>
      </w:tr>
    </w:tbl>
    <w:p>
      <w:pPr>
        <w:spacing w:after="20"/>
      </w:pPr>
    </w:p>
    <w:p>
      <w:pPr>
        <w:spacing w:after="100" w:line="259" w:lineRule="auto"/>
      </w:pPr>
      <w:r>
        <w:rPr>
          <w:rFonts w:ascii="Aptos" w:hAnsi="Aptos"/>
          <w:sz w:val="21"/>
        </w:rPr>
        <w:t>What it does: Uses exact Dirichlet posteriors for Group A and B response probabilities, samples plausible response distributions, propagates them through d_hat_norm, and reports posterior summaries. It only estimates rho uncertainty if genuine transition counts are supplied.</w:t>
      </w:r>
    </w:p>
    <w:p>
      <w:pPr>
        <w:spacing w:after="100" w:line="259" w:lineRule="auto"/>
      </w:pPr>
      <w:r>
        <w:rPr>
          <w:rFonts w:ascii="Aptos" w:hAnsi="Aptos"/>
          <w:sz w:val="21"/>
        </w:rPr>
        <w:t>Main output: results/bayesian_response_results.csv, diagnostic_thresholds.csv, bayesian_rho_summary.md</w:t>
      </w:r>
    </w:p>
    <w:p>
      <w:pPr>
        <w:pStyle w:val="Heading2"/>
        <w:spacing w:before="140" w:after="80"/>
      </w:pPr>
      <w:r>
        <w:rPr>
          <w:rFonts w:ascii="Aptos" w:hAnsi="Aptos"/>
          <w:b/>
          <w:color w:val="1F4E78"/>
          <w:sz w:val="26"/>
        </w:rPr>
        <w:t>07_historical_benchmark.py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Combine the experiment into one benchmark</w:t>
            </w:r>
          </w:p>
          <w:p>
            <w:pPr>
              <w:spacing w:after="0"/>
            </w:pPr>
            <w:r>
              <w:rPr>
                <w:rFonts w:ascii="Aptos" w:hAnsi="Aptos"/>
                <w:sz w:val="20"/>
              </w:rPr>
              <w:t>The team needs one table showing what happened for every real historical comparison.</w:t>
            </w:r>
          </w:p>
        </w:tc>
      </w:tr>
    </w:tbl>
    <w:p>
      <w:pPr>
        <w:spacing w:after="20"/>
      </w:pPr>
    </w:p>
    <w:p>
      <w:pPr>
        <w:spacing w:after="100" w:line="259" w:lineRule="auto"/>
      </w:pPr>
      <w:r>
        <w:rPr>
          <w:rFonts w:ascii="Aptos" w:hAnsi="Aptos"/>
          <w:sz w:val="21"/>
        </w:rPr>
        <w:t>What it does: Merges comparisons, screening, EXP002, fallback status and Bayesian results, preserving the distinction between EXP002 Gamma quantities and Bayesian d_hat_norm quantities.</w:t>
      </w:r>
    </w:p>
    <w:p>
      <w:pPr>
        <w:spacing w:after="100" w:line="259" w:lineRule="auto"/>
      </w:pPr>
      <w:r>
        <w:rPr>
          <w:rFonts w:ascii="Aptos" w:hAnsi="Aptos"/>
          <w:sz w:val="21"/>
        </w:rPr>
        <w:t>Main output: results/historical_benchmark.csv</w:t>
      </w:r>
    </w:p>
    <w:p>
      <w:pPr>
        <w:pStyle w:val="Heading2"/>
        <w:spacing w:before="140" w:after="80"/>
      </w:pPr>
      <w:r>
        <w:rPr>
          <w:rFonts w:ascii="Aptos" w:hAnsi="Aptos"/>
          <w:b/>
          <w:color w:val="1F4E78"/>
          <w:sz w:val="26"/>
        </w:rPr>
        <w:t>08_compare_and_report.py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Presentation/report layer</w:t>
            </w:r>
          </w:p>
          <w:p>
            <w:pPr>
              <w:spacing w:after="0"/>
            </w:pPr>
            <w:r>
              <w:rPr>
                <w:rFonts w:ascii="Aptos" w:hAnsi="Aptos"/>
                <w:sz w:val="20"/>
              </w:rPr>
              <w:t>Raw CSVs are difficult to explain in a review meeting.</w:t>
            </w:r>
          </w:p>
        </w:tc>
      </w:tr>
    </w:tbl>
    <w:p>
      <w:pPr>
        <w:spacing w:after="20"/>
      </w:pPr>
    </w:p>
    <w:p>
      <w:pPr>
        <w:spacing w:after="100" w:line="259" w:lineRule="auto"/>
      </w:pPr>
      <w:r>
        <w:rPr>
          <w:rFonts w:ascii="Aptos" w:hAnsi="Aptos"/>
          <w:sz w:val="21"/>
        </w:rPr>
        <w:t>What it does: Creates final_pipeline_results.csv, final_summary.md, the compliance table and the six core figures.</w:t>
      </w:r>
    </w:p>
    <w:p>
      <w:pPr>
        <w:spacing w:after="100" w:line="259" w:lineRule="auto"/>
      </w:pPr>
      <w:r>
        <w:rPr>
          <w:rFonts w:ascii="Aptos" w:hAnsi="Aptos"/>
          <w:sz w:val="21"/>
        </w:rPr>
        <w:t>Main output: results/final_pipeline_results.csv, results/final_summary.md, figures/final/*.png</w:t>
      </w:r>
    </w:p>
    <w:p>
      <w:pPr>
        <w:pStyle w:val="Heading2"/>
        <w:spacing w:before="140" w:after="80"/>
      </w:pPr>
      <w:r>
        <w:rPr>
          <w:rFonts w:ascii="Aptos" w:hAnsi="Aptos"/>
          <w:b/>
          <w:color w:val="1F4E78"/>
          <w:sz w:val="26"/>
        </w:rPr>
        <w:t>run_pipeline.py</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Master controller</w:t>
            </w:r>
          </w:p>
          <w:p>
            <w:pPr>
              <w:spacing w:after="0"/>
            </w:pPr>
            <w:r>
              <w:rPr>
                <w:rFonts w:ascii="Aptos" w:hAnsi="Aptos"/>
                <w:sz w:val="20"/>
              </w:rPr>
              <w:t>Makes the analysis reproducible with one command.</w:t>
            </w:r>
          </w:p>
        </w:tc>
      </w:tr>
    </w:tbl>
    <w:p>
      <w:pPr>
        <w:spacing w:after="20"/>
      </w:pPr>
    </w:p>
    <w:p>
      <w:pPr>
        <w:spacing w:after="100" w:line="259" w:lineRule="auto"/>
      </w:pPr>
      <w:r>
        <w:rPr>
          <w:rFonts w:ascii="Aptos" w:hAnsi="Aptos"/>
          <w:sz w:val="21"/>
        </w:rPr>
        <w:t>What it does: Runs stages 01 to 08 in order and passes Bayesian draw/epsilon/transition-count options to the relevant stages.</w:t>
      </w:r>
    </w:p>
    <w:p>
      <w:pPr>
        <w:spacing w:after="100" w:line="259" w:lineRule="auto"/>
      </w:pPr>
      <w:r>
        <w:rPr>
          <w:rFonts w:ascii="Aptos" w:hAnsi="Aptos"/>
          <w:sz w:val="21"/>
        </w:rPr>
        <w:t>Main output: A complete pipeline run.</w:t>
      </w:r>
    </w:p>
    <w:p>
      <w:pPr>
        <w:pStyle w:val="Heading2"/>
        <w:spacing w:before="140" w:after="80"/>
      </w:pPr>
      <w:r>
        <w:rPr>
          <w:rFonts w:ascii="Aptos" w:hAnsi="Aptos"/>
          <w:b/>
          <w:color w:val="1F4E78"/>
          <w:sz w:val="26"/>
        </w:rPr>
        <w:t>requirements.txt</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Dependency list</w:t>
            </w:r>
          </w:p>
          <w:p>
            <w:pPr>
              <w:spacing w:after="0"/>
            </w:pPr>
            <w:r>
              <w:rPr>
                <w:rFonts w:ascii="Aptos" w:hAnsi="Aptos"/>
                <w:sz w:val="20"/>
              </w:rPr>
              <w:t>Lets another teammate install the required Python packages.</w:t>
            </w:r>
          </w:p>
        </w:tc>
      </w:tr>
    </w:tbl>
    <w:p>
      <w:pPr>
        <w:spacing w:after="20"/>
      </w:pPr>
    </w:p>
    <w:p>
      <w:pPr>
        <w:spacing w:after="100" w:line="259" w:lineRule="auto"/>
      </w:pPr>
      <w:r>
        <w:rPr>
          <w:rFonts w:ascii="Aptos" w:hAnsi="Aptos"/>
          <w:sz w:val="21"/>
        </w:rPr>
        <w:t>What it does: Lists numpy, pandas, scipy, matplotlib and onnxruntime.</w:t>
      </w:r>
    </w:p>
    <w:p>
      <w:pPr>
        <w:spacing w:after="100" w:line="259" w:lineRule="auto"/>
      </w:pPr>
      <w:r>
        <w:rPr>
          <w:rFonts w:ascii="Aptos" w:hAnsi="Aptos"/>
          <w:sz w:val="21"/>
        </w:rPr>
        <w:t>Main output: Reproducible environment setup.</w:t>
      </w:r>
    </w:p>
    <w:p>
      <w:pPr>
        <w:pStyle w:val="Heading2"/>
        <w:spacing w:before="140" w:after="80"/>
      </w:pPr>
      <w:r>
        <w:rPr>
          <w:rFonts w:ascii="Aptos" w:hAnsi="Aptos"/>
          <w:b/>
          <w:color w:val="1F4E78"/>
          <w:sz w:val="26"/>
        </w:rPr>
        <w:t>README.md</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Human instructions</w:t>
            </w:r>
          </w:p>
          <w:p>
            <w:pPr>
              <w:spacing w:after="0"/>
            </w:pPr>
            <w:r>
              <w:rPr>
                <w:rFonts w:ascii="Aptos" w:hAnsi="Aptos"/>
                <w:sz w:val="20"/>
              </w:rPr>
              <w:t>Code is not useful to a team if only the original author knows how to run it.</w:t>
            </w:r>
          </w:p>
        </w:tc>
      </w:tr>
    </w:tbl>
    <w:p>
      <w:pPr>
        <w:spacing w:after="20"/>
      </w:pPr>
    </w:p>
    <w:p>
      <w:pPr>
        <w:spacing w:after="100" w:line="259" w:lineRule="auto"/>
      </w:pPr>
      <w:r>
        <w:rPr>
          <w:rFonts w:ascii="Aptos" w:hAnsi="Aptos"/>
          <w:sz w:val="21"/>
        </w:rPr>
        <w:t>What it does: Explains the project, file layout, commands, outputs and statistical rules.</w:t>
      </w:r>
    </w:p>
    <w:p>
      <w:pPr>
        <w:spacing w:after="100" w:line="259" w:lineRule="auto"/>
      </w:pPr>
      <w:r>
        <w:rPr>
          <w:rFonts w:ascii="Aptos" w:hAnsi="Aptos"/>
          <w:sz w:val="21"/>
        </w:rPr>
        <w:t>Main output: GitHub-facing documentation.</w:t>
      </w:r>
    </w:p>
    <w:p>
      <w:pPr>
        <w:pStyle w:val="Heading1"/>
        <w:spacing w:before="200" w:after="80"/>
      </w:pPr>
      <w:r>
        <w:rPr>
          <w:rFonts w:ascii="Aptos" w:hAnsi="Aptos"/>
          <w:b/>
          <w:color w:val="1F4E78"/>
          <w:sz w:val="32"/>
        </w:rPr>
        <w:t>6. One simple example from raw data to final result</w:t>
      </w:r>
    </w:p>
    <w:p>
      <w:pPr>
        <w:spacing w:after="100" w:line="259" w:lineRule="auto"/>
      </w:pPr>
      <w:r>
        <w:rPr>
          <w:rFonts w:ascii="Aptos" w:hAnsi="Aptos"/>
          <w:sz w:val="21"/>
        </w:rPr>
        <w:t>Suppose we are comparing survey item ry9 for Grade 4 and Grade 7. The numbers below are illustrative so the logic is easy to follow.</w:t>
      </w:r>
    </w:p>
    <w:tbl>
      <w:tblPr>
        <w:tblW w:type="auto" w:w="0"/>
        <w:jc w:val="center"/>
        <w:tblLook w:firstColumn="1" w:firstRow="1" w:lastColumn="0" w:lastRow="0" w:noHBand="0" w:noVBand="1" w:val="04A0"/>
      </w:tblPr>
      <w:tblGrid>
        <w:gridCol w:w="9994"/>
      </w:tblGrid>
      <w:tr>
        <w:tc>
          <w:tcPr>
            <w:tcW w:type="dxa" w:w="9994"/>
            <w:shd w:fill="F7F7F7"/>
            <w:tcMar>
              <w:top w:w="100" w:type="dxa"/>
              <w:start w:w="130" w:type="dxa"/>
              <w:bottom w:w="100" w:type="dxa"/>
              <w:end w:w="130" w:type="dxa"/>
            </w:tcMar>
          </w:tcPr>
          <w:p>
            <w:pPr>
              <w:spacing w:after="0"/>
            </w:pPr>
            <w:r>
              <w:rPr>
                <w:rFonts w:ascii="Consolas" w:hAnsi="Consolas"/>
                <w:sz w:val="18"/>
              </w:rPr>
              <w:t>Grade 4 counts: [100, 300, 500, 600]  -&gt; n_a = 1500</w:t>
              <w:br/>
            </w:r>
            <w:r>
              <w:rPr>
                <w:rFonts w:ascii="Consolas" w:hAnsi="Consolas"/>
                <w:sz w:val="18"/>
              </w:rPr>
              <w:t>Grade 7 counts: [120, 280, 520, 650]  -&gt; n_b = 1570</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440"/>
            <w:shd w:fill="1F4E78"/>
            <w:vAlign w:val="center"/>
            <w:tcMar>
              <w:top w:w="90" w:type="dxa"/>
              <w:start w:w="90" w:type="dxa"/>
              <w:bottom w:w="90" w:type="dxa"/>
              <w:end w:w="90" w:type="dxa"/>
            </w:tcMar>
          </w:tcPr>
          <w:p>
            <w:pPr>
              <w:jc w:val="left"/>
            </w:pPr>
            <w:r>
              <w:rPr>
                <w:rFonts w:ascii="Aptos" w:hAnsi="Aptos"/>
                <w:b/>
                <w:color w:val="FFFFFF"/>
                <w:sz w:val="18"/>
              </w:rPr>
              <w:t>Stage</w:t>
            </w:r>
          </w:p>
        </w:tc>
        <w:tc>
          <w:tcPr>
            <w:tcW w:type="dxa" w:w="8208"/>
            <w:shd w:fill="1F4E78"/>
            <w:vAlign w:val="center"/>
            <w:tcMar>
              <w:top w:w="90" w:type="dxa"/>
              <w:start w:w="90" w:type="dxa"/>
              <w:bottom w:w="90" w:type="dxa"/>
              <w:end w:w="90" w:type="dxa"/>
            </w:tcMar>
          </w:tcPr>
          <w:p>
            <w:pPr>
              <w:jc w:val="left"/>
            </w:pPr>
            <w:r>
              <w:rPr>
                <w:rFonts w:ascii="Aptos" w:hAnsi="Aptos"/>
                <w:b/>
                <w:color w:val="FFFFFF"/>
                <w:sz w:val="18"/>
              </w:rPr>
              <w:t>What happens</w:t>
            </w:r>
          </w:p>
        </w:tc>
      </w:tr>
      <w:tr>
        <w:trPr>
          <w:cantSplit/>
        </w:trPr>
        <w:tc>
          <w:tcPr>
            <w:tcW w:type="dxa" w:w="1440"/>
            <w:tcMar>
              <w:top w:w="90" w:type="dxa"/>
              <w:start w:w="90" w:type="dxa"/>
              <w:bottom w:w="90" w:type="dxa"/>
              <w:end w:w="90" w:type="dxa"/>
            </w:tcMar>
            <w:vAlign w:val="top"/>
          </w:tcPr>
          <w:p>
            <w:pPr>
              <w:spacing w:after="0" w:line="240" w:lineRule="auto"/>
            </w:pPr>
            <w:r>
              <w:rPr>
                <w:rFonts w:ascii="Aptos" w:hAnsi="Aptos"/>
                <w:sz w:val="18"/>
              </w:rPr>
              <w:t>Stage 1</w:t>
            </w:r>
          </w:p>
        </w:tc>
        <w:tc>
          <w:tcPr>
            <w:tcW w:type="dxa" w:w="8208"/>
            <w:tcMar>
              <w:top w:w="90" w:type="dxa"/>
              <w:start w:w="90" w:type="dxa"/>
              <w:bottom w:w="90" w:type="dxa"/>
              <w:end w:w="90" w:type="dxa"/>
            </w:tcMar>
            <w:vAlign w:val="top"/>
          </w:tcPr>
          <w:p>
            <w:pPr>
              <w:spacing w:after="0" w:line="240" w:lineRule="auto"/>
            </w:pPr>
            <w:r>
              <w:rPr>
                <w:rFonts w:ascii="Aptos" w:hAnsi="Aptos"/>
                <w:sz w:val="18"/>
              </w:rPr>
              <w:t>The code creates one comparison row and stores the eight response counts plus group sizes.</w:t>
            </w:r>
          </w:p>
        </w:tc>
      </w:tr>
      <w:tr>
        <w:trPr>
          <w:cantSplit/>
        </w:trPr>
        <w:tc>
          <w:tcPr>
            <w:tcW w:type="dxa" w:w="1440"/>
            <w:shd w:fill="FAFAFA"/>
            <w:tcMar>
              <w:top w:w="90" w:type="dxa"/>
              <w:start w:w="90" w:type="dxa"/>
              <w:bottom w:w="90" w:type="dxa"/>
              <w:end w:w="90" w:type="dxa"/>
            </w:tcMar>
            <w:vAlign w:val="top"/>
          </w:tcPr>
          <w:p>
            <w:pPr>
              <w:spacing w:after="0" w:line="240" w:lineRule="auto"/>
            </w:pPr>
            <w:r>
              <w:rPr>
                <w:rFonts w:ascii="Aptos" w:hAnsi="Aptos"/>
                <w:sz w:val="18"/>
              </w:rPr>
              <w:t>Stage 2</w:t>
            </w:r>
          </w:p>
        </w:tc>
        <w:tc>
          <w:tcPr>
            <w:tcW w:type="dxa" w:w="8208"/>
            <w:shd w:fill="FAFAFA"/>
            <w:tcMar>
              <w:top w:w="90" w:type="dxa"/>
              <w:start w:w="90" w:type="dxa"/>
              <w:bottom w:w="90" w:type="dxa"/>
              <w:end w:w="90" w:type="dxa"/>
            </w:tcMar>
            <w:vAlign w:val="top"/>
          </w:tcPr>
          <w:p>
            <w:pPr>
              <w:spacing w:after="0" w:line="240" w:lineRule="auto"/>
            </w:pPr>
            <w:r>
              <w:rPr>
                <w:rFonts w:ascii="Aptos" w:hAnsi="Aptos"/>
                <w:sz w:val="18"/>
              </w:rPr>
              <w:t>It validates ry9 rho and checks whether the EXP002 features are inside known training ranges. Suppose this row is SAFE.</w:t>
            </w:r>
          </w:p>
        </w:tc>
      </w:tr>
      <w:tr>
        <w:trPr>
          <w:cantSplit/>
        </w:trPr>
        <w:tc>
          <w:tcPr>
            <w:tcW w:type="dxa" w:w="1440"/>
            <w:tcMar>
              <w:top w:w="90" w:type="dxa"/>
              <w:start w:w="90" w:type="dxa"/>
              <w:bottom w:w="90" w:type="dxa"/>
              <w:end w:w="90" w:type="dxa"/>
            </w:tcMar>
            <w:vAlign w:val="top"/>
          </w:tcPr>
          <w:p>
            <w:pPr>
              <w:spacing w:after="0" w:line="240" w:lineRule="auto"/>
            </w:pPr>
            <w:r>
              <w:rPr>
                <w:rFonts w:ascii="Aptos" w:hAnsi="Aptos"/>
                <w:sz w:val="18"/>
              </w:rPr>
              <w:t>Stage 3</w:t>
            </w:r>
          </w:p>
        </w:tc>
        <w:tc>
          <w:tcPr>
            <w:tcW w:type="dxa" w:w="8208"/>
            <w:tcMar>
              <w:top w:w="90" w:type="dxa"/>
              <w:start w:w="90" w:type="dxa"/>
              <w:bottom w:w="90" w:type="dxa"/>
              <w:end w:w="90" w:type="dxa"/>
            </w:tcMar>
            <w:vAlign w:val="top"/>
          </w:tcPr>
          <w:p>
            <w:pPr>
              <w:spacing w:after="0" w:line="240" w:lineRule="auto"/>
            </w:pPr>
            <w:r>
              <w:rPr>
                <w:rFonts w:ascii="Aptos" w:hAnsi="Aptos"/>
                <w:sz w:val="18"/>
              </w:rPr>
              <w:t>EXP002 receives the response distributions, n_a, n_b and rho and predicts Gamma shape/rate parameters.</w:t>
            </w:r>
          </w:p>
        </w:tc>
      </w:tr>
      <w:tr>
        <w:trPr>
          <w:cantSplit/>
        </w:trPr>
        <w:tc>
          <w:tcPr>
            <w:tcW w:type="dxa" w:w="1440"/>
            <w:shd w:fill="FAFAFA"/>
            <w:tcMar>
              <w:top w:w="90" w:type="dxa"/>
              <w:start w:w="90" w:type="dxa"/>
              <w:bottom w:w="90" w:type="dxa"/>
              <w:end w:w="90" w:type="dxa"/>
            </w:tcMar>
            <w:vAlign w:val="top"/>
          </w:tcPr>
          <w:p>
            <w:pPr>
              <w:spacing w:after="0" w:line="240" w:lineRule="auto"/>
            </w:pPr>
            <w:r>
              <w:rPr>
                <w:rFonts w:ascii="Aptos" w:hAnsi="Aptos"/>
                <w:sz w:val="18"/>
              </w:rPr>
              <w:t>Stage 5</w:t>
            </w:r>
          </w:p>
        </w:tc>
        <w:tc>
          <w:tcPr>
            <w:tcW w:type="dxa" w:w="8208"/>
            <w:shd w:fill="FAFAFA"/>
            <w:tcMar>
              <w:top w:w="90" w:type="dxa"/>
              <w:start w:w="90" w:type="dxa"/>
              <w:bottom w:w="90" w:type="dxa"/>
              <w:end w:w="90" w:type="dxa"/>
            </w:tcMar>
            <w:vAlign w:val="top"/>
          </w:tcPr>
          <w:p>
            <w:pPr>
              <w:spacing w:after="0" w:line="240" w:lineRule="auto"/>
            </w:pPr>
            <w:r>
              <w:rPr>
                <w:rFonts w:ascii="Aptos" w:hAnsi="Aptos"/>
                <w:sz w:val="18"/>
              </w:rPr>
              <w:t>The same comparison is rerun after controlled rho changes and sample-size changes to test robustness.</w:t>
            </w:r>
          </w:p>
        </w:tc>
      </w:tr>
      <w:tr>
        <w:trPr>
          <w:cantSplit/>
        </w:trPr>
        <w:tc>
          <w:tcPr>
            <w:tcW w:type="dxa" w:w="1440"/>
            <w:tcMar>
              <w:top w:w="90" w:type="dxa"/>
              <w:start w:w="90" w:type="dxa"/>
              <w:bottom w:w="90" w:type="dxa"/>
              <w:end w:w="90" w:type="dxa"/>
            </w:tcMar>
            <w:vAlign w:val="top"/>
          </w:tcPr>
          <w:p>
            <w:pPr>
              <w:spacing w:after="0" w:line="240" w:lineRule="auto"/>
            </w:pPr>
            <w:r>
              <w:rPr>
                <w:rFonts w:ascii="Aptos" w:hAnsi="Aptos"/>
                <w:sz w:val="18"/>
              </w:rPr>
              <w:t>Stage 6</w:t>
            </w:r>
          </w:p>
        </w:tc>
        <w:tc>
          <w:tcPr>
            <w:tcW w:type="dxa" w:w="8208"/>
            <w:tcMar>
              <w:top w:w="90" w:type="dxa"/>
              <w:start w:w="90" w:type="dxa"/>
              <w:bottom w:w="90" w:type="dxa"/>
              <w:end w:w="90" w:type="dxa"/>
            </w:tcMar>
            <w:vAlign w:val="top"/>
          </w:tcPr>
          <w:p>
            <w:pPr>
              <w:spacing w:after="0" w:line="240" w:lineRule="auto"/>
            </w:pPr>
            <w:r>
              <w:rPr>
                <w:rFonts w:ascii="Aptos" w:hAnsi="Aptos"/>
                <w:sz w:val="18"/>
              </w:rPr>
              <w:t>The Bayesian branch treats the observed percentages as uncertain. It generates many plausible response distributions and recalculates d_hat_norm for each draw.</w:t>
            </w:r>
          </w:p>
        </w:tc>
      </w:tr>
      <w:tr>
        <w:trPr>
          <w:cantSplit/>
        </w:trPr>
        <w:tc>
          <w:tcPr>
            <w:tcW w:type="dxa" w:w="1440"/>
            <w:shd w:fill="FAFAFA"/>
            <w:tcMar>
              <w:top w:w="90" w:type="dxa"/>
              <w:start w:w="90" w:type="dxa"/>
              <w:bottom w:w="90" w:type="dxa"/>
              <w:end w:w="90" w:type="dxa"/>
            </w:tcMar>
            <w:vAlign w:val="top"/>
          </w:tcPr>
          <w:p>
            <w:pPr>
              <w:spacing w:after="0" w:line="240" w:lineRule="auto"/>
            </w:pPr>
            <w:r>
              <w:rPr>
                <w:rFonts w:ascii="Aptos" w:hAnsi="Aptos"/>
                <w:sz w:val="18"/>
              </w:rPr>
              <w:t>Stage 7/8</w:t>
            </w:r>
          </w:p>
        </w:tc>
        <w:tc>
          <w:tcPr>
            <w:tcW w:type="dxa" w:w="8208"/>
            <w:shd w:fill="FAFAFA"/>
            <w:tcMar>
              <w:top w:w="90" w:type="dxa"/>
              <w:start w:w="90" w:type="dxa"/>
              <w:bottom w:w="90" w:type="dxa"/>
              <w:end w:w="90" w:type="dxa"/>
            </w:tcMar>
            <w:vAlign w:val="top"/>
          </w:tcPr>
          <w:p>
            <w:pPr>
              <w:spacing w:after="0" w:line="240" w:lineRule="auto"/>
            </w:pPr>
            <w:r>
              <w:rPr>
                <w:rFonts w:ascii="Aptos" w:hAnsi="Aptos"/>
                <w:sz w:val="18"/>
              </w:rPr>
              <w:t>The EXP002, screening, Bayesian, runtime and routing information is merged into the benchmark and final report.</w:t>
            </w:r>
          </w:p>
        </w:tc>
      </w:tr>
    </w:tbl>
    <w:p>
      <w:pPr>
        <w:spacing w:after="20"/>
      </w:pP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rFonts w:ascii="Aptos" w:hAnsi="Aptos"/>
                <w:b/>
                <w:color w:val="1F4E78"/>
                <w:sz w:val="21"/>
              </w:rPr>
              <w:t>Important distinction</w:t>
            </w:r>
          </w:p>
          <w:p>
            <w:pPr>
              <w:spacing w:after="0"/>
            </w:pPr>
            <w:r>
              <w:rPr>
                <w:rFonts w:ascii="Aptos" w:hAnsi="Aptos"/>
                <w:sz w:val="20"/>
              </w:rPr>
              <w:t>EXP002 Gamma summaries and Bayesian d_hat_norm posterior summaries are shown side-by-side for evaluation, but they should not be interpreted as the same statistical quantity.</w:t>
            </w:r>
          </w:p>
        </w:tc>
      </w:tr>
    </w:tbl>
    <w:p>
      <w:pPr>
        <w:spacing w:after="20"/>
      </w:pPr>
    </w:p>
    <w:p>
      <w:pPr>
        <w:pStyle w:val="Heading1"/>
        <w:spacing w:before="200" w:after="80"/>
      </w:pPr>
      <w:r>
        <w:rPr>
          <w:rFonts w:ascii="Aptos" w:hAnsi="Aptos"/>
          <w:b/>
          <w:color w:val="1F4E78"/>
          <w:sz w:val="32"/>
        </w:rPr>
        <w:t>7. Why each statistical approach was used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664"/>
            <w:shd w:fill="1F4E78"/>
            <w:vAlign w:val="center"/>
            <w:tcMar>
              <w:top w:w="90" w:type="dxa"/>
              <w:start w:w="90" w:type="dxa"/>
              <w:bottom w:w="90" w:type="dxa"/>
              <w:end w:w="90" w:type="dxa"/>
            </w:tcMar>
          </w:tcPr>
          <w:p>
            <w:pPr>
              <w:jc w:val="left"/>
            </w:pPr>
            <w:r>
              <w:rPr>
                <w:rFonts w:ascii="Aptos" w:hAnsi="Aptos"/>
                <w:b/>
                <w:color w:val="FFFFFF"/>
                <w:sz w:val="18"/>
              </w:rPr>
              <w:t>Approach</w:t>
            </w:r>
          </w:p>
        </w:tc>
        <w:tc>
          <w:tcPr>
            <w:tcW w:type="dxa" w:w="6984"/>
            <w:shd w:fill="1F4E78"/>
            <w:vAlign w:val="center"/>
            <w:tcMar>
              <w:top w:w="90" w:type="dxa"/>
              <w:start w:w="90" w:type="dxa"/>
              <w:bottom w:w="90" w:type="dxa"/>
              <w:end w:w="90" w:type="dxa"/>
            </w:tcMar>
          </w:tcPr>
          <w:p>
            <w:pPr>
              <w:jc w:val="left"/>
            </w:pPr>
            <w:r>
              <w:rPr>
                <w:rFonts w:ascii="Aptos" w:hAnsi="Aptos"/>
                <w:b/>
                <w:color w:val="FFFFFF"/>
                <w:sz w:val="18"/>
              </w:rPr>
              <w:t>Why it is used</w:t>
            </w:r>
          </w:p>
        </w:tc>
      </w:tr>
      <w:tr>
        <w:trPr>
          <w:cantSplit/>
        </w:trPr>
        <w:tc>
          <w:tcPr>
            <w:tcW w:type="dxa" w:w="2664"/>
            <w:tcMar>
              <w:top w:w="90" w:type="dxa"/>
              <w:start w:w="90" w:type="dxa"/>
              <w:bottom w:w="90" w:type="dxa"/>
              <w:end w:w="90" w:type="dxa"/>
            </w:tcMar>
            <w:vAlign w:val="top"/>
          </w:tcPr>
          <w:p>
            <w:pPr>
              <w:spacing w:after="0" w:line="240" w:lineRule="auto"/>
            </w:pPr>
            <w:r>
              <w:rPr>
                <w:rFonts w:ascii="Aptos" w:hAnsi="Aptos"/>
                <w:sz w:val="18"/>
              </w:rPr>
              <w:t>Real subgroup comparisons</w:t>
            </w:r>
          </w:p>
        </w:tc>
        <w:tc>
          <w:tcPr>
            <w:tcW w:type="dxa" w:w="6984"/>
            <w:tcMar>
              <w:top w:w="90" w:type="dxa"/>
              <w:start w:w="90" w:type="dxa"/>
              <w:bottom w:w="90" w:type="dxa"/>
              <w:end w:w="90" w:type="dxa"/>
            </w:tcMar>
            <w:vAlign w:val="top"/>
          </w:tcPr>
          <w:p>
            <w:pPr>
              <w:spacing w:after="0" w:line="240" w:lineRule="auto"/>
            </w:pPr>
            <w:r>
              <w:rPr>
                <w:rFonts w:ascii="Aptos" w:hAnsi="Aptos"/>
                <w:sz w:val="18"/>
              </w:rPr>
              <w:t>A Grade 4 vs Grade 7 comparison is a realistic use case. Comparing the whole Pre file with the whole Post file could mix many different populations and does not represent a normal GemFinder query.</w:t>
            </w:r>
          </w:p>
        </w:tc>
      </w:tr>
      <w:tr>
        <w:trPr>
          <w:cantSplit/>
        </w:trPr>
        <w:tc>
          <w:tcPr>
            <w:tcW w:type="dxa" w:w="2664"/>
            <w:shd w:fill="FAFAFA"/>
            <w:tcMar>
              <w:top w:w="90" w:type="dxa"/>
              <w:start w:w="90" w:type="dxa"/>
              <w:bottom w:w="90" w:type="dxa"/>
              <w:end w:w="90" w:type="dxa"/>
            </w:tcMar>
            <w:vAlign w:val="top"/>
          </w:tcPr>
          <w:p>
            <w:pPr>
              <w:spacing w:after="0" w:line="240" w:lineRule="auto"/>
            </w:pPr>
            <w:r>
              <w:rPr>
                <w:rFonts w:ascii="Aptos" w:hAnsi="Aptos"/>
                <w:sz w:val="18"/>
              </w:rPr>
              <w:t>Compatibility screening</w:t>
            </w:r>
          </w:p>
        </w:tc>
        <w:tc>
          <w:tcPr>
            <w:tcW w:type="dxa" w:w="6984"/>
            <w:shd w:fill="FAFAFA"/>
            <w:tcMar>
              <w:top w:w="90" w:type="dxa"/>
              <w:start w:w="90" w:type="dxa"/>
              <w:bottom w:w="90" w:type="dxa"/>
              <w:end w:w="90" w:type="dxa"/>
            </w:tcMar>
            <w:vAlign w:val="top"/>
          </w:tcPr>
          <w:p>
            <w:pPr>
              <w:spacing w:after="0" w:line="240" w:lineRule="auto"/>
            </w:pPr>
            <w:r>
              <w:rPr>
                <w:rFonts w:ascii="Aptos" w:hAnsi="Aptos"/>
                <w:sz w:val="18"/>
              </w:rPr>
              <w:t>Neural networks interpolate best on data similar to training data. Screening makes out-of-range cases visible instead of hiding extrapolation.</w:t>
            </w:r>
          </w:p>
        </w:tc>
      </w:tr>
      <w:tr>
        <w:trPr>
          <w:cantSplit/>
        </w:trPr>
        <w:tc>
          <w:tcPr>
            <w:tcW w:type="dxa" w:w="2664"/>
            <w:tcMar>
              <w:top w:w="90" w:type="dxa"/>
              <w:start w:w="90" w:type="dxa"/>
              <w:bottom w:w="90" w:type="dxa"/>
              <w:end w:w="90" w:type="dxa"/>
            </w:tcMar>
            <w:vAlign w:val="top"/>
          </w:tcPr>
          <w:p>
            <w:pPr>
              <w:spacing w:after="0" w:line="240" w:lineRule="auto"/>
            </w:pPr>
            <w:r>
              <w:rPr>
                <w:rFonts w:ascii="Aptos" w:hAnsi="Aptos"/>
                <w:sz w:val="18"/>
              </w:rPr>
              <w:t>Existing EXP002 as baseline</w:t>
            </w:r>
          </w:p>
        </w:tc>
        <w:tc>
          <w:tcPr>
            <w:tcW w:type="dxa" w:w="6984"/>
            <w:tcMar>
              <w:top w:w="90" w:type="dxa"/>
              <w:start w:w="90" w:type="dxa"/>
              <w:bottom w:w="90" w:type="dxa"/>
              <w:end w:w="90" w:type="dxa"/>
            </w:tcMar>
            <w:vAlign w:val="top"/>
          </w:tcPr>
          <w:p>
            <w:pPr>
              <w:spacing w:after="0" w:line="240" w:lineRule="auto"/>
            </w:pPr>
            <w:r>
              <w:rPr>
                <w:rFonts w:ascii="Aptos" w:hAnsi="Aptos"/>
                <w:sz w:val="18"/>
              </w:rPr>
              <w:t>The project is evaluating/refining the current statistical core, so the original trained model should remain the reference pathway rather than being silently replaced.</w:t>
            </w:r>
          </w:p>
        </w:tc>
      </w:tr>
      <w:tr>
        <w:trPr>
          <w:cantSplit/>
        </w:trPr>
        <w:tc>
          <w:tcPr>
            <w:tcW w:type="dxa" w:w="2664"/>
            <w:shd w:fill="FAFAFA"/>
            <w:tcMar>
              <w:top w:w="90" w:type="dxa"/>
              <w:start w:w="90" w:type="dxa"/>
              <w:bottom w:w="90" w:type="dxa"/>
              <w:end w:w="90" w:type="dxa"/>
            </w:tcMar>
            <w:vAlign w:val="top"/>
          </w:tcPr>
          <w:p>
            <w:pPr>
              <w:spacing w:after="0" w:line="240" w:lineRule="auto"/>
            </w:pPr>
            <w:r>
              <w:rPr>
                <w:rFonts w:ascii="Aptos" w:hAnsi="Aptos"/>
                <w:sz w:val="18"/>
              </w:rPr>
              <w:t>Fallback routing</w:t>
            </w:r>
          </w:p>
        </w:tc>
        <w:tc>
          <w:tcPr>
            <w:tcW w:type="dxa" w:w="6984"/>
            <w:shd w:fill="FAFAFA"/>
            <w:tcMar>
              <w:top w:w="90" w:type="dxa"/>
              <w:start w:w="90" w:type="dxa"/>
              <w:bottom w:w="90" w:type="dxa"/>
              <w:end w:w="90" w:type="dxa"/>
            </w:tcMar>
            <w:vAlign w:val="top"/>
          </w:tcPr>
          <w:p>
            <w:pPr>
              <w:spacing w:after="0" w:line="240" w:lineRule="auto"/>
            </w:pPr>
            <w:r>
              <w:rPr>
                <w:rFonts w:ascii="Aptos" w:hAnsi="Aptos"/>
                <w:sz w:val="18"/>
              </w:rPr>
              <w:t>A production architecture needs a safe path when EXP002 is unsuitable. The code exposes the route without inventing a team method that has not been delivered.</w:t>
            </w:r>
          </w:p>
        </w:tc>
      </w:tr>
      <w:tr>
        <w:trPr>
          <w:cantSplit/>
        </w:trPr>
        <w:tc>
          <w:tcPr>
            <w:tcW w:type="dxa" w:w="2664"/>
            <w:tcMar>
              <w:top w:w="90" w:type="dxa"/>
              <w:start w:w="90" w:type="dxa"/>
              <w:bottom w:w="90" w:type="dxa"/>
              <w:end w:w="90" w:type="dxa"/>
            </w:tcMar>
            <w:vAlign w:val="top"/>
          </w:tcPr>
          <w:p>
            <w:pPr>
              <w:spacing w:after="0" w:line="240" w:lineRule="auto"/>
            </w:pPr>
            <w:r>
              <w:rPr>
                <w:rFonts w:ascii="Aptos" w:hAnsi="Aptos"/>
                <w:sz w:val="18"/>
              </w:rPr>
              <w:t>Rho sensitivity</w:t>
            </w:r>
          </w:p>
        </w:tc>
        <w:tc>
          <w:tcPr>
            <w:tcW w:type="dxa" w:w="6984"/>
            <w:tcMar>
              <w:top w:w="90" w:type="dxa"/>
              <w:start w:w="90" w:type="dxa"/>
              <w:bottom w:w="90" w:type="dxa"/>
              <w:end w:w="90" w:type="dxa"/>
            </w:tcMar>
            <w:vAlign w:val="top"/>
          </w:tcPr>
          <w:p>
            <w:pPr>
              <w:spacing w:after="0" w:line="240" w:lineRule="auto"/>
            </w:pPr>
            <w:r>
              <w:rPr>
                <w:rFonts w:ascii="Aptos" w:hAnsi="Aptos"/>
                <w:sz w:val="18"/>
              </w:rPr>
              <w:t>rho is an assumption about response reliability. If small rho changes cause large inference changes, that is important evidence about model robustness.</w:t>
            </w:r>
          </w:p>
        </w:tc>
      </w:tr>
      <w:tr>
        <w:trPr>
          <w:cantSplit/>
        </w:trPr>
        <w:tc>
          <w:tcPr>
            <w:tcW w:type="dxa" w:w="2664"/>
            <w:shd w:fill="FAFAFA"/>
            <w:tcMar>
              <w:top w:w="90" w:type="dxa"/>
              <w:start w:w="90" w:type="dxa"/>
              <w:bottom w:w="90" w:type="dxa"/>
              <w:end w:w="90" w:type="dxa"/>
            </w:tcMar>
            <w:vAlign w:val="top"/>
          </w:tcPr>
          <w:p>
            <w:pPr>
              <w:spacing w:after="0" w:line="240" w:lineRule="auto"/>
            </w:pPr>
            <w:r>
              <w:rPr>
                <w:rFonts w:ascii="Aptos" w:hAnsi="Aptos"/>
                <w:sz w:val="18"/>
              </w:rPr>
              <w:t>Sample-size sensitivity</w:t>
            </w:r>
          </w:p>
        </w:tc>
        <w:tc>
          <w:tcPr>
            <w:tcW w:type="dxa" w:w="6984"/>
            <w:shd w:fill="FAFAFA"/>
            <w:tcMar>
              <w:top w:w="90" w:type="dxa"/>
              <w:start w:w="90" w:type="dxa"/>
              <w:bottom w:w="90" w:type="dxa"/>
              <w:end w:w="90" w:type="dxa"/>
            </w:tcMar>
            <w:vAlign w:val="top"/>
          </w:tcPr>
          <w:p>
            <w:pPr>
              <w:spacing w:after="0" w:line="240" w:lineRule="auto"/>
            </w:pPr>
            <w:r>
              <w:rPr>
                <w:rFonts w:ascii="Aptos" w:hAnsi="Aptos"/>
                <w:sz w:val="18"/>
              </w:rPr>
              <w:t>GemFinder compares groups of different sizes. Testing multiple n values helps show whether the model behaves consistently and where it leaves training support.</w:t>
            </w:r>
          </w:p>
        </w:tc>
      </w:tr>
      <w:tr>
        <w:trPr>
          <w:cantSplit/>
        </w:trPr>
        <w:tc>
          <w:tcPr>
            <w:tcW w:type="dxa" w:w="2664"/>
            <w:tcMar>
              <w:top w:w="90" w:type="dxa"/>
              <w:start w:w="90" w:type="dxa"/>
              <w:bottom w:w="90" w:type="dxa"/>
              <w:end w:w="90" w:type="dxa"/>
            </w:tcMar>
            <w:vAlign w:val="top"/>
          </w:tcPr>
          <w:p>
            <w:pPr>
              <w:spacing w:after="0" w:line="240" w:lineRule="auto"/>
            </w:pPr>
            <w:r>
              <w:rPr>
                <w:rFonts w:ascii="Aptos" w:hAnsi="Aptos"/>
                <w:sz w:val="18"/>
              </w:rPr>
              <w:t>Bayesian response uncertainty</w:t>
            </w:r>
          </w:p>
        </w:tc>
        <w:tc>
          <w:tcPr>
            <w:tcW w:type="dxa" w:w="6984"/>
            <w:tcMar>
              <w:top w:w="90" w:type="dxa"/>
              <w:start w:w="90" w:type="dxa"/>
              <w:bottom w:w="90" w:type="dxa"/>
              <w:end w:w="90" w:type="dxa"/>
            </w:tcMar>
            <w:vAlign w:val="top"/>
          </w:tcPr>
          <w:p>
            <w:pPr>
              <w:spacing w:after="0" w:line="240" w:lineRule="auto"/>
            </w:pPr>
            <w:r>
              <w:rPr>
                <w:rFonts w:ascii="Aptos" w:hAnsi="Aptos"/>
                <w:sz w:val="18"/>
              </w:rPr>
              <w:t>Observed histograms come from finite samples. A posterior distribution shows a range of plausible group-response distributions instead of treating the observed percentages as exact.</w:t>
            </w:r>
          </w:p>
        </w:tc>
      </w:tr>
      <w:tr>
        <w:trPr>
          <w:cantSplit/>
        </w:trPr>
        <w:tc>
          <w:tcPr>
            <w:tcW w:type="dxa" w:w="2664"/>
            <w:shd w:fill="FAFAFA"/>
            <w:tcMar>
              <w:top w:w="90" w:type="dxa"/>
              <w:start w:w="90" w:type="dxa"/>
              <w:bottom w:w="90" w:type="dxa"/>
              <w:end w:w="90" w:type="dxa"/>
            </w:tcMar>
            <w:vAlign w:val="top"/>
          </w:tcPr>
          <w:p>
            <w:pPr>
              <w:spacing w:after="0" w:line="240" w:lineRule="auto"/>
            </w:pPr>
            <w:r>
              <w:rPr>
                <w:rFonts w:ascii="Aptos" w:hAnsi="Aptos"/>
                <w:sz w:val="18"/>
              </w:rPr>
              <w:t>Bayesian rho uncertainty only with real transitions</w:t>
            </w:r>
          </w:p>
        </w:tc>
        <w:tc>
          <w:tcPr>
            <w:tcW w:type="dxa" w:w="6984"/>
            <w:shd w:fill="FAFAFA"/>
            <w:tcMar>
              <w:top w:w="90" w:type="dxa"/>
              <w:start w:w="90" w:type="dxa"/>
              <w:bottom w:w="90" w:type="dxa"/>
              <w:end w:w="90" w:type="dxa"/>
            </w:tcMar>
            <w:vAlign w:val="top"/>
          </w:tcPr>
          <w:p>
            <w:pPr>
              <w:spacing w:after="0" w:line="240" w:lineRule="auto"/>
            </w:pPr>
            <w:r>
              <w:rPr>
                <w:rFonts w:ascii="Aptos" w:hAnsi="Aptos"/>
                <w:sz w:val="18"/>
              </w:rPr>
              <w:t>A probability matrix by itself does not tell us how certain those probabilities are. Transition counts are needed to estimate the Dirichlet concentration/effective evidence behind rho.</w:t>
            </w:r>
          </w:p>
        </w:tc>
      </w:tr>
      <w:tr>
        <w:trPr>
          <w:cantSplit/>
        </w:trPr>
        <w:tc>
          <w:tcPr>
            <w:tcW w:type="dxa" w:w="2664"/>
            <w:tcMar>
              <w:top w:w="90" w:type="dxa"/>
              <w:start w:w="90" w:type="dxa"/>
              <w:bottom w:w="90" w:type="dxa"/>
              <w:end w:w="90" w:type="dxa"/>
            </w:tcMar>
            <w:vAlign w:val="top"/>
          </w:tcPr>
          <w:p>
            <w:pPr>
              <w:spacing w:after="0" w:line="240" w:lineRule="auto"/>
            </w:pPr>
            <w:r>
              <w:rPr>
                <w:rFonts w:ascii="Aptos" w:hAnsi="Aptos"/>
                <w:sz w:val="18"/>
              </w:rPr>
              <w:t>Diagnostic thresholds</w:t>
            </w:r>
          </w:p>
        </w:tc>
        <w:tc>
          <w:tcPr>
            <w:tcW w:type="dxa" w:w="6984"/>
            <w:tcMar>
              <w:top w:w="90" w:type="dxa"/>
              <w:start w:w="90" w:type="dxa"/>
              <w:bottom w:w="90" w:type="dxa"/>
              <w:end w:w="90" w:type="dxa"/>
            </w:tcMar>
            <w:vAlign w:val="top"/>
          </w:tcPr>
          <w:p>
            <w:pPr>
              <w:spacing w:after="0" w:line="240" w:lineRule="auto"/>
            </w:pPr>
            <w:r>
              <w:rPr>
                <w:rFonts w:ascii="Aptos" w:hAnsi="Aptos"/>
                <w:sz w:val="18"/>
              </w:rPr>
              <w:t>Historical quantiles provide useful exploratory reference points when no official epsilon has been supplied. They are explicitly not labelled official.</w:t>
            </w:r>
          </w:p>
        </w:tc>
      </w:tr>
      <w:tr>
        <w:trPr>
          <w:cantSplit/>
        </w:trPr>
        <w:tc>
          <w:tcPr>
            <w:tcW w:type="dxa" w:w="2664"/>
            <w:shd w:fill="FAFAFA"/>
            <w:tcMar>
              <w:top w:w="90" w:type="dxa"/>
              <w:start w:w="90" w:type="dxa"/>
              <w:bottom w:w="90" w:type="dxa"/>
              <w:end w:w="90" w:type="dxa"/>
            </w:tcMar>
            <w:vAlign w:val="top"/>
          </w:tcPr>
          <w:p>
            <w:pPr>
              <w:spacing w:after="0" w:line="240" w:lineRule="auto"/>
            </w:pPr>
            <w:r>
              <w:rPr>
                <w:rFonts w:ascii="Aptos" w:hAnsi="Aptos"/>
                <w:sz w:val="18"/>
              </w:rPr>
              <w:t>Runtime benchmarking</w:t>
            </w:r>
          </w:p>
        </w:tc>
        <w:tc>
          <w:tcPr>
            <w:tcW w:type="dxa" w:w="6984"/>
            <w:shd w:fill="FAFAFA"/>
            <w:tcMar>
              <w:top w:w="90" w:type="dxa"/>
              <w:start w:w="90" w:type="dxa"/>
              <w:bottom w:w="90" w:type="dxa"/>
              <w:end w:w="90" w:type="dxa"/>
            </w:tcMar>
            <w:vAlign w:val="top"/>
          </w:tcPr>
          <w:p>
            <w:pPr>
              <w:spacing w:after="0" w:line="240" w:lineRule="auto"/>
            </w:pPr>
            <w:r>
              <w:rPr>
                <w:rFonts w:ascii="Aptos" w:hAnsi="Aptos"/>
                <w:sz w:val="18"/>
              </w:rPr>
              <w:t>The original motivation for EXP002 is computational efficiency. Measuring runtime shows the trade-off between very fast neural inference and slower uncertainty evaluation.</w:t>
            </w:r>
          </w:p>
        </w:tc>
      </w:tr>
    </w:tbl>
    <w:p>
      <w:pPr>
        <w:spacing w:after="20"/>
      </w:pPr>
    </w:p>
    <w:p>
      <w:pPr>
        <w:pStyle w:val="Heading1"/>
        <w:spacing w:before="200" w:after="80"/>
      </w:pPr>
      <w:r>
        <w:rPr>
          <w:rFonts w:ascii="Aptos" w:hAnsi="Aptos"/>
          <w:b/>
          <w:color w:val="1F4E78"/>
          <w:sz w:val="32"/>
        </w:rPr>
        <w:t>8. What the pipeline measures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1F4E78"/>
            <w:vAlign w:val="center"/>
            <w:tcMar>
              <w:top w:w="90" w:type="dxa"/>
              <w:start w:w="90" w:type="dxa"/>
              <w:bottom w:w="90" w:type="dxa"/>
              <w:end w:w="90" w:type="dxa"/>
            </w:tcMar>
          </w:tcPr>
          <w:p>
            <w:pPr>
              <w:jc w:val="left"/>
            </w:pPr>
            <w:r>
              <w:rPr>
                <w:rFonts w:ascii="Aptos" w:hAnsi="Aptos"/>
                <w:b/>
                <w:color w:val="FFFFFF"/>
                <w:sz w:val="17"/>
              </w:rPr>
              <w:t>Question</w:t>
            </w:r>
          </w:p>
        </w:tc>
        <w:tc>
          <w:tcPr>
            <w:tcW w:type="dxa" w:w="3672"/>
            <w:shd w:fill="1F4E78"/>
            <w:vAlign w:val="center"/>
            <w:tcMar>
              <w:top w:w="90" w:type="dxa"/>
              <w:start w:w="90" w:type="dxa"/>
              <w:bottom w:w="90" w:type="dxa"/>
              <w:end w:w="90" w:type="dxa"/>
            </w:tcMar>
          </w:tcPr>
          <w:p>
            <w:pPr>
              <w:jc w:val="left"/>
            </w:pPr>
            <w:r>
              <w:rPr>
                <w:rFonts w:ascii="Aptos" w:hAnsi="Aptos"/>
                <w:b/>
                <w:color w:val="FFFFFF"/>
                <w:sz w:val="17"/>
              </w:rPr>
              <w:t>Measurement</w:t>
            </w:r>
          </w:p>
        </w:tc>
        <w:tc>
          <w:tcPr>
            <w:tcW w:type="dxa" w:w="3672"/>
            <w:shd w:fill="1F4E78"/>
            <w:vAlign w:val="center"/>
            <w:tcMar>
              <w:top w:w="90" w:type="dxa"/>
              <w:start w:w="90" w:type="dxa"/>
              <w:bottom w:w="90" w:type="dxa"/>
              <w:end w:w="90" w:type="dxa"/>
            </w:tcMar>
          </w:tcPr>
          <w:p>
            <w:pPr>
              <w:jc w:val="left"/>
            </w:pPr>
            <w:r>
              <w:rPr>
                <w:rFonts w:ascii="Aptos" w:hAnsi="Aptos"/>
                <w:b/>
                <w:color w:val="FFFFFF"/>
                <w:sz w:val="17"/>
              </w:rPr>
              <w:t>Simple meaning</w:t>
            </w:r>
          </w:p>
        </w:tc>
      </w:tr>
      <w:tr>
        <w:trPr>
          <w:cantSplit/>
        </w:trPr>
        <w:tc>
          <w:tcPr>
            <w:tcW w:type="dxa" w:w="2304"/>
            <w:tcMar>
              <w:top w:w="90" w:type="dxa"/>
              <w:start w:w="90" w:type="dxa"/>
              <w:bottom w:w="90" w:type="dxa"/>
              <w:end w:w="90" w:type="dxa"/>
            </w:tcMar>
            <w:vAlign w:val="top"/>
          </w:tcPr>
          <w:p>
            <w:pPr>
              <w:spacing w:after="0" w:line="240" w:lineRule="auto"/>
            </w:pPr>
            <w:r>
              <w:rPr>
                <w:rFonts w:ascii="Aptos" w:hAnsi="Aptos"/>
                <w:sz w:val="17"/>
              </w:rPr>
              <w:t>Input compatibility</w:t>
            </w:r>
          </w:p>
        </w:tc>
        <w:tc>
          <w:tcPr>
            <w:tcW w:type="dxa" w:w="3672"/>
            <w:tcMar>
              <w:top w:w="90" w:type="dxa"/>
              <w:start w:w="90" w:type="dxa"/>
              <w:bottom w:w="90" w:type="dxa"/>
              <w:end w:w="90" w:type="dxa"/>
            </w:tcMar>
            <w:vAlign w:val="top"/>
          </w:tcPr>
          <w:p>
            <w:pPr>
              <w:spacing w:after="0" w:line="240" w:lineRule="auto"/>
            </w:pPr>
            <w:r>
              <w:rPr>
                <w:rFonts w:ascii="Aptos" w:hAnsi="Aptos"/>
                <w:sz w:val="17"/>
              </w:rPr>
              <w:t>SAFE / WARN / REJECT</w:t>
            </w:r>
          </w:p>
        </w:tc>
        <w:tc>
          <w:tcPr>
            <w:tcW w:type="dxa" w:w="3672"/>
            <w:tcMar>
              <w:top w:w="90" w:type="dxa"/>
              <w:start w:w="90" w:type="dxa"/>
              <w:bottom w:w="90" w:type="dxa"/>
              <w:end w:w="90" w:type="dxa"/>
            </w:tcMar>
            <w:vAlign w:val="top"/>
          </w:tcPr>
          <w:p>
            <w:pPr>
              <w:spacing w:after="0" w:line="240" w:lineRule="auto"/>
            </w:pPr>
            <w:r>
              <w:rPr>
                <w:rFonts w:ascii="Aptos" w:hAnsi="Aptos"/>
                <w:sz w:val="17"/>
              </w:rPr>
              <w:t>Can EXP002 reasonably be used on this comparison?</w:t>
            </w:r>
          </w:p>
        </w:tc>
      </w:tr>
      <w:tr>
        <w:trPr>
          <w:cantSplit/>
        </w:trPr>
        <w:tc>
          <w:tcPr>
            <w:tcW w:type="dxa" w:w="2304"/>
            <w:shd w:fill="FAFAFA"/>
            <w:tcMar>
              <w:top w:w="90" w:type="dxa"/>
              <w:start w:w="90" w:type="dxa"/>
              <w:bottom w:w="90" w:type="dxa"/>
              <w:end w:w="90" w:type="dxa"/>
            </w:tcMar>
            <w:vAlign w:val="top"/>
          </w:tcPr>
          <w:p>
            <w:pPr>
              <w:spacing w:after="0" w:line="240" w:lineRule="auto"/>
            </w:pPr>
            <w:r>
              <w:rPr>
                <w:rFonts w:ascii="Aptos" w:hAnsi="Aptos"/>
                <w:sz w:val="17"/>
              </w:rPr>
              <w:t>Observed difference</w:t>
            </w:r>
          </w:p>
        </w:tc>
        <w:tc>
          <w:tcPr>
            <w:tcW w:type="dxa" w:w="3672"/>
            <w:shd w:fill="FAFAFA"/>
            <w:tcMar>
              <w:top w:w="90" w:type="dxa"/>
              <w:start w:w="90" w:type="dxa"/>
              <w:bottom w:w="90" w:type="dxa"/>
              <w:end w:w="90" w:type="dxa"/>
            </w:tcMar>
            <w:vAlign w:val="top"/>
          </w:tcPr>
          <w:p>
            <w:pPr>
              <w:spacing w:after="0" w:line="240" w:lineRule="auto"/>
            </w:pPr>
            <w:r>
              <w:rPr>
                <w:rFonts w:ascii="Aptos" w:hAnsi="Aptos"/>
                <w:sz w:val="17"/>
              </w:rPr>
              <w:t>d_hat_norm</w:t>
            </w:r>
          </w:p>
        </w:tc>
        <w:tc>
          <w:tcPr>
            <w:tcW w:type="dxa" w:w="3672"/>
            <w:shd w:fill="FAFAFA"/>
            <w:tcMar>
              <w:top w:w="90" w:type="dxa"/>
              <w:start w:w="90" w:type="dxa"/>
              <w:bottom w:w="90" w:type="dxa"/>
              <w:end w:w="90" w:type="dxa"/>
            </w:tcMar>
            <w:vAlign w:val="top"/>
          </w:tcPr>
          <w:p>
            <w:pPr>
              <w:spacing w:after="0" w:line="240" w:lineRule="auto"/>
            </w:pPr>
            <w:r>
              <w:rPr>
                <w:rFonts w:ascii="Aptos" w:hAnsi="Aptos"/>
                <w:sz w:val="17"/>
              </w:rPr>
              <w:t>How different are the two observed response distributions under the GemFinder distance calculation?</w:t>
            </w:r>
          </w:p>
        </w:tc>
      </w:tr>
      <w:tr>
        <w:trPr>
          <w:cantSplit/>
        </w:trPr>
        <w:tc>
          <w:tcPr>
            <w:tcW w:type="dxa" w:w="2304"/>
            <w:tcMar>
              <w:top w:w="90" w:type="dxa"/>
              <w:start w:w="90" w:type="dxa"/>
              <w:bottom w:w="90" w:type="dxa"/>
              <w:end w:w="90" w:type="dxa"/>
            </w:tcMar>
            <w:vAlign w:val="top"/>
          </w:tcPr>
          <w:p>
            <w:pPr>
              <w:spacing w:after="0" w:line="240" w:lineRule="auto"/>
            </w:pPr>
            <w:r>
              <w:rPr>
                <w:rFonts w:ascii="Aptos" w:hAnsi="Aptos"/>
                <w:sz w:val="17"/>
              </w:rPr>
              <w:t>Existing model output</w:t>
            </w:r>
          </w:p>
        </w:tc>
        <w:tc>
          <w:tcPr>
            <w:tcW w:type="dxa" w:w="3672"/>
            <w:tcMar>
              <w:top w:w="90" w:type="dxa"/>
              <w:start w:w="90" w:type="dxa"/>
              <w:bottom w:w="90" w:type="dxa"/>
              <w:end w:w="90" w:type="dxa"/>
            </w:tcMar>
            <w:vAlign w:val="top"/>
          </w:tcPr>
          <w:p>
            <w:pPr>
              <w:spacing w:after="0" w:line="240" w:lineRule="auto"/>
            </w:pPr>
            <w:r>
              <w:rPr>
                <w:rFonts w:ascii="Aptos" w:hAnsi="Aptos"/>
                <w:sz w:val="17"/>
              </w:rPr>
              <w:t>alpha, beta, Gamma mean, q95</w:t>
            </w:r>
          </w:p>
        </w:tc>
        <w:tc>
          <w:tcPr>
            <w:tcW w:type="dxa" w:w="3672"/>
            <w:tcMar>
              <w:top w:w="90" w:type="dxa"/>
              <w:start w:w="90" w:type="dxa"/>
              <w:bottom w:w="90" w:type="dxa"/>
              <w:end w:w="90" w:type="dxa"/>
            </w:tcMar>
            <w:vAlign w:val="top"/>
          </w:tcPr>
          <w:p>
            <w:pPr>
              <w:spacing w:after="0" w:line="240" w:lineRule="auto"/>
            </w:pPr>
            <w:r>
              <w:rPr>
                <w:rFonts w:ascii="Aptos" w:hAnsi="Aptos"/>
                <w:sz w:val="17"/>
              </w:rPr>
              <w:t>What Gamma distribution does EXP002 predict for the current case?</w:t>
            </w:r>
          </w:p>
        </w:tc>
      </w:tr>
      <w:tr>
        <w:trPr>
          <w:cantSplit/>
        </w:trPr>
        <w:tc>
          <w:tcPr>
            <w:tcW w:type="dxa" w:w="2304"/>
            <w:shd w:fill="FAFAFA"/>
            <w:tcMar>
              <w:top w:w="90" w:type="dxa"/>
              <w:start w:w="90" w:type="dxa"/>
              <w:bottom w:w="90" w:type="dxa"/>
              <w:end w:w="90" w:type="dxa"/>
            </w:tcMar>
            <w:vAlign w:val="top"/>
          </w:tcPr>
          <w:p>
            <w:pPr>
              <w:spacing w:after="0" w:line="240" w:lineRule="auto"/>
            </w:pPr>
            <w:r>
              <w:rPr>
                <w:rFonts w:ascii="Aptos" w:hAnsi="Aptos"/>
                <w:sz w:val="17"/>
              </w:rPr>
              <w:t>Rho robustness</w:t>
            </w:r>
          </w:p>
        </w:tc>
        <w:tc>
          <w:tcPr>
            <w:tcW w:type="dxa" w:w="3672"/>
            <w:shd w:fill="FAFAFA"/>
            <w:tcMar>
              <w:top w:w="90" w:type="dxa"/>
              <w:start w:w="90" w:type="dxa"/>
              <w:bottom w:w="90" w:type="dxa"/>
              <w:end w:w="90" w:type="dxa"/>
            </w:tcMar>
            <w:vAlign w:val="top"/>
          </w:tcPr>
          <w:p>
            <w:pPr>
              <w:spacing w:after="0" w:line="240" w:lineRule="auto"/>
            </w:pPr>
            <w:r>
              <w:rPr>
                <w:rFonts w:ascii="Aptos" w:hAnsi="Aptos"/>
                <w:sz w:val="17"/>
              </w:rPr>
              <w:t>Change in EXP002 outputs under rho perturbations</w:t>
            </w:r>
          </w:p>
        </w:tc>
        <w:tc>
          <w:tcPr>
            <w:tcW w:type="dxa" w:w="3672"/>
            <w:shd w:fill="FAFAFA"/>
            <w:tcMar>
              <w:top w:w="90" w:type="dxa"/>
              <w:start w:w="90" w:type="dxa"/>
              <w:bottom w:w="90" w:type="dxa"/>
              <w:end w:w="90" w:type="dxa"/>
            </w:tcMar>
            <w:vAlign w:val="top"/>
          </w:tcPr>
          <w:p>
            <w:pPr>
              <w:spacing w:after="0" w:line="240" w:lineRule="auto"/>
            </w:pPr>
            <w:r>
              <w:rPr>
                <w:rFonts w:ascii="Aptos" w:hAnsi="Aptos"/>
                <w:sz w:val="17"/>
              </w:rPr>
              <w:t>How much does the existing method depend on the reliability assumption?</w:t>
            </w:r>
          </w:p>
        </w:tc>
      </w:tr>
      <w:tr>
        <w:trPr>
          <w:cantSplit/>
        </w:trPr>
        <w:tc>
          <w:tcPr>
            <w:tcW w:type="dxa" w:w="2304"/>
            <w:tcMar>
              <w:top w:w="90" w:type="dxa"/>
              <w:start w:w="90" w:type="dxa"/>
              <w:bottom w:w="90" w:type="dxa"/>
              <w:end w:w="90" w:type="dxa"/>
            </w:tcMar>
            <w:vAlign w:val="top"/>
          </w:tcPr>
          <w:p>
            <w:pPr>
              <w:spacing w:after="0" w:line="240" w:lineRule="auto"/>
            </w:pPr>
            <w:r>
              <w:rPr>
                <w:rFonts w:ascii="Aptos" w:hAnsi="Aptos"/>
                <w:sz w:val="17"/>
              </w:rPr>
              <w:t>Sample-size robustness</w:t>
            </w:r>
          </w:p>
        </w:tc>
        <w:tc>
          <w:tcPr>
            <w:tcW w:type="dxa" w:w="3672"/>
            <w:tcMar>
              <w:top w:w="90" w:type="dxa"/>
              <w:start w:w="90" w:type="dxa"/>
              <w:bottom w:w="90" w:type="dxa"/>
              <w:end w:w="90" w:type="dxa"/>
            </w:tcMar>
            <w:vAlign w:val="top"/>
          </w:tcPr>
          <w:p>
            <w:pPr>
              <w:spacing w:after="0" w:line="240" w:lineRule="auto"/>
            </w:pPr>
            <w:r>
              <w:rPr>
                <w:rFonts w:ascii="Aptos" w:hAnsi="Aptos"/>
                <w:sz w:val="17"/>
              </w:rPr>
              <w:t>EXP002 outputs at different n values</w:t>
            </w:r>
          </w:p>
        </w:tc>
        <w:tc>
          <w:tcPr>
            <w:tcW w:type="dxa" w:w="3672"/>
            <w:tcMar>
              <w:top w:w="90" w:type="dxa"/>
              <w:start w:w="90" w:type="dxa"/>
              <w:bottom w:w="90" w:type="dxa"/>
              <w:end w:w="90" w:type="dxa"/>
            </w:tcMar>
            <w:vAlign w:val="top"/>
          </w:tcPr>
          <w:p>
            <w:pPr>
              <w:spacing w:after="0" w:line="240" w:lineRule="auto"/>
            </w:pPr>
            <w:r>
              <w:rPr>
                <w:rFonts w:ascii="Aptos" w:hAnsi="Aptos"/>
                <w:sz w:val="17"/>
              </w:rPr>
              <w:t>How does model behaviour change when group size changes but approximate response proportions stay the same?</w:t>
            </w:r>
          </w:p>
        </w:tc>
      </w:tr>
      <w:tr>
        <w:trPr>
          <w:cantSplit/>
        </w:trPr>
        <w:tc>
          <w:tcPr>
            <w:tcW w:type="dxa" w:w="2304"/>
            <w:shd w:fill="FAFAFA"/>
            <w:tcMar>
              <w:top w:w="90" w:type="dxa"/>
              <w:start w:w="90" w:type="dxa"/>
              <w:bottom w:w="90" w:type="dxa"/>
              <w:end w:w="90" w:type="dxa"/>
            </w:tcMar>
            <w:vAlign w:val="top"/>
          </w:tcPr>
          <w:p>
            <w:pPr>
              <w:spacing w:after="0" w:line="240" w:lineRule="auto"/>
            </w:pPr>
            <w:r>
              <w:rPr>
                <w:rFonts w:ascii="Aptos" w:hAnsi="Aptos"/>
                <w:sz w:val="17"/>
              </w:rPr>
              <w:t>Bayesian response uncertainty</w:t>
            </w:r>
          </w:p>
        </w:tc>
        <w:tc>
          <w:tcPr>
            <w:tcW w:type="dxa" w:w="3672"/>
            <w:shd w:fill="FAFAFA"/>
            <w:tcMar>
              <w:top w:w="90" w:type="dxa"/>
              <w:start w:w="90" w:type="dxa"/>
              <w:bottom w:w="90" w:type="dxa"/>
              <w:end w:w="90" w:type="dxa"/>
            </w:tcMar>
            <w:vAlign w:val="top"/>
          </w:tcPr>
          <w:p>
            <w:pPr>
              <w:spacing w:after="0" w:line="240" w:lineRule="auto"/>
            </w:pPr>
            <w:r>
              <w:rPr>
                <w:rFonts w:ascii="Aptos" w:hAnsi="Aptos"/>
                <w:sz w:val="17"/>
              </w:rPr>
              <w:t>Posterior mean, median, SD and 95% credible interval of d_hat_norm</w:t>
            </w:r>
          </w:p>
        </w:tc>
        <w:tc>
          <w:tcPr>
            <w:tcW w:type="dxa" w:w="3672"/>
            <w:shd w:fill="FAFAFA"/>
            <w:tcMar>
              <w:top w:w="90" w:type="dxa"/>
              <w:start w:w="90" w:type="dxa"/>
              <w:bottom w:w="90" w:type="dxa"/>
              <w:end w:w="90" w:type="dxa"/>
            </w:tcMar>
            <w:vAlign w:val="top"/>
          </w:tcPr>
          <w:p>
            <w:pPr>
              <w:spacing w:after="0" w:line="240" w:lineRule="auto"/>
            </w:pPr>
            <w:r>
              <w:rPr>
                <w:rFonts w:ascii="Aptos" w:hAnsi="Aptos"/>
                <w:sz w:val="17"/>
              </w:rPr>
              <w:t>How uncertain is the observed response-distribution difference because we only have finite samples?</w:t>
            </w:r>
          </w:p>
        </w:tc>
      </w:tr>
      <w:tr>
        <w:trPr>
          <w:cantSplit/>
        </w:trPr>
        <w:tc>
          <w:tcPr>
            <w:tcW w:type="dxa" w:w="2304"/>
            <w:tcMar>
              <w:top w:w="90" w:type="dxa"/>
              <w:start w:w="90" w:type="dxa"/>
              <w:bottom w:w="90" w:type="dxa"/>
              <w:end w:w="90" w:type="dxa"/>
            </w:tcMar>
            <w:vAlign w:val="top"/>
          </w:tcPr>
          <w:p>
            <w:pPr>
              <w:spacing w:after="0" w:line="240" w:lineRule="auto"/>
            </w:pPr>
            <w:r>
              <w:rPr>
                <w:rFonts w:ascii="Aptos" w:hAnsi="Aptos"/>
                <w:sz w:val="17"/>
              </w:rPr>
              <w:t>Threshold probability</w:t>
            </w:r>
          </w:p>
        </w:tc>
        <w:tc>
          <w:tcPr>
            <w:tcW w:type="dxa" w:w="3672"/>
            <w:tcMar>
              <w:top w:w="90" w:type="dxa"/>
              <w:start w:w="90" w:type="dxa"/>
              <w:bottom w:w="90" w:type="dxa"/>
              <w:end w:w="90" w:type="dxa"/>
            </w:tcMar>
            <w:vAlign w:val="top"/>
          </w:tcPr>
          <w:p>
            <w:pPr>
              <w:spacing w:after="0" w:line="240" w:lineRule="auto"/>
            </w:pPr>
            <w:r>
              <w:rPr>
                <w:rFonts w:ascii="Aptos" w:hAnsi="Aptos"/>
                <w:sz w:val="17"/>
              </w:rPr>
              <w:t>P(d_hat_norm &gt; epsilon | data)</w:t>
            </w:r>
          </w:p>
        </w:tc>
        <w:tc>
          <w:tcPr>
            <w:tcW w:type="dxa" w:w="3672"/>
            <w:tcMar>
              <w:top w:w="90" w:type="dxa"/>
              <w:start w:w="90" w:type="dxa"/>
              <w:bottom w:w="90" w:type="dxa"/>
              <w:end w:w="90" w:type="dxa"/>
            </w:tcMar>
            <w:vAlign w:val="top"/>
          </w:tcPr>
          <w:p>
            <w:pPr>
              <w:spacing w:after="0" w:line="240" w:lineRule="auto"/>
            </w:pPr>
            <w:r>
              <w:rPr>
                <w:rFonts w:ascii="Aptos" w:hAnsi="Aptos"/>
                <w:sz w:val="17"/>
              </w:rPr>
              <w:t>How much posterior support is there that the distance is above a selected threshold?</w:t>
            </w:r>
          </w:p>
        </w:tc>
      </w:tr>
      <w:tr>
        <w:trPr>
          <w:cantSplit/>
        </w:trPr>
        <w:tc>
          <w:tcPr>
            <w:tcW w:type="dxa" w:w="2304"/>
            <w:shd w:fill="FAFAFA"/>
            <w:tcMar>
              <w:top w:w="90" w:type="dxa"/>
              <w:start w:w="90" w:type="dxa"/>
              <w:bottom w:w="90" w:type="dxa"/>
              <w:end w:w="90" w:type="dxa"/>
            </w:tcMar>
            <w:vAlign w:val="top"/>
          </w:tcPr>
          <w:p>
            <w:pPr>
              <w:spacing w:after="0" w:line="240" w:lineRule="auto"/>
            </w:pPr>
            <w:r>
              <w:rPr>
                <w:rFonts w:ascii="Aptos" w:hAnsi="Aptos"/>
                <w:sz w:val="17"/>
              </w:rPr>
              <w:t>Computational cost</w:t>
            </w:r>
          </w:p>
        </w:tc>
        <w:tc>
          <w:tcPr>
            <w:tcW w:type="dxa" w:w="3672"/>
            <w:shd w:fill="FAFAFA"/>
            <w:tcMar>
              <w:top w:w="90" w:type="dxa"/>
              <w:start w:w="90" w:type="dxa"/>
              <w:bottom w:w="90" w:type="dxa"/>
              <w:end w:w="90" w:type="dxa"/>
            </w:tcMar>
            <w:vAlign w:val="top"/>
          </w:tcPr>
          <w:p>
            <w:pPr>
              <w:spacing w:after="0" w:line="240" w:lineRule="auto"/>
            </w:pPr>
            <w:r>
              <w:rPr>
                <w:rFonts w:ascii="Aptos" w:hAnsi="Aptos"/>
                <w:sz w:val="17"/>
              </w:rPr>
              <w:t>runtime_ms</w:t>
            </w:r>
          </w:p>
        </w:tc>
        <w:tc>
          <w:tcPr>
            <w:tcW w:type="dxa" w:w="3672"/>
            <w:shd w:fill="FAFAFA"/>
            <w:tcMar>
              <w:top w:w="90" w:type="dxa"/>
              <w:start w:w="90" w:type="dxa"/>
              <w:bottom w:w="90" w:type="dxa"/>
              <w:end w:w="90" w:type="dxa"/>
            </w:tcMar>
            <w:vAlign w:val="top"/>
          </w:tcPr>
          <w:p>
            <w:pPr>
              <w:spacing w:after="0" w:line="240" w:lineRule="auto"/>
            </w:pPr>
            <w:r>
              <w:rPr>
                <w:rFonts w:ascii="Aptos" w:hAnsi="Aptos"/>
                <w:sz w:val="17"/>
              </w:rPr>
              <w:t>How fast is EXP002 compared with Bayesian evaluation?</w:t>
            </w:r>
          </w:p>
        </w:tc>
      </w:tr>
    </w:tbl>
    <w:p>
      <w:pPr>
        <w:spacing w:after="20"/>
      </w:pPr>
    </w:p>
    <w:p>
      <w:pPr>
        <w:pStyle w:val="Heading1"/>
        <w:spacing w:before="200" w:after="80"/>
      </w:pPr>
      <w:r>
        <w:rPr>
          <w:rFonts w:ascii="Aptos" w:hAnsi="Aptos"/>
          <w:b/>
          <w:color w:val="1F4E78"/>
          <w:sz w:val="32"/>
        </w:rPr>
        <w:t>9. What each final graph means</w:t>
      </w:r>
    </w:p>
    <w:p>
      <w:pPr>
        <w:spacing w:after="100" w:line="259" w:lineRule="auto"/>
      </w:pPr>
      <w:r>
        <w:rPr>
          <w:rFonts w:ascii="Aptos" w:hAnsi="Aptos"/>
          <w:sz w:val="21"/>
        </w:rPr>
        <w:t>The figures below are the actual outputs from the supplied pipeline run. Their purpose is to make the technical results easier to present.</w:t>
      </w:r>
    </w:p>
    <w:p>
      <w:pPr>
        <w:spacing w:after="40"/>
        <w:jc w:val="center"/>
      </w:pPr>
      <w:r>
        <w:rPr>
          <w:rFonts w:ascii="Aptos" w:hAnsi="Aptos"/>
          <w:sz w:val="21"/>
        </w:rPr>
        <w:drawing>
          <wp:inline xmlns:a="http://schemas.openxmlformats.org/drawingml/2006/main" xmlns:pic="http://schemas.openxmlformats.org/drawingml/2006/picture">
            <wp:extent cx="5989320" cy="3992880"/>
            <wp:docPr id="1" name="Picture 1"/>
            <wp:cNvGraphicFramePr>
              <a:graphicFrameLocks noChangeAspect="1"/>
            </wp:cNvGraphicFramePr>
            <a:graphic>
              <a:graphicData uri="http://schemas.openxmlformats.org/drawingml/2006/picture">
                <pic:pic>
                  <pic:nvPicPr>
                    <pic:cNvPr id="0" name="01_pipeline_screening_status.png"/>
                    <pic:cNvPicPr/>
                  </pic:nvPicPr>
                  <pic:blipFill>
                    <a:blip r:embed="rId11"/>
                    <a:stretch>
                      <a:fillRect/>
                    </a:stretch>
                  </pic:blipFill>
                  <pic:spPr>
                    <a:xfrm>
                      <a:off x="0" y="0"/>
                      <a:ext cx="5989320" cy="3992880"/>
                    </a:xfrm>
                    <a:prstGeom prst="rect"/>
                  </pic:spPr>
                </pic:pic>
              </a:graphicData>
            </a:graphic>
          </wp:inline>
        </w:drawing>
      </w:r>
    </w:p>
    <w:p>
      <w:pPr>
        <w:spacing w:after="80"/>
        <w:jc w:val="center"/>
      </w:pPr>
      <w:r>
        <w:rPr>
          <w:rFonts w:ascii="Aptos" w:hAnsi="Aptos"/>
          <w:b/>
          <w:color w:val="1F4E78"/>
          <w:sz w:val="18"/>
        </w:rPr>
        <w:t>Figure 1. Pipeline screening status</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What this graph means in simple words</w:t>
            </w:r>
          </w:p>
          <w:p>
            <w:pPr>
              <w:spacing w:after="0"/>
            </w:pPr>
            <w:r>
              <w:rPr>
                <w:rFonts w:ascii="Aptos" w:hAnsi="Aptos"/>
                <w:sz w:val="20"/>
              </w:rPr>
              <w:t>Shows how many real historical comparisons were SAFE, WARN or REJECT for EXP002 compatibility. In this run, most cases were SAFE, which suggests the selected subgroup comparisons generally fall within the model checks used by the pipeline.</w:t>
            </w:r>
          </w:p>
        </w:tc>
      </w:tr>
    </w:tbl>
    <w:p>
      <w:pPr>
        <w:spacing w:after="20"/>
      </w:pP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rFonts w:ascii="Aptos" w:hAnsi="Aptos"/>
                <w:b/>
                <w:color w:val="1F4E78"/>
                <w:sz w:val="21"/>
              </w:rPr>
              <w:t>Important interpretation note</w:t>
            </w:r>
          </w:p>
          <w:p>
            <w:pPr>
              <w:spacing w:after="0"/>
            </w:pPr>
            <w:r>
              <w:rPr>
                <w:rFonts w:ascii="Aptos" w:hAnsi="Aptos"/>
                <w:sz w:val="20"/>
              </w:rPr>
              <w:t>SAFE does not mean “no statistical difference”. It only means the input looks compatible with the model checks.</w:t>
            </w:r>
          </w:p>
        </w:tc>
      </w:tr>
    </w:tbl>
    <w:p>
      <w:pPr>
        <w:spacing w:after="20"/>
      </w:pPr>
    </w:p>
    <w:p>
      <w:pPr>
        <w:spacing w:after="40"/>
        <w:jc w:val="center"/>
      </w:pPr>
      <w:r>
        <w:rPr>
          <w:rFonts w:ascii="Aptos" w:hAnsi="Aptos"/>
          <w:sz w:val="21"/>
        </w:rPr>
        <w:drawing>
          <wp:inline xmlns:a="http://schemas.openxmlformats.org/drawingml/2006/main" xmlns:pic="http://schemas.openxmlformats.org/drawingml/2006/picture">
            <wp:extent cx="5989320" cy="3743325"/>
            <wp:docPr id="2" name="Picture 2"/>
            <wp:cNvGraphicFramePr>
              <a:graphicFrameLocks noChangeAspect="1"/>
            </wp:cNvGraphicFramePr>
            <a:graphic>
              <a:graphicData uri="http://schemas.openxmlformats.org/drawingml/2006/picture">
                <pic:pic>
                  <pic:nvPicPr>
                    <pic:cNvPr id="0" name="02_flag_reasons.png"/>
                    <pic:cNvPicPr/>
                  </pic:nvPicPr>
                  <pic:blipFill>
                    <a:blip r:embed="rId12"/>
                    <a:stretch>
                      <a:fillRect/>
                    </a:stretch>
                  </pic:blipFill>
                  <pic:spPr>
                    <a:xfrm>
                      <a:off x="0" y="0"/>
                      <a:ext cx="5989320" cy="3743325"/>
                    </a:xfrm>
                    <a:prstGeom prst="rect"/>
                  </pic:spPr>
                </pic:pic>
              </a:graphicData>
            </a:graphic>
          </wp:inline>
        </w:drawing>
      </w:r>
    </w:p>
    <w:p>
      <w:pPr>
        <w:spacing w:after="80"/>
        <w:jc w:val="center"/>
      </w:pPr>
      <w:r>
        <w:rPr>
          <w:rFonts w:ascii="Aptos" w:hAnsi="Aptos"/>
          <w:b/>
          <w:color w:val="1F4E78"/>
          <w:sz w:val="18"/>
        </w:rPr>
        <w:t>Figure 2. Why cases were flagged</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What this graph means in simple words</w:t>
            </w:r>
          </w:p>
          <w:p>
            <w:pPr>
              <w:spacing w:after="0"/>
            </w:pPr>
            <w:r>
              <w:rPr>
                <w:rFonts w:ascii="Aptos" w:hAnsi="Aptos"/>
                <w:sz w:val="20"/>
              </w:rPr>
              <w:t>Counts the reasons WARN cases were flagged. Here, three warnings came from a rho diagonal check and one from euclid_dist_XY being outside the stored EXP002 training range.</w:t>
            </w:r>
          </w:p>
        </w:tc>
      </w:tr>
    </w:tbl>
    <w:p>
      <w:pPr>
        <w:spacing w:after="20"/>
      </w:pP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rFonts w:ascii="Aptos" w:hAnsi="Aptos"/>
                <w:b/>
                <w:color w:val="1F4E78"/>
                <w:sz w:val="21"/>
              </w:rPr>
              <w:t>Important interpretation note</w:t>
            </w:r>
          </w:p>
          <w:p>
            <w:pPr>
              <w:spacing w:after="0"/>
            </w:pPr>
            <w:r>
              <w:rPr>
                <w:rFonts w:ascii="Aptos" w:hAnsi="Aptos"/>
                <w:sz w:val="20"/>
              </w:rPr>
              <w:t>A warning is a transparency signal. WARN rows may still be evaluated for research, but the warning must stay attached to the result.</w:t>
            </w:r>
          </w:p>
        </w:tc>
      </w:tr>
    </w:tbl>
    <w:p>
      <w:pPr>
        <w:spacing w:after="20"/>
      </w:pPr>
    </w:p>
    <w:p>
      <w:pPr>
        <w:spacing w:after="40"/>
        <w:jc w:val="center"/>
      </w:pPr>
      <w:r>
        <w:rPr>
          <w:rFonts w:ascii="Aptos" w:hAnsi="Aptos"/>
          <w:sz w:val="21"/>
        </w:rPr>
        <w:drawing>
          <wp:inline xmlns:a="http://schemas.openxmlformats.org/drawingml/2006/main" xmlns:pic="http://schemas.openxmlformats.org/drawingml/2006/picture">
            <wp:extent cx="5989320" cy="3850277"/>
            <wp:docPr id="3" name="Picture 3"/>
            <wp:cNvGraphicFramePr>
              <a:graphicFrameLocks noChangeAspect="1"/>
            </wp:cNvGraphicFramePr>
            <a:graphic>
              <a:graphicData uri="http://schemas.openxmlformats.org/drawingml/2006/picture">
                <pic:pic>
                  <pic:nvPicPr>
                    <pic:cNvPr id="0" name="03_rho_sensitivity.png"/>
                    <pic:cNvPicPr/>
                  </pic:nvPicPr>
                  <pic:blipFill>
                    <a:blip r:embed="rId13"/>
                    <a:stretch>
                      <a:fillRect/>
                    </a:stretch>
                  </pic:blipFill>
                  <pic:spPr>
                    <a:xfrm>
                      <a:off x="0" y="0"/>
                      <a:ext cx="5989320" cy="3850277"/>
                    </a:xfrm>
                    <a:prstGeom prst="rect"/>
                  </pic:spPr>
                </pic:pic>
              </a:graphicData>
            </a:graphic>
          </wp:inline>
        </w:drawing>
      </w:r>
    </w:p>
    <w:p>
      <w:pPr>
        <w:spacing w:after="80"/>
        <w:jc w:val="center"/>
      </w:pPr>
      <w:r>
        <w:rPr>
          <w:rFonts w:ascii="Aptos" w:hAnsi="Aptos"/>
          <w:b/>
          <w:color w:val="1F4E78"/>
          <w:sz w:val="18"/>
        </w:rPr>
        <w:t>Figure 3. EXP002 sensitivity to rho</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What this graph means in simple words</w:t>
            </w:r>
          </w:p>
          <w:p>
            <w:pPr>
              <w:spacing w:after="0"/>
            </w:pPr>
            <w:r>
              <w:rPr>
                <w:rFonts w:ascii="Aptos" w:hAnsi="Aptos"/>
                <w:sz w:val="20"/>
              </w:rPr>
              <w:t>Shows how the EXP002 Gamma summary changes when the off-diagonal error mass of rho is deliberately reduced or increased. The key research question is the trend: does the inference remain stable or move substantially as the reliability assumption changes?</w:t>
            </w:r>
          </w:p>
        </w:tc>
      </w:tr>
    </w:tbl>
    <w:p>
      <w:pPr>
        <w:spacing w:after="20"/>
      </w:pP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rFonts w:ascii="Aptos" w:hAnsi="Aptos"/>
                <w:b/>
                <w:color w:val="1F4E78"/>
                <w:sz w:val="21"/>
              </w:rPr>
              <w:t>Important interpretation note</w:t>
            </w:r>
          </w:p>
          <w:p>
            <w:pPr>
              <w:spacing w:after="0"/>
            </w:pPr>
            <w:r>
              <w:rPr>
                <w:rFonts w:ascii="Aptos" w:hAnsi="Aptos"/>
                <w:sz w:val="20"/>
              </w:rPr>
              <w:t>The current pipeline run applies an additional EXP002 rate transformation that should be verified against the original validated inference code before final numerical Gamma mean/q95 values are reported. Treat the present y-axis values as provisional until that check is resolved.</w:t>
            </w:r>
          </w:p>
        </w:tc>
      </w:tr>
    </w:tbl>
    <w:p>
      <w:pPr>
        <w:spacing w:after="20"/>
      </w:pPr>
    </w:p>
    <w:p>
      <w:pPr>
        <w:spacing w:after="40"/>
        <w:jc w:val="center"/>
      </w:pPr>
      <w:r>
        <w:rPr>
          <w:rFonts w:ascii="Aptos" w:hAnsi="Aptos"/>
          <w:sz w:val="21"/>
        </w:rPr>
        <w:drawing>
          <wp:inline xmlns:a="http://schemas.openxmlformats.org/drawingml/2006/main" xmlns:pic="http://schemas.openxmlformats.org/drawingml/2006/picture">
            <wp:extent cx="5989320" cy="3137263"/>
            <wp:docPr id="4" name="Picture 4"/>
            <wp:cNvGraphicFramePr>
              <a:graphicFrameLocks noChangeAspect="1"/>
            </wp:cNvGraphicFramePr>
            <a:graphic>
              <a:graphicData uri="http://schemas.openxmlformats.org/drawingml/2006/picture">
                <pic:pic>
                  <pic:nvPicPr>
                    <pic:cNvPr id="0" name="04_bayesian_uncertainty.png"/>
                    <pic:cNvPicPr/>
                  </pic:nvPicPr>
                  <pic:blipFill>
                    <a:blip r:embed="rId14"/>
                    <a:stretch>
                      <a:fillRect/>
                    </a:stretch>
                  </pic:blipFill>
                  <pic:spPr>
                    <a:xfrm>
                      <a:off x="0" y="0"/>
                      <a:ext cx="5989320" cy="3137263"/>
                    </a:xfrm>
                    <a:prstGeom prst="rect"/>
                  </pic:spPr>
                </pic:pic>
              </a:graphicData>
            </a:graphic>
          </wp:inline>
        </w:drawing>
      </w:r>
    </w:p>
    <w:p>
      <w:pPr>
        <w:spacing w:after="80"/>
        <w:jc w:val="center"/>
      </w:pPr>
      <w:r>
        <w:rPr>
          <w:rFonts w:ascii="Aptos" w:hAnsi="Aptos"/>
          <w:b/>
          <w:color w:val="1F4E78"/>
          <w:sz w:val="18"/>
        </w:rPr>
        <w:t>Figure 4. Bayesian response-distribution uncertainty</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What this graph means in simple words</w:t>
            </w:r>
          </w:p>
          <w:p>
            <w:pPr>
              <w:spacing w:after="0"/>
            </w:pPr>
            <w:r>
              <w:rPr>
                <w:rFonts w:ascii="Aptos" w:hAnsi="Aptos"/>
                <w:sz w:val="20"/>
              </w:rPr>
              <w:t>Each comparison has a posterior mean and a 95% credible interval for d_hat_norm. The “x” marker is the directly observed d_hat_norm. Narrow intervals mean the response-based estimate is relatively precise; wider intervals mean more uncertainty.</w:t>
            </w:r>
          </w:p>
        </w:tc>
      </w:tr>
    </w:tbl>
    <w:p>
      <w:pPr>
        <w:spacing w:after="20"/>
      </w:pP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rFonts w:ascii="Aptos" w:hAnsi="Aptos"/>
                <w:b/>
                <w:color w:val="1F4E78"/>
                <w:sz w:val="21"/>
              </w:rPr>
              <w:t>Important interpretation note</w:t>
            </w:r>
          </w:p>
          <w:p>
            <w:pPr>
              <w:spacing w:after="0"/>
            </w:pPr>
            <w:r>
              <w:rPr>
                <w:rFonts w:ascii="Aptos" w:hAnsi="Aptos"/>
                <w:sz w:val="20"/>
              </w:rPr>
              <w:t>rho is held fixed in this graph. The interval represents uncertainty in response probabilities, not uncertainty in rho.</w:t>
            </w:r>
          </w:p>
        </w:tc>
      </w:tr>
    </w:tbl>
    <w:p>
      <w:pPr>
        <w:spacing w:after="20"/>
      </w:pPr>
    </w:p>
    <w:p>
      <w:pPr>
        <w:spacing w:after="40"/>
        <w:jc w:val="center"/>
      </w:pPr>
      <w:r>
        <w:rPr>
          <w:rFonts w:ascii="Aptos" w:hAnsi="Aptos"/>
          <w:sz w:val="21"/>
        </w:rPr>
        <w:drawing>
          <wp:inline xmlns:a="http://schemas.openxmlformats.org/drawingml/2006/main" xmlns:pic="http://schemas.openxmlformats.org/drawingml/2006/picture">
            <wp:extent cx="5989320" cy="3850277"/>
            <wp:docPr id="5" name="Picture 5"/>
            <wp:cNvGraphicFramePr>
              <a:graphicFrameLocks noChangeAspect="1"/>
            </wp:cNvGraphicFramePr>
            <a:graphic>
              <a:graphicData uri="http://schemas.openxmlformats.org/drawingml/2006/picture">
                <pic:pic>
                  <pic:nvPicPr>
                    <pic:cNvPr id="0" name="05_historical_effect_distribution.png"/>
                    <pic:cNvPicPr/>
                  </pic:nvPicPr>
                  <pic:blipFill>
                    <a:blip r:embed="rId15"/>
                    <a:stretch>
                      <a:fillRect/>
                    </a:stretch>
                  </pic:blipFill>
                  <pic:spPr>
                    <a:xfrm>
                      <a:off x="0" y="0"/>
                      <a:ext cx="5989320" cy="3850277"/>
                    </a:xfrm>
                    <a:prstGeom prst="rect"/>
                  </pic:spPr>
                </pic:pic>
              </a:graphicData>
            </a:graphic>
          </wp:inline>
        </w:drawing>
      </w:r>
    </w:p>
    <w:p>
      <w:pPr>
        <w:spacing w:after="80"/>
        <w:jc w:val="center"/>
      </w:pPr>
      <w:r>
        <w:rPr>
          <w:rFonts w:ascii="Aptos" w:hAnsi="Aptos"/>
          <w:b/>
          <w:color w:val="1F4E78"/>
          <w:sz w:val="18"/>
        </w:rPr>
        <w:t>Figure 5. Historical distribution of observed d_hat_norm</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What this graph means in simple words</w:t>
            </w:r>
          </w:p>
          <w:p>
            <w:pPr>
              <w:spacing w:after="0"/>
            </w:pPr>
            <w:r>
              <w:rPr>
                <w:rFonts w:ascii="Aptos" w:hAnsi="Aptos"/>
                <w:sz w:val="20"/>
              </w:rPr>
              <w:t>Shows how the observed distances are distributed across the real historical comparisons. Dashed lines are empirical q25, q50, q75 and q90 reference points, helping the team understand what “small”, “typical” and “large” values look like in this historical sample.</w:t>
            </w:r>
          </w:p>
        </w:tc>
      </w:tr>
    </w:tbl>
    <w:p>
      <w:pPr>
        <w:spacing w:after="20"/>
      </w:pP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rFonts w:ascii="Aptos" w:hAnsi="Aptos"/>
                <w:b/>
                <w:color w:val="1F4E78"/>
                <w:sz w:val="21"/>
              </w:rPr>
              <w:t>Important interpretation note</w:t>
            </w:r>
          </w:p>
          <w:p>
            <w:pPr>
              <w:spacing w:after="0"/>
            </w:pPr>
            <w:r>
              <w:rPr>
                <w:rFonts w:ascii="Aptos" w:hAnsi="Aptos"/>
                <w:sz w:val="20"/>
              </w:rPr>
              <w:t>These dashed lines are exploratory diagnostic thresholds, not official GemFinder minimal-effect boundaries.</w:t>
            </w:r>
          </w:p>
        </w:tc>
      </w:tr>
    </w:tbl>
    <w:p>
      <w:pPr>
        <w:spacing w:after="20"/>
      </w:pPr>
    </w:p>
    <w:p>
      <w:pPr>
        <w:spacing w:after="40"/>
        <w:jc w:val="center"/>
      </w:pPr>
      <w:r>
        <w:rPr>
          <w:rFonts w:ascii="Aptos" w:hAnsi="Aptos"/>
          <w:sz w:val="21"/>
        </w:rPr>
        <w:drawing>
          <wp:inline xmlns:a="http://schemas.openxmlformats.org/drawingml/2006/main" xmlns:pic="http://schemas.openxmlformats.org/drawingml/2006/picture">
            <wp:extent cx="5989320" cy="4877018"/>
            <wp:docPr id="6" name="Picture 6"/>
            <wp:cNvGraphicFramePr>
              <a:graphicFrameLocks noChangeAspect="1"/>
            </wp:cNvGraphicFramePr>
            <a:graphic>
              <a:graphicData uri="http://schemas.openxmlformats.org/drawingml/2006/picture">
                <pic:pic>
                  <pic:nvPicPr>
                    <pic:cNvPr id="0" name="06_posterior_threshold_probability.png"/>
                    <pic:cNvPicPr/>
                  </pic:nvPicPr>
                  <pic:blipFill>
                    <a:blip r:embed="rId16"/>
                    <a:stretch>
                      <a:fillRect/>
                    </a:stretch>
                  </pic:blipFill>
                  <pic:spPr>
                    <a:xfrm>
                      <a:off x="0" y="0"/>
                      <a:ext cx="5989320" cy="4877018"/>
                    </a:xfrm>
                    <a:prstGeom prst="rect"/>
                  </pic:spPr>
                </pic:pic>
              </a:graphicData>
            </a:graphic>
          </wp:inline>
        </w:drawing>
      </w:r>
    </w:p>
    <w:p>
      <w:pPr>
        <w:spacing w:after="80"/>
        <w:jc w:val="center"/>
      </w:pPr>
      <w:r>
        <w:rPr>
          <w:rFonts w:ascii="Aptos" w:hAnsi="Aptos"/>
          <w:b/>
          <w:color w:val="1F4E78"/>
          <w:sz w:val="18"/>
        </w:rPr>
        <w:t>Figure 6. Posterior probability above exploratory thresholds</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What this graph means in simple words</w:t>
            </w:r>
          </w:p>
          <w:p>
            <w:pPr>
              <w:spacing w:after="0"/>
            </w:pPr>
            <w:r>
              <w:rPr>
                <w:rFonts w:ascii="Aptos" w:hAnsi="Aptos"/>
                <w:sz w:val="20"/>
              </w:rPr>
              <w:t>For representative comparisons, the heatmap shows P(d_hat_norm &gt; epsilon | data). Darker/higher cells mean stronger posterior support that the comparison is above that historical reference threshold.</w:t>
            </w:r>
          </w:p>
        </w:tc>
      </w:tr>
    </w:tbl>
    <w:p>
      <w:pPr>
        <w:spacing w:after="20"/>
      </w:pP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pPr>
              <w:spacing w:after="40"/>
            </w:pPr>
            <w:r>
              <w:rPr>
                <w:rFonts w:ascii="Aptos" w:hAnsi="Aptos"/>
                <w:b/>
                <w:color w:val="1F4E78"/>
                <w:sz w:val="21"/>
              </w:rPr>
              <w:t>Important interpretation note</w:t>
            </w:r>
          </w:p>
          <w:p>
            <w:pPr>
              <w:spacing w:after="0"/>
            </w:pPr>
            <w:r>
              <w:rPr>
                <w:rFonts w:ascii="Aptos" w:hAnsi="Aptos"/>
                <w:sz w:val="20"/>
              </w:rPr>
              <w:t>Do not turn these exploratory probabilities into an official pass/fail decision unless an externally justified official epsilon and decision rule are supplied.</w:t>
            </w:r>
          </w:p>
        </w:tc>
      </w:tr>
    </w:tbl>
    <w:p>
      <w:pPr>
        <w:spacing w:after="20"/>
      </w:pPr>
    </w:p>
    <w:p>
      <w:pPr>
        <w:pStyle w:val="Heading1"/>
        <w:spacing w:before="200" w:after="80"/>
      </w:pPr>
      <w:r>
        <w:rPr>
          <w:rFonts w:ascii="Aptos" w:hAnsi="Aptos"/>
          <w:b/>
          <w:color w:val="1F4E78"/>
          <w:sz w:val="32"/>
        </w:rPr>
        <w:t>10. Current results from this run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736"/>
            <w:shd w:fill="1F4E78"/>
            <w:vAlign w:val="center"/>
            <w:tcMar>
              <w:top w:w="90" w:type="dxa"/>
              <w:start w:w="90" w:type="dxa"/>
              <w:bottom w:w="90" w:type="dxa"/>
              <w:end w:w="90" w:type="dxa"/>
            </w:tcMar>
          </w:tcPr>
          <w:p>
            <w:pPr>
              <w:jc w:val="left"/>
            </w:pPr>
            <w:r>
              <w:rPr>
                <w:rFonts w:ascii="Aptos" w:hAnsi="Aptos"/>
                <w:b/>
                <w:color w:val="FFFFFF"/>
                <w:sz w:val="17"/>
              </w:rPr>
              <w:t>Result</w:t>
            </w:r>
          </w:p>
        </w:tc>
        <w:tc>
          <w:tcPr>
            <w:tcW w:type="dxa" w:w="2448"/>
            <w:shd w:fill="1F4E78"/>
            <w:vAlign w:val="center"/>
            <w:tcMar>
              <w:top w:w="90" w:type="dxa"/>
              <w:start w:w="90" w:type="dxa"/>
              <w:bottom w:w="90" w:type="dxa"/>
              <w:end w:w="90" w:type="dxa"/>
            </w:tcMar>
          </w:tcPr>
          <w:p>
            <w:pPr>
              <w:jc w:val="left"/>
            </w:pPr>
            <w:r>
              <w:rPr>
                <w:rFonts w:ascii="Aptos" w:hAnsi="Aptos"/>
                <w:b/>
                <w:color w:val="FFFFFF"/>
                <w:sz w:val="17"/>
              </w:rPr>
              <w:t>Current value/status</w:t>
            </w:r>
          </w:p>
        </w:tc>
        <w:tc>
          <w:tcPr>
            <w:tcW w:type="dxa" w:w="4464"/>
            <w:shd w:fill="1F4E78"/>
            <w:vAlign w:val="center"/>
            <w:tcMar>
              <w:top w:w="90" w:type="dxa"/>
              <w:start w:w="90" w:type="dxa"/>
              <w:bottom w:w="90" w:type="dxa"/>
              <w:end w:w="90" w:type="dxa"/>
            </w:tcMar>
          </w:tcPr>
          <w:p>
            <w:pPr>
              <w:jc w:val="left"/>
            </w:pPr>
            <w:r>
              <w:rPr>
                <w:rFonts w:ascii="Aptos" w:hAnsi="Aptos"/>
                <w:b/>
                <w:color w:val="FFFFFF"/>
                <w:sz w:val="17"/>
              </w:rPr>
              <w:t>What it means</w:t>
            </w:r>
          </w:p>
        </w:tc>
      </w:tr>
      <w:tr>
        <w:trPr>
          <w:cantSplit/>
        </w:trPr>
        <w:tc>
          <w:tcPr>
            <w:tcW w:type="dxa" w:w="2736"/>
            <w:tcMar>
              <w:top w:w="90" w:type="dxa"/>
              <w:start w:w="90" w:type="dxa"/>
              <w:bottom w:w="90" w:type="dxa"/>
              <w:end w:w="90" w:type="dxa"/>
            </w:tcMar>
            <w:vAlign w:val="top"/>
          </w:tcPr>
          <w:p>
            <w:pPr>
              <w:spacing w:after="0" w:line="240" w:lineRule="auto"/>
            </w:pPr>
            <w:r>
              <w:rPr>
                <w:rFonts w:ascii="Aptos" w:hAnsi="Aptos"/>
                <w:sz w:val="17"/>
              </w:rPr>
              <w:t>Historical comparisons</w:t>
            </w:r>
          </w:p>
        </w:tc>
        <w:tc>
          <w:tcPr>
            <w:tcW w:type="dxa" w:w="2448"/>
            <w:tcMar>
              <w:top w:w="90" w:type="dxa"/>
              <w:start w:w="90" w:type="dxa"/>
              <w:bottom w:w="90" w:type="dxa"/>
              <w:end w:w="90" w:type="dxa"/>
            </w:tcMar>
            <w:vAlign w:val="top"/>
          </w:tcPr>
          <w:p>
            <w:pPr>
              <w:spacing w:after="0" w:line="240" w:lineRule="auto"/>
            </w:pPr>
            <w:r>
              <w:rPr>
                <w:rFonts w:ascii="Aptos" w:hAnsi="Aptos"/>
                <w:sz w:val="17"/>
              </w:rPr>
              <w:t>113</w:t>
            </w:r>
          </w:p>
        </w:tc>
        <w:tc>
          <w:tcPr>
            <w:tcW w:type="dxa" w:w="4464"/>
            <w:tcMar>
              <w:top w:w="90" w:type="dxa"/>
              <w:start w:w="90" w:type="dxa"/>
              <w:bottom w:w="90" w:type="dxa"/>
              <w:end w:w="90" w:type="dxa"/>
            </w:tcMar>
            <w:vAlign w:val="top"/>
          </w:tcPr>
          <w:p>
            <w:pPr>
              <w:spacing w:after="0" w:line="240" w:lineRule="auto"/>
            </w:pPr>
            <w:r>
              <w:rPr>
                <w:rFonts w:ascii="Aptos" w:hAnsi="Aptos"/>
                <w:sz w:val="17"/>
              </w:rPr>
              <w:t>Real grade subgroup comparisons across usable four-option survey items.</w:t>
            </w:r>
          </w:p>
        </w:tc>
      </w:tr>
      <w:tr>
        <w:trPr>
          <w:cantSplit/>
        </w:trPr>
        <w:tc>
          <w:tcPr>
            <w:tcW w:type="dxa" w:w="2736"/>
            <w:shd w:fill="FAFAFA"/>
            <w:tcMar>
              <w:top w:w="90" w:type="dxa"/>
              <w:start w:w="90" w:type="dxa"/>
              <w:bottom w:w="90" w:type="dxa"/>
              <w:end w:w="90" w:type="dxa"/>
            </w:tcMar>
            <w:vAlign w:val="top"/>
          </w:tcPr>
          <w:p>
            <w:pPr>
              <w:spacing w:after="0" w:line="240" w:lineRule="auto"/>
            </w:pPr>
            <w:r>
              <w:rPr>
                <w:rFonts w:ascii="Aptos" w:hAnsi="Aptos"/>
                <w:sz w:val="17"/>
              </w:rPr>
              <w:t>Screening</w:t>
            </w:r>
          </w:p>
        </w:tc>
        <w:tc>
          <w:tcPr>
            <w:tcW w:type="dxa" w:w="2448"/>
            <w:shd w:fill="FAFAFA"/>
            <w:tcMar>
              <w:top w:w="90" w:type="dxa"/>
              <w:start w:w="90" w:type="dxa"/>
              <w:bottom w:w="90" w:type="dxa"/>
              <w:end w:w="90" w:type="dxa"/>
            </w:tcMar>
            <w:vAlign w:val="top"/>
          </w:tcPr>
          <w:p>
            <w:pPr>
              <w:spacing w:after="0" w:line="240" w:lineRule="auto"/>
            </w:pPr>
            <w:r>
              <w:rPr>
                <w:rFonts w:ascii="Aptos" w:hAnsi="Aptos"/>
                <w:sz w:val="17"/>
              </w:rPr>
              <w:t>109 SAFE, 4 WARN, 0 REJECT</w:t>
            </w:r>
          </w:p>
        </w:tc>
        <w:tc>
          <w:tcPr>
            <w:tcW w:type="dxa" w:w="4464"/>
            <w:shd w:fill="FAFAFA"/>
            <w:tcMar>
              <w:top w:w="90" w:type="dxa"/>
              <w:start w:w="90" w:type="dxa"/>
              <w:bottom w:w="90" w:type="dxa"/>
              <w:end w:w="90" w:type="dxa"/>
            </w:tcMar>
            <w:vAlign w:val="top"/>
          </w:tcPr>
          <w:p>
            <w:pPr>
              <w:spacing w:after="0" w:line="240" w:lineRule="auto"/>
            </w:pPr>
            <w:r>
              <w:rPr>
                <w:rFonts w:ascii="Aptos" w:hAnsi="Aptos"/>
                <w:sz w:val="17"/>
              </w:rPr>
              <w:t>Most comparisons passed the implemented compatibility checks.</w:t>
            </w:r>
          </w:p>
        </w:tc>
      </w:tr>
      <w:tr>
        <w:trPr>
          <w:cantSplit/>
        </w:trPr>
        <w:tc>
          <w:tcPr>
            <w:tcW w:type="dxa" w:w="2736"/>
            <w:tcMar>
              <w:top w:w="90" w:type="dxa"/>
              <w:start w:w="90" w:type="dxa"/>
              <w:bottom w:w="90" w:type="dxa"/>
              <w:end w:w="90" w:type="dxa"/>
            </w:tcMar>
            <w:vAlign w:val="top"/>
          </w:tcPr>
          <w:p>
            <w:pPr>
              <w:spacing w:after="0" w:line="240" w:lineRule="auto"/>
            </w:pPr>
            <w:r>
              <w:rPr>
                <w:rFonts w:ascii="Aptos" w:hAnsi="Aptos"/>
                <w:sz w:val="17"/>
              </w:rPr>
              <w:t>Warning causes</w:t>
            </w:r>
          </w:p>
        </w:tc>
        <w:tc>
          <w:tcPr>
            <w:tcW w:type="dxa" w:w="2448"/>
            <w:tcMar>
              <w:top w:w="90" w:type="dxa"/>
              <w:start w:w="90" w:type="dxa"/>
              <w:bottom w:w="90" w:type="dxa"/>
              <w:end w:w="90" w:type="dxa"/>
            </w:tcMar>
            <w:vAlign w:val="top"/>
          </w:tcPr>
          <w:p>
            <w:pPr>
              <w:spacing w:after="0" w:line="240" w:lineRule="auto"/>
            </w:pPr>
            <w:r>
              <w:rPr>
                <w:rFonts w:ascii="Aptos" w:hAnsi="Aptos"/>
                <w:sz w:val="17"/>
              </w:rPr>
              <w:t>3 rho_diagonal; 1 euclid_dist_XY</w:t>
            </w:r>
          </w:p>
        </w:tc>
        <w:tc>
          <w:tcPr>
            <w:tcW w:type="dxa" w:w="4464"/>
            <w:tcMar>
              <w:top w:w="90" w:type="dxa"/>
              <w:start w:w="90" w:type="dxa"/>
              <w:bottom w:w="90" w:type="dxa"/>
              <w:end w:w="90" w:type="dxa"/>
            </w:tcMar>
            <w:vAlign w:val="top"/>
          </w:tcPr>
          <w:p>
            <w:pPr>
              <w:spacing w:after="0" w:line="240" w:lineRule="auto"/>
            </w:pPr>
            <w:r>
              <w:rPr>
                <w:rFonts w:ascii="Aptos" w:hAnsi="Aptos"/>
                <w:sz w:val="17"/>
              </w:rPr>
              <w:t>The exact reason for each warning is recorded.</w:t>
            </w:r>
          </w:p>
        </w:tc>
      </w:tr>
      <w:tr>
        <w:trPr>
          <w:cantSplit/>
        </w:trPr>
        <w:tc>
          <w:tcPr>
            <w:tcW w:type="dxa" w:w="2736"/>
            <w:shd w:fill="FAFAFA"/>
            <w:tcMar>
              <w:top w:w="90" w:type="dxa"/>
              <w:start w:w="90" w:type="dxa"/>
              <w:bottom w:w="90" w:type="dxa"/>
              <w:end w:w="90" w:type="dxa"/>
            </w:tcMar>
            <w:vAlign w:val="top"/>
          </w:tcPr>
          <w:p>
            <w:pPr>
              <w:spacing w:after="0" w:line="240" w:lineRule="auto"/>
            </w:pPr>
            <w:r>
              <w:rPr>
                <w:rFonts w:ascii="Aptos" w:hAnsi="Aptos"/>
                <w:sz w:val="17"/>
              </w:rPr>
              <w:t>Bayesian response evaluations</w:t>
            </w:r>
          </w:p>
        </w:tc>
        <w:tc>
          <w:tcPr>
            <w:tcW w:type="dxa" w:w="2448"/>
            <w:shd w:fill="FAFAFA"/>
            <w:tcMar>
              <w:top w:w="90" w:type="dxa"/>
              <w:start w:w="90" w:type="dxa"/>
              <w:bottom w:w="90" w:type="dxa"/>
              <w:end w:w="90" w:type="dxa"/>
            </w:tcMar>
            <w:vAlign w:val="top"/>
          </w:tcPr>
          <w:p>
            <w:pPr>
              <w:spacing w:after="0" w:line="240" w:lineRule="auto"/>
            </w:pPr>
            <w:r>
              <w:rPr>
                <w:rFonts w:ascii="Aptos" w:hAnsi="Aptos"/>
                <w:sz w:val="17"/>
              </w:rPr>
              <w:t>113 completed</w:t>
            </w:r>
          </w:p>
        </w:tc>
        <w:tc>
          <w:tcPr>
            <w:tcW w:type="dxa" w:w="4464"/>
            <w:shd w:fill="FAFAFA"/>
            <w:tcMar>
              <w:top w:w="90" w:type="dxa"/>
              <w:start w:w="90" w:type="dxa"/>
              <w:bottom w:w="90" w:type="dxa"/>
              <w:end w:w="90" w:type="dxa"/>
            </w:tcMar>
            <w:vAlign w:val="top"/>
          </w:tcPr>
          <w:p>
            <w:pPr>
              <w:spacing w:after="0" w:line="240" w:lineRule="auto"/>
            </w:pPr>
            <w:r>
              <w:rPr>
                <w:rFonts w:ascii="Aptos" w:hAnsi="Aptos"/>
                <w:sz w:val="17"/>
              </w:rPr>
              <w:t>Every prepared comparison received response-distribution posterior summaries.</w:t>
            </w:r>
          </w:p>
        </w:tc>
      </w:tr>
      <w:tr>
        <w:trPr>
          <w:cantSplit/>
        </w:trPr>
        <w:tc>
          <w:tcPr>
            <w:tcW w:type="dxa" w:w="2736"/>
            <w:tcMar>
              <w:top w:w="90" w:type="dxa"/>
              <w:start w:w="90" w:type="dxa"/>
              <w:bottom w:w="90" w:type="dxa"/>
              <w:end w:w="90" w:type="dxa"/>
            </w:tcMar>
            <w:vAlign w:val="top"/>
          </w:tcPr>
          <w:p>
            <w:pPr>
              <w:spacing w:after="0" w:line="240" w:lineRule="auto"/>
            </w:pPr>
            <w:r>
              <w:rPr>
                <w:rFonts w:ascii="Aptos" w:hAnsi="Aptos"/>
                <w:sz w:val="17"/>
              </w:rPr>
              <w:t>Median Bayesian 95% CI width</w:t>
            </w:r>
          </w:p>
        </w:tc>
        <w:tc>
          <w:tcPr>
            <w:tcW w:type="dxa" w:w="2448"/>
            <w:tcMar>
              <w:top w:w="90" w:type="dxa"/>
              <w:start w:w="90" w:type="dxa"/>
              <w:bottom w:w="90" w:type="dxa"/>
              <w:end w:w="90" w:type="dxa"/>
            </w:tcMar>
            <w:vAlign w:val="top"/>
          </w:tcPr>
          <w:p>
            <w:pPr>
              <w:spacing w:after="0" w:line="240" w:lineRule="auto"/>
            </w:pPr>
            <w:r>
              <w:rPr>
                <w:rFonts w:ascii="Aptos" w:hAnsi="Aptos"/>
                <w:sz w:val="17"/>
              </w:rPr>
              <w:t>about 0.0309</w:t>
            </w:r>
          </w:p>
        </w:tc>
        <w:tc>
          <w:tcPr>
            <w:tcW w:type="dxa" w:w="4464"/>
            <w:tcMar>
              <w:top w:w="90" w:type="dxa"/>
              <w:start w:w="90" w:type="dxa"/>
              <w:bottom w:w="90" w:type="dxa"/>
              <w:end w:w="90" w:type="dxa"/>
            </w:tcMar>
            <w:vAlign w:val="top"/>
          </w:tcPr>
          <w:p>
            <w:pPr>
              <w:spacing w:after="0" w:line="240" w:lineRule="auto"/>
            </w:pPr>
            <w:r>
              <w:rPr>
                <w:rFonts w:ascii="Aptos" w:hAnsi="Aptos"/>
                <w:sz w:val="17"/>
              </w:rPr>
              <w:t>Typical amount of response-based uncertainty in d_hat_norm for this run.</w:t>
            </w:r>
          </w:p>
        </w:tc>
      </w:tr>
      <w:tr>
        <w:trPr>
          <w:cantSplit/>
        </w:trPr>
        <w:tc>
          <w:tcPr>
            <w:tcW w:type="dxa" w:w="2736"/>
            <w:shd w:fill="FAFAFA"/>
            <w:tcMar>
              <w:top w:w="90" w:type="dxa"/>
              <w:start w:w="90" w:type="dxa"/>
              <w:bottom w:w="90" w:type="dxa"/>
              <w:end w:w="90" w:type="dxa"/>
            </w:tcMar>
            <w:vAlign w:val="top"/>
          </w:tcPr>
          <w:p>
            <w:pPr>
              <w:spacing w:after="0" w:line="240" w:lineRule="auto"/>
            </w:pPr>
            <w:r>
              <w:rPr>
                <w:rFonts w:ascii="Aptos" w:hAnsi="Aptos"/>
                <w:sz w:val="17"/>
              </w:rPr>
              <w:t>Diagnostic q25</w:t>
            </w:r>
          </w:p>
        </w:tc>
        <w:tc>
          <w:tcPr>
            <w:tcW w:type="dxa" w:w="2448"/>
            <w:shd w:fill="FAFAFA"/>
            <w:tcMar>
              <w:top w:w="90" w:type="dxa"/>
              <w:start w:w="90" w:type="dxa"/>
              <w:bottom w:w="90" w:type="dxa"/>
              <w:end w:w="90" w:type="dxa"/>
            </w:tcMar>
            <w:vAlign w:val="top"/>
          </w:tcPr>
          <w:p>
            <w:pPr>
              <w:spacing w:after="0" w:line="240" w:lineRule="auto"/>
            </w:pPr>
            <w:r>
              <w:rPr>
                <w:rFonts w:ascii="Aptos" w:hAnsi="Aptos"/>
                <w:sz w:val="17"/>
              </w:rPr>
              <w:t>about 0.0110</w:t>
            </w:r>
          </w:p>
        </w:tc>
        <w:tc>
          <w:tcPr>
            <w:tcW w:type="dxa" w:w="4464"/>
            <w:shd w:fill="FAFAFA"/>
            <w:tcMar>
              <w:top w:w="90" w:type="dxa"/>
              <w:start w:w="90" w:type="dxa"/>
              <w:bottom w:w="90" w:type="dxa"/>
              <w:end w:w="90" w:type="dxa"/>
            </w:tcMar>
            <w:vAlign w:val="top"/>
          </w:tcPr>
          <w:p>
            <w:pPr>
              <w:spacing w:after="0" w:line="240" w:lineRule="auto"/>
            </w:pPr>
            <w:r>
              <w:rPr>
                <w:rFonts w:ascii="Aptos" w:hAnsi="Aptos"/>
                <w:sz w:val="17"/>
              </w:rPr>
              <w:t>Exploratory historical reference.</w:t>
            </w:r>
          </w:p>
        </w:tc>
      </w:tr>
      <w:tr>
        <w:trPr>
          <w:cantSplit/>
        </w:trPr>
        <w:tc>
          <w:tcPr>
            <w:tcW w:type="dxa" w:w="2736"/>
            <w:tcMar>
              <w:top w:w="90" w:type="dxa"/>
              <w:start w:w="90" w:type="dxa"/>
              <w:bottom w:w="90" w:type="dxa"/>
              <w:end w:w="90" w:type="dxa"/>
            </w:tcMar>
            <w:vAlign w:val="top"/>
          </w:tcPr>
          <w:p>
            <w:pPr>
              <w:spacing w:after="0" w:line="240" w:lineRule="auto"/>
            </w:pPr>
            <w:r>
              <w:rPr>
                <w:rFonts w:ascii="Aptos" w:hAnsi="Aptos"/>
                <w:sz w:val="17"/>
              </w:rPr>
              <w:t>Diagnostic q50</w:t>
            </w:r>
          </w:p>
        </w:tc>
        <w:tc>
          <w:tcPr>
            <w:tcW w:type="dxa" w:w="2448"/>
            <w:tcMar>
              <w:top w:w="90" w:type="dxa"/>
              <w:start w:w="90" w:type="dxa"/>
              <w:bottom w:w="90" w:type="dxa"/>
              <w:end w:w="90" w:type="dxa"/>
            </w:tcMar>
            <w:vAlign w:val="top"/>
          </w:tcPr>
          <w:p>
            <w:pPr>
              <w:spacing w:after="0" w:line="240" w:lineRule="auto"/>
            </w:pPr>
            <w:r>
              <w:rPr>
                <w:rFonts w:ascii="Aptos" w:hAnsi="Aptos"/>
                <w:sz w:val="17"/>
              </w:rPr>
              <w:t>about 0.0480</w:t>
            </w:r>
          </w:p>
        </w:tc>
        <w:tc>
          <w:tcPr>
            <w:tcW w:type="dxa" w:w="4464"/>
            <w:tcMar>
              <w:top w:w="90" w:type="dxa"/>
              <w:start w:w="90" w:type="dxa"/>
              <w:bottom w:w="90" w:type="dxa"/>
              <w:end w:w="90" w:type="dxa"/>
            </w:tcMar>
            <w:vAlign w:val="top"/>
          </w:tcPr>
          <w:p>
            <w:pPr>
              <w:spacing w:after="0" w:line="240" w:lineRule="auto"/>
            </w:pPr>
            <w:r>
              <w:rPr>
                <w:rFonts w:ascii="Aptos" w:hAnsi="Aptos"/>
                <w:sz w:val="17"/>
              </w:rPr>
              <w:t>Exploratory historical median.</w:t>
            </w:r>
          </w:p>
        </w:tc>
      </w:tr>
      <w:tr>
        <w:trPr>
          <w:cantSplit/>
        </w:trPr>
        <w:tc>
          <w:tcPr>
            <w:tcW w:type="dxa" w:w="2736"/>
            <w:shd w:fill="FAFAFA"/>
            <w:tcMar>
              <w:top w:w="90" w:type="dxa"/>
              <w:start w:w="90" w:type="dxa"/>
              <w:bottom w:w="90" w:type="dxa"/>
              <w:end w:w="90" w:type="dxa"/>
            </w:tcMar>
            <w:vAlign w:val="top"/>
          </w:tcPr>
          <w:p>
            <w:pPr>
              <w:spacing w:after="0" w:line="240" w:lineRule="auto"/>
            </w:pPr>
            <w:r>
              <w:rPr>
                <w:rFonts w:ascii="Aptos" w:hAnsi="Aptos"/>
                <w:sz w:val="17"/>
              </w:rPr>
              <w:t>Diagnostic q75</w:t>
            </w:r>
          </w:p>
        </w:tc>
        <w:tc>
          <w:tcPr>
            <w:tcW w:type="dxa" w:w="2448"/>
            <w:shd w:fill="FAFAFA"/>
            <w:tcMar>
              <w:top w:w="90" w:type="dxa"/>
              <w:start w:w="90" w:type="dxa"/>
              <w:bottom w:w="90" w:type="dxa"/>
              <w:end w:w="90" w:type="dxa"/>
            </w:tcMar>
            <w:vAlign w:val="top"/>
          </w:tcPr>
          <w:p>
            <w:pPr>
              <w:spacing w:after="0" w:line="240" w:lineRule="auto"/>
            </w:pPr>
            <w:r>
              <w:rPr>
                <w:rFonts w:ascii="Aptos" w:hAnsi="Aptos"/>
                <w:sz w:val="17"/>
              </w:rPr>
              <w:t>about 0.1625</w:t>
            </w:r>
          </w:p>
        </w:tc>
        <w:tc>
          <w:tcPr>
            <w:tcW w:type="dxa" w:w="4464"/>
            <w:shd w:fill="FAFAFA"/>
            <w:tcMar>
              <w:top w:w="90" w:type="dxa"/>
              <w:start w:w="90" w:type="dxa"/>
              <w:bottom w:w="90" w:type="dxa"/>
              <w:end w:w="90" w:type="dxa"/>
            </w:tcMar>
            <w:vAlign w:val="top"/>
          </w:tcPr>
          <w:p>
            <w:pPr>
              <w:spacing w:after="0" w:line="240" w:lineRule="auto"/>
            </w:pPr>
            <w:r>
              <w:rPr>
                <w:rFonts w:ascii="Aptos" w:hAnsi="Aptos"/>
                <w:sz w:val="17"/>
              </w:rPr>
              <w:t>Exploratory historical reference.</w:t>
            </w:r>
          </w:p>
        </w:tc>
      </w:tr>
      <w:tr>
        <w:trPr>
          <w:cantSplit/>
        </w:trPr>
        <w:tc>
          <w:tcPr>
            <w:tcW w:type="dxa" w:w="2736"/>
            <w:tcMar>
              <w:top w:w="90" w:type="dxa"/>
              <w:start w:w="90" w:type="dxa"/>
              <w:bottom w:w="90" w:type="dxa"/>
              <w:end w:w="90" w:type="dxa"/>
            </w:tcMar>
            <w:vAlign w:val="top"/>
          </w:tcPr>
          <w:p>
            <w:pPr>
              <w:spacing w:after="0" w:line="240" w:lineRule="auto"/>
            </w:pPr>
            <w:r>
              <w:rPr>
                <w:rFonts w:ascii="Aptos" w:hAnsi="Aptos"/>
                <w:sz w:val="17"/>
              </w:rPr>
              <w:t>Diagnostic q90</w:t>
            </w:r>
          </w:p>
        </w:tc>
        <w:tc>
          <w:tcPr>
            <w:tcW w:type="dxa" w:w="2448"/>
            <w:tcMar>
              <w:top w:w="90" w:type="dxa"/>
              <w:start w:w="90" w:type="dxa"/>
              <w:bottom w:w="90" w:type="dxa"/>
              <w:end w:w="90" w:type="dxa"/>
            </w:tcMar>
            <w:vAlign w:val="top"/>
          </w:tcPr>
          <w:p>
            <w:pPr>
              <w:spacing w:after="0" w:line="240" w:lineRule="auto"/>
            </w:pPr>
            <w:r>
              <w:rPr>
                <w:rFonts w:ascii="Aptos" w:hAnsi="Aptos"/>
                <w:sz w:val="17"/>
              </w:rPr>
              <w:t>about 0.2877</w:t>
            </w:r>
          </w:p>
        </w:tc>
        <w:tc>
          <w:tcPr>
            <w:tcW w:type="dxa" w:w="4464"/>
            <w:tcMar>
              <w:top w:w="90" w:type="dxa"/>
              <w:start w:w="90" w:type="dxa"/>
              <w:bottom w:w="90" w:type="dxa"/>
              <w:end w:w="90" w:type="dxa"/>
            </w:tcMar>
            <w:vAlign w:val="top"/>
          </w:tcPr>
          <w:p>
            <w:pPr>
              <w:spacing w:after="0" w:line="240" w:lineRule="auto"/>
            </w:pPr>
            <w:r>
              <w:rPr>
                <w:rFonts w:ascii="Aptos" w:hAnsi="Aptos"/>
                <w:sz w:val="17"/>
              </w:rPr>
              <w:t>Exploratory historical reference.</w:t>
            </w:r>
          </w:p>
        </w:tc>
      </w:tr>
      <w:tr>
        <w:trPr>
          <w:cantSplit/>
        </w:trPr>
        <w:tc>
          <w:tcPr>
            <w:tcW w:type="dxa" w:w="2736"/>
            <w:shd w:fill="FAFAFA"/>
            <w:tcMar>
              <w:top w:w="90" w:type="dxa"/>
              <w:start w:w="90" w:type="dxa"/>
              <w:bottom w:w="90" w:type="dxa"/>
              <w:end w:w="90" w:type="dxa"/>
            </w:tcMar>
            <w:vAlign w:val="top"/>
          </w:tcPr>
          <w:p>
            <w:pPr>
              <w:spacing w:after="0" w:line="240" w:lineRule="auto"/>
            </w:pPr>
            <w:r>
              <w:rPr>
                <w:rFonts w:ascii="Aptos" w:hAnsi="Aptos"/>
                <w:sz w:val="17"/>
              </w:rPr>
              <w:t>Bayesian rho uncertainty</w:t>
            </w:r>
          </w:p>
        </w:tc>
        <w:tc>
          <w:tcPr>
            <w:tcW w:type="dxa" w:w="2448"/>
            <w:shd w:fill="FAFAFA"/>
            <w:tcMar>
              <w:top w:w="90" w:type="dxa"/>
              <w:start w:w="90" w:type="dxa"/>
              <w:bottom w:w="90" w:type="dxa"/>
              <w:end w:w="90" w:type="dxa"/>
            </w:tcMar>
            <w:vAlign w:val="top"/>
          </w:tcPr>
          <w:p>
            <w:pPr>
              <w:spacing w:after="0" w:line="240" w:lineRule="auto"/>
            </w:pPr>
            <w:r>
              <w:rPr>
                <w:rFonts w:ascii="Aptos" w:hAnsi="Aptos"/>
                <w:sz w:val="17"/>
              </w:rPr>
              <w:t>Not identifiable</w:t>
            </w:r>
          </w:p>
        </w:tc>
        <w:tc>
          <w:tcPr>
            <w:tcW w:type="dxa" w:w="4464"/>
            <w:shd w:fill="FAFAFA"/>
            <w:tcMar>
              <w:top w:w="90" w:type="dxa"/>
              <w:start w:w="90" w:type="dxa"/>
              <w:bottom w:w="90" w:type="dxa"/>
              <w:end w:w="90" w:type="dxa"/>
            </w:tcMar>
            <w:vAlign w:val="top"/>
          </w:tcPr>
          <w:p>
            <w:pPr>
              <w:spacing w:after="0" w:line="240" w:lineRule="auto"/>
            </w:pPr>
            <w:r>
              <w:rPr>
                <w:rFonts w:ascii="Aptos" w:hAnsi="Aptos"/>
                <w:sz w:val="17"/>
              </w:rPr>
              <w:t>No genuine paired test-retest transition counts were supplied.</w:t>
            </w:r>
          </w:p>
        </w:tc>
      </w:tr>
      <w:tr>
        <w:trPr>
          <w:cantSplit/>
        </w:trPr>
        <w:tc>
          <w:tcPr>
            <w:tcW w:type="dxa" w:w="2736"/>
            <w:tcMar>
              <w:top w:w="90" w:type="dxa"/>
              <w:start w:w="90" w:type="dxa"/>
              <w:bottom w:w="90" w:type="dxa"/>
              <w:end w:w="90" w:type="dxa"/>
            </w:tcMar>
            <w:vAlign w:val="top"/>
          </w:tcPr>
          <w:p>
            <w:pPr>
              <w:spacing w:after="0" w:line="240" w:lineRule="auto"/>
            </w:pPr>
            <w:r>
              <w:rPr>
                <w:rFonts w:ascii="Aptos" w:hAnsi="Aptos"/>
                <w:sz w:val="17"/>
              </w:rPr>
              <w:t>Fallback</w:t>
            </w:r>
          </w:p>
        </w:tc>
        <w:tc>
          <w:tcPr>
            <w:tcW w:type="dxa" w:w="2448"/>
            <w:tcMar>
              <w:top w:w="90" w:type="dxa"/>
              <w:start w:w="90" w:type="dxa"/>
              <w:bottom w:w="90" w:type="dxa"/>
              <w:end w:w="90" w:type="dxa"/>
            </w:tcMar>
            <w:vAlign w:val="top"/>
          </w:tcPr>
          <w:p>
            <w:pPr>
              <w:spacing w:after="0" w:line="240" w:lineRule="auto"/>
            </w:pPr>
            <w:r>
              <w:rPr>
                <w:rFonts w:ascii="Aptos" w:hAnsi="Aptos"/>
                <w:sz w:val="17"/>
              </w:rPr>
              <w:t>Routing present; method external</w:t>
            </w:r>
          </w:p>
        </w:tc>
        <w:tc>
          <w:tcPr>
            <w:tcW w:type="dxa" w:w="4464"/>
            <w:tcMar>
              <w:top w:w="90" w:type="dxa"/>
              <w:start w:w="90" w:type="dxa"/>
              <w:bottom w:w="90" w:type="dxa"/>
              <w:end w:w="90" w:type="dxa"/>
            </w:tcMar>
            <w:vAlign w:val="top"/>
          </w:tcPr>
          <w:p>
            <w:pPr>
              <w:spacing w:after="0" w:line="240" w:lineRule="auto"/>
            </w:pPr>
            <w:r>
              <w:rPr>
                <w:rFonts w:ascii="Aptos" w:hAnsi="Aptos"/>
                <w:sz w:val="17"/>
              </w:rPr>
              <w:t>The pipeline shows where fallback is required but does not invent an implementation.</w:t>
            </w:r>
          </w:p>
        </w:tc>
      </w:tr>
      <w:tr>
        <w:trPr>
          <w:cantSplit/>
        </w:trPr>
        <w:tc>
          <w:tcPr>
            <w:tcW w:type="dxa" w:w="2736"/>
            <w:shd w:fill="FAFAFA"/>
            <w:tcMar>
              <w:top w:w="90" w:type="dxa"/>
              <w:start w:w="90" w:type="dxa"/>
              <w:bottom w:w="90" w:type="dxa"/>
              <w:end w:w="90" w:type="dxa"/>
            </w:tcMar>
            <w:vAlign w:val="top"/>
          </w:tcPr>
          <w:p>
            <w:pPr>
              <w:spacing w:after="0" w:line="240" w:lineRule="auto"/>
            </w:pPr>
            <w:r>
              <w:rPr>
                <w:rFonts w:ascii="Aptos" w:hAnsi="Aptos"/>
                <w:sz w:val="17"/>
              </w:rPr>
              <w:t>Official Bayesian decision</w:t>
            </w:r>
          </w:p>
        </w:tc>
        <w:tc>
          <w:tcPr>
            <w:tcW w:type="dxa" w:w="2448"/>
            <w:shd w:fill="FAFAFA"/>
            <w:tcMar>
              <w:top w:w="90" w:type="dxa"/>
              <w:start w:w="90" w:type="dxa"/>
              <w:bottom w:w="90" w:type="dxa"/>
              <w:end w:w="90" w:type="dxa"/>
            </w:tcMar>
            <w:vAlign w:val="top"/>
          </w:tcPr>
          <w:p>
            <w:pPr>
              <w:spacing w:after="0" w:line="240" w:lineRule="auto"/>
            </w:pPr>
            <w:r>
              <w:rPr>
                <w:rFonts w:ascii="Aptos" w:hAnsi="Aptos"/>
                <w:sz w:val="17"/>
              </w:rPr>
              <w:t>Not available</w:t>
            </w:r>
          </w:p>
        </w:tc>
        <w:tc>
          <w:tcPr>
            <w:tcW w:type="dxa" w:w="4464"/>
            <w:shd w:fill="FAFAFA"/>
            <w:tcMar>
              <w:top w:w="90" w:type="dxa"/>
              <w:start w:w="90" w:type="dxa"/>
              <w:bottom w:w="90" w:type="dxa"/>
              <w:end w:w="90" w:type="dxa"/>
            </w:tcMar>
            <w:vAlign w:val="top"/>
          </w:tcPr>
          <w:p>
            <w:pPr>
              <w:spacing w:after="0" w:line="240" w:lineRule="auto"/>
            </w:pPr>
            <w:r>
              <w:rPr>
                <w:rFonts w:ascii="Aptos" w:hAnsi="Aptos"/>
                <w:sz w:val="17"/>
              </w:rPr>
              <w:t>OFFICIAL_EPSILON is intentionally None.</w:t>
            </w:r>
          </w:p>
        </w:tc>
      </w:tr>
    </w:tbl>
    <w:p>
      <w:pPr>
        <w:spacing w:after="20"/>
      </w:pPr>
    </w:p>
    <w:tbl>
      <w:tblPr>
        <w:tblW w:type="auto" w:w="0"/>
        <w:jc w:val="center"/>
        <w:tblLook w:firstColumn="1" w:firstRow="1" w:lastColumn="0" w:lastRow="0" w:noHBand="0" w:noVBand="1" w:val="04A0"/>
      </w:tblPr>
      <w:tblGrid>
        <w:gridCol w:w="9994"/>
      </w:tblGrid>
      <w:tr>
        <w:tc>
          <w:tcPr>
            <w:tcW w:type="dxa" w:w="9994"/>
            <w:shd w:fill="FCE4D6"/>
            <w:tcMar>
              <w:top w:w="120" w:type="dxa"/>
              <w:start w:w="150" w:type="dxa"/>
              <w:bottom w:w="120" w:type="dxa"/>
              <w:end w:w="150" w:type="dxa"/>
            </w:tcMar>
          </w:tcPr>
          <w:p>
            <w:pPr>
              <w:spacing w:after="40"/>
            </w:pPr>
            <w:r>
              <w:rPr>
                <w:rFonts w:ascii="Aptos" w:hAnsi="Aptos"/>
                <w:b/>
                <w:color w:val="9C0006"/>
                <w:sz w:val="21"/>
              </w:rPr>
              <w:t>EXP002 result caution</w:t>
            </w:r>
          </w:p>
          <w:p>
            <w:pPr>
              <w:spacing w:after="0"/>
            </w:pPr>
            <w:r>
              <w:rPr>
                <w:rFonts w:ascii="Aptos" w:hAnsi="Aptos"/>
                <w:sz w:val="20"/>
              </w:rPr>
              <w:t>Do not quote the current Gamma mean/q95 values as final until the rate-scaling interpretation in common.py has been confirmed. The screening, comparison construction, Bayesian response results and limitation statements are separate from that issue.</w:t>
            </w:r>
          </w:p>
        </w:tc>
      </w:tr>
    </w:tbl>
    <w:p>
      <w:pPr>
        <w:spacing w:after="20"/>
      </w:pPr>
    </w:p>
    <w:p>
      <w:pPr>
        <w:pStyle w:val="Heading1"/>
        <w:spacing w:before="200" w:after="80"/>
      </w:pPr>
      <w:r>
        <w:rPr>
          <w:rFonts w:ascii="Aptos" w:hAnsi="Aptos"/>
          <w:b/>
          <w:color w:val="1F4E78"/>
          <w:sz w:val="32"/>
        </w:rPr>
        <w:t>11. Limitations and why they exist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1F4E78"/>
            <w:vAlign w:val="center"/>
            <w:tcMar>
              <w:top w:w="90" w:type="dxa"/>
              <w:start w:w="90" w:type="dxa"/>
              <w:bottom w:w="90" w:type="dxa"/>
              <w:end w:w="90" w:type="dxa"/>
            </w:tcMar>
          </w:tcPr>
          <w:p>
            <w:pPr>
              <w:jc w:val="left"/>
            </w:pPr>
            <w:r>
              <w:rPr>
                <w:rFonts w:ascii="Aptos" w:hAnsi="Aptos"/>
                <w:b/>
                <w:color w:val="FFFFFF"/>
                <w:sz w:val="17"/>
              </w:rPr>
              <w:t>Limitation</w:t>
            </w:r>
          </w:p>
        </w:tc>
        <w:tc>
          <w:tcPr>
            <w:tcW w:type="dxa" w:w="3528"/>
            <w:shd w:fill="1F4E78"/>
            <w:vAlign w:val="center"/>
            <w:tcMar>
              <w:top w:w="90" w:type="dxa"/>
              <w:start w:w="90" w:type="dxa"/>
              <w:bottom w:w="90" w:type="dxa"/>
              <w:end w:w="90" w:type="dxa"/>
            </w:tcMar>
          </w:tcPr>
          <w:p>
            <w:pPr>
              <w:jc w:val="left"/>
            </w:pPr>
            <w:r>
              <w:rPr>
                <w:rFonts w:ascii="Aptos" w:hAnsi="Aptos"/>
                <w:b/>
                <w:color w:val="FFFFFF"/>
                <w:sz w:val="17"/>
              </w:rPr>
              <w:t>Reason</w:t>
            </w:r>
          </w:p>
        </w:tc>
        <w:tc>
          <w:tcPr>
            <w:tcW w:type="dxa" w:w="3528"/>
            <w:shd w:fill="1F4E78"/>
            <w:vAlign w:val="center"/>
            <w:tcMar>
              <w:top w:w="90" w:type="dxa"/>
              <w:start w:w="90" w:type="dxa"/>
              <w:bottom w:w="90" w:type="dxa"/>
              <w:end w:w="90" w:type="dxa"/>
            </w:tcMar>
          </w:tcPr>
          <w:p>
            <w:pPr>
              <w:jc w:val="left"/>
            </w:pPr>
            <w:r>
              <w:rPr>
                <w:rFonts w:ascii="Aptos" w:hAnsi="Aptos"/>
                <w:b/>
                <w:color w:val="FFFFFF"/>
                <w:sz w:val="17"/>
              </w:rPr>
              <w:t>Practical effect</w:t>
            </w:r>
          </w:p>
        </w:tc>
      </w:tr>
      <w:tr>
        <w:trPr>
          <w:cantSplit/>
        </w:trPr>
        <w:tc>
          <w:tcPr>
            <w:tcW w:type="dxa" w:w="2592"/>
            <w:tcMar>
              <w:top w:w="90" w:type="dxa"/>
              <w:start w:w="90" w:type="dxa"/>
              <w:bottom w:w="90" w:type="dxa"/>
              <w:end w:w="90" w:type="dxa"/>
            </w:tcMar>
            <w:vAlign w:val="top"/>
          </w:tcPr>
          <w:p>
            <w:pPr>
              <w:spacing w:after="0" w:line="240" w:lineRule="auto"/>
            </w:pPr>
            <w:r>
              <w:rPr>
                <w:rFonts w:ascii="Aptos" w:hAnsi="Aptos"/>
                <w:sz w:val="17"/>
              </w:rPr>
              <w:t>No genuine test-retest transition counts</w:t>
            </w:r>
          </w:p>
        </w:tc>
        <w:tc>
          <w:tcPr>
            <w:tcW w:type="dxa" w:w="3528"/>
            <w:tcMar>
              <w:top w:w="90" w:type="dxa"/>
              <w:start w:w="90" w:type="dxa"/>
              <w:bottom w:w="90" w:type="dxa"/>
              <w:end w:w="90" w:type="dxa"/>
            </w:tcMar>
            <w:vAlign w:val="top"/>
          </w:tcPr>
          <w:p>
            <w:pPr>
              <w:spacing w:after="0" w:line="240" w:lineRule="auto"/>
            </w:pPr>
            <w:r>
              <w:rPr>
                <w:rFonts w:ascii="Aptos" w:hAnsi="Aptos"/>
                <w:sz w:val="17"/>
              </w:rPr>
              <w:t>The supplied rho matrices contain probabilities but not the number of paired observations behind each transition.</w:t>
            </w:r>
          </w:p>
        </w:tc>
        <w:tc>
          <w:tcPr>
            <w:tcW w:type="dxa" w:w="3528"/>
            <w:tcMar>
              <w:top w:w="90" w:type="dxa"/>
              <w:start w:w="90" w:type="dxa"/>
              <w:bottom w:w="90" w:type="dxa"/>
              <w:end w:w="90" w:type="dxa"/>
            </w:tcMar>
            <w:vAlign w:val="top"/>
          </w:tcPr>
          <w:p>
            <w:pPr>
              <w:spacing w:after="0" w:line="240" w:lineRule="auto"/>
            </w:pPr>
            <w:r>
              <w:rPr>
                <w:rFonts w:ascii="Aptos" w:hAnsi="Aptos"/>
                <w:sz w:val="17"/>
              </w:rPr>
              <w:t>Bayesian uncertainty in rho cannot be identified. The pipeline keeps rho fixed and uses sensitivity analysis instead.</w:t>
            </w:r>
          </w:p>
        </w:tc>
      </w:tr>
      <w:tr>
        <w:trPr>
          <w:cantSplit/>
        </w:trPr>
        <w:tc>
          <w:tcPr>
            <w:tcW w:type="dxa" w:w="2592"/>
            <w:shd w:fill="FAFAFA"/>
            <w:tcMar>
              <w:top w:w="90" w:type="dxa"/>
              <w:start w:w="90" w:type="dxa"/>
              <w:bottom w:w="90" w:type="dxa"/>
              <w:end w:w="90" w:type="dxa"/>
            </w:tcMar>
            <w:vAlign w:val="top"/>
          </w:tcPr>
          <w:p>
            <w:pPr>
              <w:spacing w:after="0" w:line="240" w:lineRule="auto"/>
            </w:pPr>
            <w:r>
              <w:rPr>
                <w:rFonts w:ascii="Aptos" w:hAnsi="Aptos"/>
                <w:sz w:val="17"/>
              </w:rPr>
              <w:t>No official epsilon</w:t>
            </w:r>
          </w:p>
        </w:tc>
        <w:tc>
          <w:tcPr>
            <w:tcW w:type="dxa" w:w="3528"/>
            <w:shd w:fill="FAFAFA"/>
            <w:tcMar>
              <w:top w:w="90" w:type="dxa"/>
              <w:start w:w="90" w:type="dxa"/>
              <w:bottom w:w="90" w:type="dxa"/>
              <w:end w:w="90" w:type="dxa"/>
            </w:tcMar>
            <w:vAlign w:val="top"/>
          </w:tcPr>
          <w:p>
            <w:pPr>
              <w:spacing w:after="0" w:line="240" w:lineRule="auto"/>
            </w:pPr>
            <w:r>
              <w:rPr>
                <w:rFonts w:ascii="Aptos" w:hAnsi="Aptos"/>
                <w:sz w:val="17"/>
              </w:rPr>
              <w:t>The project has not supplied an externally justified official minimal-effect boundary.</w:t>
            </w:r>
          </w:p>
        </w:tc>
        <w:tc>
          <w:tcPr>
            <w:tcW w:type="dxa" w:w="3528"/>
            <w:shd w:fill="FAFAFA"/>
            <w:tcMar>
              <w:top w:w="90" w:type="dxa"/>
              <w:start w:w="90" w:type="dxa"/>
              <w:bottom w:w="90" w:type="dxa"/>
              <w:end w:w="90" w:type="dxa"/>
            </w:tcMar>
            <w:vAlign w:val="top"/>
          </w:tcPr>
          <w:p>
            <w:pPr>
              <w:spacing w:after="0" w:line="240" w:lineRule="auto"/>
            </w:pPr>
            <w:r>
              <w:rPr>
                <w:rFonts w:ascii="Aptos" w:hAnsi="Aptos"/>
                <w:sz w:val="17"/>
              </w:rPr>
              <w:t>The code can show exploratory historical thresholds and posterior probabilities, but cannot claim an official Bayesian minimal-effect decision.</w:t>
            </w:r>
          </w:p>
        </w:tc>
      </w:tr>
      <w:tr>
        <w:trPr>
          <w:cantSplit/>
        </w:trPr>
        <w:tc>
          <w:tcPr>
            <w:tcW w:type="dxa" w:w="2592"/>
            <w:tcMar>
              <w:top w:w="90" w:type="dxa"/>
              <w:start w:w="90" w:type="dxa"/>
              <w:bottom w:w="90" w:type="dxa"/>
              <w:end w:w="90" w:type="dxa"/>
            </w:tcMar>
            <w:vAlign w:val="top"/>
          </w:tcPr>
          <w:p>
            <w:pPr>
              <w:spacing w:after="0" w:line="240" w:lineRule="auto"/>
            </w:pPr>
            <w:r>
              <w:rPr>
                <w:rFonts w:ascii="Aptos" w:hAnsi="Aptos"/>
                <w:sz w:val="17"/>
              </w:rPr>
              <w:t>Fallback method not integrated</w:t>
            </w:r>
          </w:p>
        </w:tc>
        <w:tc>
          <w:tcPr>
            <w:tcW w:type="dxa" w:w="3528"/>
            <w:tcMar>
              <w:top w:w="90" w:type="dxa"/>
              <w:start w:w="90" w:type="dxa"/>
              <w:bottom w:w="90" w:type="dxa"/>
              <w:end w:w="90" w:type="dxa"/>
            </w:tcMar>
            <w:vAlign w:val="top"/>
          </w:tcPr>
          <w:p>
            <w:pPr>
              <w:spacing w:after="0" w:line="240" w:lineRule="auto"/>
            </w:pPr>
            <w:r>
              <w:rPr>
                <w:rFonts w:ascii="Aptos" w:hAnsi="Aptos"/>
                <w:sz w:val="17"/>
              </w:rPr>
              <w:t>The team-owned fallback implementation is not part of this code package.</w:t>
            </w:r>
          </w:p>
        </w:tc>
        <w:tc>
          <w:tcPr>
            <w:tcW w:type="dxa" w:w="3528"/>
            <w:tcMar>
              <w:top w:w="90" w:type="dxa"/>
              <w:start w:w="90" w:type="dxa"/>
              <w:bottom w:w="90" w:type="dxa"/>
              <w:end w:w="90" w:type="dxa"/>
            </w:tcMar>
            <w:vAlign w:val="top"/>
          </w:tcPr>
          <w:p>
            <w:pPr>
              <w:spacing w:after="0" w:line="240" w:lineRule="auto"/>
            </w:pPr>
            <w:r>
              <w:rPr>
                <w:rFonts w:ascii="Aptos" w:hAnsi="Aptos"/>
                <w:sz w:val="17"/>
              </w:rPr>
              <w:t>Flagged cases are visibly routed to FALLBACK_REQUIRED, but no fake fallback result is generated.</w:t>
            </w:r>
          </w:p>
        </w:tc>
      </w:tr>
      <w:tr>
        <w:trPr>
          <w:cantSplit/>
        </w:trPr>
        <w:tc>
          <w:tcPr>
            <w:tcW w:type="dxa" w:w="2592"/>
            <w:shd w:fill="FAFAFA"/>
            <w:tcMar>
              <w:top w:w="90" w:type="dxa"/>
              <w:start w:w="90" w:type="dxa"/>
              <w:bottom w:w="90" w:type="dxa"/>
              <w:end w:w="90" w:type="dxa"/>
            </w:tcMar>
            <w:vAlign w:val="top"/>
          </w:tcPr>
          <w:p>
            <w:pPr>
              <w:spacing w:after="0" w:line="240" w:lineRule="auto"/>
            </w:pPr>
            <w:r>
              <w:rPr>
                <w:rFonts w:ascii="Aptos" w:hAnsi="Aptos"/>
                <w:sz w:val="17"/>
              </w:rPr>
              <w:t>EXP002 rate interpretation needs final verification</w:t>
            </w:r>
          </w:p>
        </w:tc>
        <w:tc>
          <w:tcPr>
            <w:tcW w:type="dxa" w:w="3528"/>
            <w:shd w:fill="FAFAFA"/>
            <w:tcMar>
              <w:top w:w="90" w:type="dxa"/>
              <w:start w:w="90" w:type="dxa"/>
              <w:bottom w:w="90" w:type="dxa"/>
              <w:end w:w="90" w:type="dxa"/>
            </w:tcMar>
            <w:vAlign w:val="top"/>
          </w:tcPr>
          <w:p>
            <w:pPr>
              <w:spacing w:after="0" w:line="240" w:lineRule="auto"/>
            </w:pPr>
            <w:r>
              <w:rPr>
                <w:rFonts w:ascii="Aptos" w:hAnsi="Aptos"/>
                <w:sz w:val="17"/>
              </w:rPr>
              <w:t>The current helper reverse-normalises network rate and then applies an additional sample-size-based transform. Comparison with the original validated inference path indicates this may double-transform the rate.</w:t>
            </w:r>
          </w:p>
        </w:tc>
        <w:tc>
          <w:tcPr>
            <w:tcW w:type="dxa" w:w="3528"/>
            <w:shd w:fill="FAFAFA"/>
            <w:tcMar>
              <w:top w:w="90" w:type="dxa"/>
              <w:start w:w="90" w:type="dxa"/>
              <w:bottom w:w="90" w:type="dxa"/>
              <w:end w:w="90" w:type="dxa"/>
            </w:tcMar>
            <w:vAlign w:val="top"/>
          </w:tcPr>
          <w:p>
            <w:pPr>
              <w:spacing w:after="0" w:line="240" w:lineRule="auto"/>
            </w:pPr>
            <w:r>
              <w:rPr>
                <w:rFonts w:ascii="Aptos" w:hAnsi="Aptos"/>
                <w:sz w:val="17"/>
              </w:rPr>
              <w:t>Current EXP002 beta/Gamma mean/q95 values and rho/sample-size sensitivity magnitudes should be treated as provisional until corrected/confirmed.</w:t>
            </w:r>
          </w:p>
        </w:tc>
      </w:tr>
      <w:tr>
        <w:trPr>
          <w:cantSplit/>
        </w:trPr>
        <w:tc>
          <w:tcPr>
            <w:tcW w:type="dxa" w:w="2592"/>
            <w:tcMar>
              <w:top w:w="90" w:type="dxa"/>
              <w:start w:w="90" w:type="dxa"/>
              <w:bottom w:w="90" w:type="dxa"/>
              <w:end w:w="90" w:type="dxa"/>
            </w:tcMar>
            <w:vAlign w:val="top"/>
          </w:tcPr>
          <w:p>
            <w:pPr>
              <w:spacing w:after="0" w:line="240" w:lineRule="auto"/>
            </w:pPr>
            <w:r>
              <w:rPr>
                <w:rFonts w:ascii="Aptos" w:hAnsi="Aptos"/>
                <w:sz w:val="17"/>
              </w:rPr>
              <w:t>Sample-size-ratio range not populated in this run</w:t>
            </w:r>
          </w:p>
        </w:tc>
        <w:tc>
          <w:tcPr>
            <w:tcW w:type="dxa" w:w="3528"/>
            <w:tcMar>
              <w:top w:w="90" w:type="dxa"/>
              <w:start w:w="90" w:type="dxa"/>
              <w:bottom w:w="90" w:type="dxa"/>
              <w:end w:w="90" w:type="dxa"/>
            </w:tcMar>
            <w:vAlign w:val="top"/>
          </w:tcPr>
          <w:p>
            <w:pPr>
              <w:spacing w:after="0" w:line="240" w:lineRule="auto"/>
            </w:pPr>
            <w:r>
              <w:rPr>
                <w:rFonts w:ascii="Aptos" w:hAnsi="Aptos"/>
                <w:sz w:val="17"/>
              </w:rPr>
              <w:t>The current run does not contain the original instance_data files needed by the helper to derive the empirical ratio range.</w:t>
            </w:r>
          </w:p>
        </w:tc>
        <w:tc>
          <w:tcPr>
            <w:tcW w:type="dxa" w:w="3528"/>
            <w:tcMar>
              <w:top w:w="90" w:type="dxa"/>
              <w:start w:w="90" w:type="dxa"/>
              <w:bottom w:w="90" w:type="dxa"/>
              <w:end w:w="90" w:type="dxa"/>
            </w:tcMar>
            <w:vAlign w:val="top"/>
          </w:tcPr>
          <w:p>
            <w:pPr>
              <w:spacing w:after="0" w:line="240" w:lineRule="auto"/>
            </w:pPr>
            <w:r>
              <w:rPr>
                <w:rFonts w:ascii="Aptos" w:hAnsi="Aptos"/>
                <w:sz w:val="17"/>
              </w:rPr>
              <w:t>Feature-range screening still operates, but the separate empirical ratio-range check should be restored or disclosed as unavailable.</w:t>
            </w:r>
          </w:p>
        </w:tc>
      </w:tr>
      <w:tr>
        <w:trPr>
          <w:cantSplit/>
        </w:trPr>
        <w:tc>
          <w:tcPr>
            <w:tcW w:type="dxa" w:w="2592"/>
            <w:shd w:fill="FAFAFA"/>
            <w:tcMar>
              <w:top w:w="90" w:type="dxa"/>
              <w:start w:w="90" w:type="dxa"/>
              <w:bottom w:w="90" w:type="dxa"/>
              <w:end w:w="90" w:type="dxa"/>
            </w:tcMar>
            <w:vAlign w:val="top"/>
          </w:tcPr>
          <w:p>
            <w:pPr>
              <w:spacing w:after="0" w:line="240" w:lineRule="auto"/>
            </w:pPr>
            <w:r>
              <w:rPr>
                <w:rFonts w:ascii="Aptos" w:hAnsi="Aptos"/>
                <w:sz w:val="17"/>
              </w:rPr>
              <w:t>Only four-option items with usable rho are analysed</w:t>
            </w:r>
          </w:p>
        </w:tc>
        <w:tc>
          <w:tcPr>
            <w:tcW w:type="dxa" w:w="3528"/>
            <w:shd w:fill="FAFAFA"/>
            <w:tcMar>
              <w:top w:w="90" w:type="dxa"/>
              <w:start w:w="90" w:type="dxa"/>
              <w:bottom w:w="90" w:type="dxa"/>
              <w:end w:w="90" w:type="dxa"/>
            </w:tcMar>
            <w:vAlign w:val="top"/>
          </w:tcPr>
          <w:p>
            <w:pPr>
              <w:spacing w:after="0" w:line="240" w:lineRule="auto"/>
            </w:pPr>
            <w:r>
              <w:rPr>
                <w:rFonts w:ascii="Aptos" w:hAnsi="Aptos"/>
                <w:sz w:val="17"/>
              </w:rPr>
              <w:t>The statistical helpers and available rho matrices are defined for four response categories in this pipeline.</w:t>
            </w:r>
          </w:p>
        </w:tc>
        <w:tc>
          <w:tcPr>
            <w:tcW w:type="dxa" w:w="3528"/>
            <w:shd w:fill="FAFAFA"/>
            <w:tcMar>
              <w:top w:w="90" w:type="dxa"/>
              <w:start w:w="90" w:type="dxa"/>
              <w:bottom w:w="90" w:type="dxa"/>
              <w:end w:w="90" w:type="dxa"/>
            </w:tcMar>
            <w:vAlign w:val="top"/>
          </w:tcPr>
          <w:p>
            <w:pPr>
              <w:spacing w:after="0" w:line="240" w:lineRule="auto"/>
            </w:pPr>
            <w:r>
              <w:rPr>
                <w:rFonts w:ascii="Aptos" w:hAnsi="Aptos"/>
                <w:sz w:val="17"/>
              </w:rPr>
              <w:t>Other item formats are intentionally excluded from this version.</w:t>
            </w:r>
          </w:p>
        </w:tc>
      </w:tr>
      <w:tr>
        <w:trPr>
          <w:cantSplit/>
        </w:trPr>
        <w:tc>
          <w:tcPr>
            <w:tcW w:type="dxa" w:w="2592"/>
            <w:tcMar>
              <w:top w:w="90" w:type="dxa"/>
              <w:start w:w="90" w:type="dxa"/>
              <w:bottom w:w="90" w:type="dxa"/>
              <w:end w:w="90" w:type="dxa"/>
            </w:tcMar>
            <w:vAlign w:val="top"/>
          </w:tcPr>
          <w:p>
            <w:pPr>
              <w:spacing w:after="0" w:line="240" w:lineRule="auto"/>
            </w:pPr>
            <w:r>
              <w:rPr>
                <w:rFonts w:ascii="Aptos" w:hAnsi="Aptos"/>
                <w:sz w:val="17"/>
              </w:rPr>
              <w:t>Bayesian branch is evaluation-only</w:t>
            </w:r>
          </w:p>
        </w:tc>
        <w:tc>
          <w:tcPr>
            <w:tcW w:type="dxa" w:w="3528"/>
            <w:tcMar>
              <w:top w:w="90" w:type="dxa"/>
              <w:start w:w="90" w:type="dxa"/>
              <w:bottom w:w="90" w:type="dxa"/>
              <w:end w:w="90" w:type="dxa"/>
            </w:tcMar>
            <w:vAlign w:val="top"/>
          </w:tcPr>
          <w:p>
            <w:pPr>
              <w:spacing w:after="0" w:line="240" w:lineRule="auto"/>
            </w:pPr>
            <w:r>
              <w:rPr>
                <w:rFonts w:ascii="Aptos" w:hAnsi="Aptos"/>
                <w:sz w:val="17"/>
              </w:rPr>
              <w:t>It quantifies uncertainty in response probabilities but does not recreate the full original minimal-effects boundary test.</w:t>
            </w:r>
          </w:p>
        </w:tc>
        <w:tc>
          <w:tcPr>
            <w:tcW w:type="dxa" w:w="3528"/>
            <w:tcMar>
              <w:top w:w="90" w:type="dxa"/>
              <w:start w:w="90" w:type="dxa"/>
              <w:bottom w:w="90" w:type="dxa"/>
              <w:end w:w="90" w:type="dxa"/>
            </w:tcMar>
            <w:vAlign w:val="top"/>
          </w:tcPr>
          <w:p>
            <w:pPr>
              <w:spacing w:after="0" w:line="240" w:lineRule="auto"/>
            </w:pPr>
            <w:r>
              <w:rPr>
                <w:rFonts w:ascii="Aptos" w:hAnsi="Aptos"/>
                <w:sz w:val="17"/>
              </w:rPr>
              <w:t>It should be presented as an exploratory evaluation/extension, not as a deployed replacement for GemFinder.</w:t>
            </w:r>
          </w:p>
        </w:tc>
      </w:tr>
      <w:tr>
        <w:trPr>
          <w:cantSplit/>
        </w:trPr>
        <w:tc>
          <w:tcPr>
            <w:tcW w:type="dxa" w:w="2592"/>
            <w:shd w:fill="FAFAFA"/>
            <w:tcMar>
              <w:top w:w="90" w:type="dxa"/>
              <w:start w:w="90" w:type="dxa"/>
              <w:bottom w:w="90" w:type="dxa"/>
              <w:end w:w="90" w:type="dxa"/>
            </w:tcMar>
            <w:vAlign w:val="top"/>
          </w:tcPr>
          <w:p>
            <w:pPr>
              <w:spacing w:after="0" w:line="240" w:lineRule="auto"/>
            </w:pPr>
            <w:r>
              <w:rPr>
                <w:rFonts w:ascii="Aptos" w:hAnsi="Aptos"/>
                <w:sz w:val="17"/>
              </w:rPr>
              <w:t>Historical comparison scope is selected grade pairs</w:t>
            </w:r>
          </w:p>
        </w:tc>
        <w:tc>
          <w:tcPr>
            <w:tcW w:type="dxa" w:w="3528"/>
            <w:shd w:fill="FAFAFA"/>
            <w:tcMar>
              <w:top w:w="90" w:type="dxa"/>
              <w:start w:w="90" w:type="dxa"/>
              <w:bottom w:w="90" w:type="dxa"/>
              <w:end w:w="90" w:type="dxa"/>
            </w:tcMar>
            <w:vAlign w:val="top"/>
          </w:tcPr>
          <w:p>
            <w:pPr>
              <w:spacing w:after="0" w:line="240" w:lineRule="auto"/>
            </w:pPr>
            <w:r>
              <w:rPr>
                <w:rFonts w:ascii="Aptos" w:hAnsi="Aptos"/>
                <w:sz w:val="17"/>
              </w:rPr>
              <w:t>The pipeline uses three preselected realistic subgroup pairs.</w:t>
            </w:r>
          </w:p>
        </w:tc>
        <w:tc>
          <w:tcPr>
            <w:tcW w:type="dxa" w:w="3528"/>
            <w:shd w:fill="FAFAFA"/>
            <w:tcMar>
              <w:top w:w="90" w:type="dxa"/>
              <w:start w:w="90" w:type="dxa"/>
              <w:bottom w:w="90" w:type="dxa"/>
              <w:end w:w="90" w:type="dxa"/>
            </w:tcMar>
            <w:vAlign w:val="top"/>
          </w:tcPr>
          <w:p>
            <w:pPr>
              <w:spacing w:after="0" w:line="240" w:lineRule="auto"/>
            </w:pPr>
            <w:r>
              <w:rPr>
                <w:rFonts w:ascii="Aptos" w:hAnsi="Aptos"/>
                <w:sz w:val="17"/>
              </w:rPr>
              <w:t>Findings demonstrate the method on those comparisons; broader subgroup coverage could be added later.</w:t>
            </w:r>
          </w:p>
        </w:tc>
      </w:tr>
    </w:tbl>
    <w:p>
      <w:pPr>
        <w:spacing w:after="20"/>
      </w:pPr>
    </w:p>
    <w:p>
      <w:pPr>
        <w:pStyle w:val="Heading1"/>
        <w:spacing w:before="200" w:after="80"/>
      </w:pPr>
      <w:r>
        <w:rPr>
          <w:rFonts w:ascii="Aptos" w:hAnsi="Aptos"/>
          <w:b/>
          <w:color w:val="1F4E78"/>
          <w:sz w:val="32"/>
        </w:rPr>
        <w:t>12. How to run the code</w:t>
      </w:r>
    </w:p>
    <w:p>
      <w:pPr>
        <w:spacing w:after="100" w:line="259" w:lineRule="auto"/>
      </w:pPr>
      <w:r>
        <w:rPr>
          <w:rFonts w:ascii="Aptos" w:hAnsi="Aptos"/>
          <w:sz w:val="21"/>
        </w:rPr>
        <w:t>From the project root, install the required packages and run the master script. The assets root can point to the folder containing the extracted data/model files or the supplied archives supported by the helper logic.</w:t>
      </w:r>
    </w:p>
    <w:tbl>
      <w:tblPr>
        <w:tblW w:type="auto" w:w="0"/>
        <w:jc w:val="center"/>
        <w:tblLook w:firstColumn="1" w:firstRow="1" w:lastColumn="0" w:lastRow="0" w:noHBand="0" w:noVBand="1" w:val="04A0"/>
      </w:tblPr>
      <w:tblGrid>
        <w:gridCol w:w="9994"/>
      </w:tblGrid>
      <w:tr>
        <w:tc>
          <w:tcPr>
            <w:tcW w:type="dxa" w:w="9994"/>
            <w:shd w:fill="F7F7F7"/>
            <w:tcMar>
              <w:top w:w="100" w:type="dxa"/>
              <w:start w:w="130" w:type="dxa"/>
              <w:bottom w:w="100" w:type="dxa"/>
              <w:end w:w="130" w:type="dxa"/>
            </w:tcMar>
          </w:tcPr>
          <w:p>
            <w:pPr>
              <w:spacing w:after="0"/>
            </w:pPr>
            <w:r>
              <w:rPr>
                <w:rFonts w:ascii="Consolas" w:hAnsi="Consolas"/>
                <w:sz w:val="18"/>
              </w:rPr>
              <w:t>pip install -r pipeline_v2/requirements.txt</w:t>
              <w:br/>
            </w:r>
            <w:r>
              <w:rPr>
                <w:rFonts w:ascii="Consolas" w:hAnsi="Consolas"/>
                <w:sz w:val="18"/>
              </w:rPr>
              <w:t>python pipeline_v2/run_pipeline.py --assets-root data</w:t>
            </w:r>
          </w:p>
        </w:tc>
      </w:tr>
    </w:tbl>
    <w:p>
      <w:pPr>
        <w:spacing w:after="20"/>
      </w:pPr>
    </w:p>
    <w:p>
      <w:pPr>
        <w:spacing w:after="100" w:line="259" w:lineRule="auto"/>
      </w:pPr>
      <w:r>
        <w:rPr>
          <w:rFonts w:ascii="Aptos" w:hAnsi="Aptos"/>
          <w:sz w:val="21"/>
        </w:rPr>
        <w:t>Optional arguments:</w:t>
      </w:r>
    </w:p>
    <w:tbl>
      <w:tblPr>
        <w:tblW w:type="auto" w:w="0"/>
        <w:jc w:val="center"/>
        <w:tblLook w:firstColumn="1" w:firstRow="1" w:lastColumn="0" w:lastRow="0" w:noHBand="0" w:noVBand="1" w:val="04A0"/>
      </w:tblPr>
      <w:tblGrid>
        <w:gridCol w:w="9994"/>
      </w:tblGrid>
      <w:tr>
        <w:tc>
          <w:tcPr>
            <w:tcW w:type="dxa" w:w="9994"/>
            <w:shd w:fill="F7F7F7"/>
            <w:tcMar>
              <w:top w:w="100" w:type="dxa"/>
              <w:start w:w="130" w:type="dxa"/>
              <w:bottom w:w="100" w:type="dxa"/>
              <w:end w:w="130" w:type="dxa"/>
            </w:tcMar>
          </w:tcPr>
          <w:p>
            <w:pPr>
              <w:spacing w:after="0"/>
            </w:pPr>
            <w:r>
              <w:rPr>
                <w:rFonts w:ascii="Consolas" w:hAnsi="Consolas"/>
                <w:sz w:val="18"/>
              </w:rPr>
              <w:t>python pipeline_v2/run_pipeline.py --assets-root data --draws 20000</w:t>
              <w:br/>
            </w:r>
            <w:r>
              <w:rPr>
                <w:rFonts w:ascii="Consolas" w:hAnsi="Consolas"/>
                <w:sz w:val="18"/>
              </w:rPr>
              <w:br/>
            </w:r>
            <w:r>
              <w:rPr>
                <w:rFonts w:ascii="Consolas" w:hAnsi="Consolas"/>
                <w:sz w:val="18"/>
              </w:rPr>
              <w:t># Only if an official threshold is supplied:</w:t>
              <w:br/>
            </w:r>
            <w:r>
              <w:rPr>
                <w:rFonts w:ascii="Consolas" w:hAnsi="Consolas"/>
                <w:sz w:val="18"/>
              </w:rPr>
              <w:t>python pipeline_v2/run_pipeline.py --assets-root data --official-epsilon &lt;value&gt;</w:t>
              <w:br/>
            </w:r>
            <w:r>
              <w:rPr>
                <w:rFonts w:ascii="Consolas" w:hAnsi="Consolas"/>
                <w:sz w:val="18"/>
              </w:rPr>
              <w:br/>
            </w:r>
            <w:r>
              <w:rPr>
                <w:rFonts w:ascii="Consolas" w:hAnsi="Consolas"/>
                <w:sz w:val="18"/>
              </w:rPr>
              <w:t># Only if genuine test-retest transition counts are supplied:</w:t>
              <w:br/>
            </w:r>
            <w:r>
              <w:rPr>
                <w:rFonts w:ascii="Consolas" w:hAnsi="Consolas"/>
                <w:sz w:val="18"/>
              </w:rPr>
              <w:t>python pipeline_v2/run_pipeline.py --assets-root data --transition-counts &lt;file.csv&gt;</w:t>
            </w:r>
          </w:p>
        </w:tc>
      </w:tr>
    </w:tbl>
    <w:p>
      <w:pPr>
        <w:spacing w:after="20"/>
      </w:pPr>
    </w:p>
    <w:p>
      <w:pPr>
        <w:spacing w:after="100" w:line="259" w:lineRule="auto"/>
      </w:pPr>
      <w:r>
        <w:rPr>
          <w:rFonts w:ascii="Aptos" w:hAnsi="Aptos"/>
          <w:sz w:val="21"/>
        </w:rPr>
        <w:t>Main places to look after a run:</w:t>
      </w:r>
    </w:p>
    <w:p>
      <w:pPr>
        <w:pStyle w:val="ListBullet"/>
        <w:spacing w:after="40" w:line="252" w:lineRule="auto"/>
      </w:pPr>
      <w:r>
        <w:rPr>
          <w:rFonts w:ascii="Aptos" w:hAnsi="Aptos"/>
          <w:sz w:val="20"/>
        </w:rPr>
        <w:t>pipeline_v2/results/final_pipeline_results.csv</w:t>
      </w:r>
    </w:p>
    <w:p>
      <w:pPr>
        <w:pStyle w:val="ListBullet"/>
        <w:spacing w:after="40" w:line="252" w:lineRule="auto"/>
      </w:pPr>
      <w:r>
        <w:rPr>
          <w:rFonts w:ascii="Aptos" w:hAnsi="Aptos"/>
          <w:sz w:val="20"/>
        </w:rPr>
        <w:t>pipeline_v2/results/final_summary.md</w:t>
      </w:r>
    </w:p>
    <w:p>
      <w:pPr>
        <w:pStyle w:val="ListBullet"/>
        <w:spacing w:after="40" w:line="252" w:lineRule="auto"/>
      </w:pPr>
      <w:r>
        <w:rPr>
          <w:rFonts w:ascii="Aptos" w:hAnsi="Aptos"/>
          <w:sz w:val="20"/>
        </w:rPr>
        <w:t>pipeline_v2/figures/final/</w:t>
      </w:r>
    </w:p>
    <w:p>
      <w:pPr>
        <w:pStyle w:val="Heading1"/>
        <w:spacing w:before="200" w:after="80"/>
      </w:pPr>
      <w:r>
        <w:rPr>
          <w:rFonts w:ascii="Aptos" w:hAnsi="Aptos"/>
          <w:b/>
          <w:color w:val="1F4E78"/>
          <w:sz w:val="32"/>
        </w:rPr>
        <w:t>13. What to say when explaining the code to a teammate</w:t>
      </w: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pPr>
              <w:spacing w:after="40"/>
            </w:pPr>
            <w:r>
              <w:rPr>
                <w:rFonts w:ascii="Aptos" w:hAnsi="Aptos"/>
                <w:b/>
                <w:color w:val="1F4E78"/>
                <w:sz w:val="21"/>
              </w:rPr>
              <w:t>60-second explanation</w:t>
            </w:r>
          </w:p>
          <w:p>
            <w:pPr>
              <w:spacing w:after="0"/>
            </w:pPr>
            <w:r>
              <w:rPr>
                <w:rFonts w:ascii="Aptos" w:hAnsi="Aptos"/>
                <w:sz w:val="20"/>
              </w:rPr>
              <w:t>I built the code as an eight-stage evaluation pipeline around the existing GemFinder EXP002 model. First I convert real RY25 data into realistic grade-group comparisons. Then I screen each case so we do not blindly trust the neural network outside the types of inputs it understands. For compatible cases I run the existing EXP002 model. I then stress-test the result by changing rho, which represents survey response unreliability, and by changing sample size. Separately, I use a Bayesian Dirichlet model to show uncertainty in the observed response distributions and propagate that uncertainty into d_hat_norm. I combine all of this into a historical benchmark and six simple figures. Where data are missing, such as genuine test-retest counts for rho uncertainty or an official epsilon, the code reports the limitation instead of inventing a result.</w:t>
            </w:r>
          </w:p>
        </w:tc>
      </w:tr>
    </w:tbl>
    <w:p>
      <w:pPr>
        <w:spacing w:after="20"/>
      </w:pPr>
    </w:p>
    <w:p>
      <w:pPr>
        <w:pStyle w:val="Heading1"/>
        <w:spacing w:before="200" w:after="80"/>
      </w:pPr>
      <w:r>
        <w:rPr>
          <w:rFonts w:ascii="Aptos" w:hAnsi="Aptos"/>
          <w:b/>
          <w:color w:val="1F4E78"/>
          <w:sz w:val="32"/>
        </w:rPr>
        <w:t>14. Suggested next steps</w:t>
      </w:r>
    </w:p>
    <w:p>
      <w:pPr>
        <w:pStyle w:val="ListNumber"/>
        <w:spacing w:after="40"/>
      </w:pPr>
      <w:r>
        <w:rPr>
          <w:rFonts w:ascii="Aptos" w:hAnsi="Aptos"/>
          <w:sz w:val="20"/>
        </w:rPr>
        <w:t>Resolve/confirm the EXP002 rate-scaling interpretation in common.py, then regenerate EXP002 results and Figure 3.</w:t>
      </w:r>
    </w:p>
    <w:p>
      <w:pPr>
        <w:pStyle w:val="ListNumber"/>
        <w:spacing w:after="40"/>
      </w:pPr>
      <w:r>
        <w:rPr>
          <w:rFonts w:ascii="Aptos" w:hAnsi="Aptos"/>
          <w:sz w:val="20"/>
        </w:rPr>
        <w:t>Run the pipeline with the complete original network instance_data so the empirical sample-size-ratio compatibility range is available.</w:t>
      </w:r>
    </w:p>
    <w:p>
      <w:pPr>
        <w:pStyle w:val="ListNumber"/>
        <w:spacing w:after="40"/>
      </w:pPr>
      <w:r>
        <w:rPr>
          <w:rFonts w:ascii="Aptos" w:hAnsi="Aptos"/>
          <w:sz w:val="20"/>
        </w:rPr>
        <w:t>Integrate the team-owned fallback implementation when it is ready.</w:t>
      </w:r>
    </w:p>
    <w:p>
      <w:pPr>
        <w:pStyle w:val="ListNumber"/>
        <w:spacing w:after="40"/>
      </w:pPr>
      <w:r>
        <w:rPr>
          <w:rFonts w:ascii="Aptos" w:hAnsi="Aptos"/>
          <w:sz w:val="20"/>
        </w:rPr>
        <w:t>If genuine paired test-retest transition counts become available, enable the Bayesian rho uncertainty branch.</w:t>
      </w:r>
    </w:p>
    <w:p>
      <w:pPr>
        <w:pStyle w:val="ListNumber"/>
        <w:spacing w:after="40"/>
      </w:pPr>
      <w:r>
        <w:rPr>
          <w:rFonts w:ascii="Aptos" w:hAnsi="Aptos"/>
          <w:sz w:val="20"/>
        </w:rPr>
        <w:t>If the industry partner supplies an official minimal-effect epsilon and exact decision rule, add the official Bayesian probability/decision comparison and agreement analysis.</w:t>
      </w:r>
    </w:p>
    <w:p>
      <w:pPr>
        <w:pStyle w:val="ListNumber"/>
        <w:spacing w:after="40"/>
      </w:pPr>
      <w:r>
        <w:rPr>
          <w:rFonts w:ascii="Aptos" w:hAnsi="Aptos"/>
          <w:sz w:val="20"/>
        </w:rPr>
        <w:t>Optionally expand historical benchmarking to more justified subgroup definitions while keeping the same screening and reporting structure.</w:t>
      </w:r>
    </w:p>
    <w:p>
      <w:pPr>
        <w:pStyle w:val="Heading1"/>
        <w:spacing w:before="200" w:after="80"/>
      </w:pPr>
      <w:r>
        <w:rPr>
          <w:rFonts w:ascii="Aptos" w:hAnsi="Aptos"/>
          <w:b/>
          <w:color w:val="1F4E78"/>
          <w:sz w:val="32"/>
        </w:rPr>
        <w:t>Appendix A. Quick glossary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F4E78"/>
            <w:vAlign w:val="center"/>
            <w:tcMar>
              <w:top w:w="90" w:type="dxa"/>
              <w:start w:w="90" w:type="dxa"/>
              <w:bottom w:w="90" w:type="dxa"/>
              <w:end w:w="90" w:type="dxa"/>
            </w:tcMar>
          </w:tcPr>
          <w:p>
            <w:pPr>
              <w:jc w:val="left"/>
            </w:pPr>
            <w:r>
              <w:rPr>
                <w:rFonts w:ascii="Aptos" w:hAnsi="Aptos"/>
                <w:b/>
                <w:color w:val="FFFFFF"/>
                <w:sz w:val="18"/>
              </w:rPr>
              <w:t>Term</w:t>
            </w:r>
          </w:p>
        </w:tc>
        <w:tc>
          <w:tcPr>
            <w:tcW w:type="dxa" w:w="6768"/>
            <w:shd w:fill="1F4E78"/>
            <w:vAlign w:val="center"/>
            <w:tcMar>
              <w:top w:w="90" w:type="dxa"/>
              <w:start w:w="90" w:type="dxa"/>
              <w:bottom w:w="90" w:type="dxa"/>
              <w:end w:w="90" w:type="dxa"/>
            </w:tcMar>
          </w:tcPr>
          <w:p>
            <w:pPr>
              <w:jc w:val="left"/>
            </w:pPr>
            <w:r>
              <w:rPr>
                <w:rFonts w:ascii="Aptos" w:hAnsi="Aptos"/>
                <w:b/>
                <w:color w:val="FFFFFF"/>
                <w:sz w:val="18"/>
              </w:rPr>
              <w:t>Remember it as...</w:t>
            </w:r>
          </w:p>
        </w:tc>
      </w:tr>
      <w:tr>
        <w:trPr>
          <w:cantSplit/>
        </w:trPr>
        <w:tc>
          <w:tcPr>
            <w:tcW w:type="dxa" w:w="2880"/>
            <w:tcMar>
              <w:top w:w="90" w:type="dxa"/>
              <w:start w:w="90" w:type="dxa"/>
              <w:bottom w:w="90" w:type="dxa"/>
              <w:end w:w="90" w:type="dxa"/>
            </w:tcMar>
            <w:vAlign w:val="top"/>
          </w:tcPr>
          <w:p>
            <w:pPr>
              <w:spacing w:after="0" w:line="240" w:lineRule="auto"/>
            </w:pPr>
            <w:r>
              <w:rPr>
                <w:rFonts w:ascii="Aptos" w:hAnsi="Aptos"/>
                <w:sz w:val="18"/>
              </w:rPr>
              <w:t>rho</w:t>
            </w:r>
          </w:p>
        </w:tc>
        <w:tc>
          <w:tcPr>
            <w:tcW w:type="dxa" w:w="6768"/>
            <w:tcMar>
              <w:top w:w="90" w:type="dxa"/>
              <w:start w:w="90" w:type="dxa"/>
              <w:bottom w:w="90" w:type="dxa"/>
              <w:end w:w="90" w:type="dxa"/>
            </w:tcMar>
            <w:vAlign w:val="top"/>
          </w:tcPr>
          <w:p>
            <w:pPr>
              <w:spacing w:after="0" w:line="240" w:lineRule="auto"/>
            </w:pPr>
            <w:r>
              <w:rPr>
                <w:rFonts w:ascii="Aptos" w:hAnsi="Aptos"/>
                <w:sz w:val="18"/>
              </w:rPr>
              <w:t>Probability model for how answers may change on retest.</w:t>
            </w:r>
          </w:p>
        </w:tc>
      </w:tr>
      <w:tr>
        <w:trPr>
          <w:cantSplit/>
        </w:trPr>
        <w:tc>
          <w:tcPr>
            <w:tcW w:type="dxa" w:w="2880"/>
            <w:shd w:fill="FAFAFA"/>
            <w:tcMar>
              <w:top w:w="90" w:type="dxa"/>
              <w:start w:w="90" w:type="dxa"/>
              <w:bottom w:w="90" w:type="dxa"/>
              <w:end w:w="90" w:type="dxa"/>
            </w:tcMar>
            <w:vAlign w:val="top"/>
          </w:tcPr>
          <w:p>
            <w:pPr>
              <w:spacing w:after="0" w:line="240" w:lineRule="auto"/>
            </w:pPr>
            <w:r>
              <w:rPr>
                <w:rFonts w:ascii="Aptos" w:hAnsi="Aptos"/>
                <w:sz w:val="18"/>
              </w:rPr>
              <w:t>d_hat_norm</w:t>
            </w:r>
          </w:p>
        </w:tc>
        <w:tc>
          <w:tcPr>
            <w:tcW w:type="dxa" w:w="6768"/>
            <w:shd w:fill="FAFAFA"/>
            <w:tcMar>
              <w:top w:w="90" w:type="dxa"/>
              <w:start w:w="90" w:type="dxa"/>
              <w:bottom w:w="90" w:type="dxa"/>
              <w:end w:w="90" w:type="dxa"/>
            </w:tcMar>
            <w:vAlign w:val="top"/>
          </w:tcPr>
          <w:p>
            <w:pPr>
              <w:spacing w:after="0" w:line="240" w:lineRule="auto"/>
            </w:pPr>
            <w:r>
              <w:rPr>
                <w:rFonts w:ascii="Aptos" w:hAnsi="Aptos"/>
                <w:sz w:val="18"/>
              </w:rPr>
              <w:t>Scaled distance between two response distributions.</w:t>
            </w:r>
          </w:p>
        </w:tc>
      </w:tr>
      <w:tr>
        <w:trPr>
          <w:cantSplit/>
        </w:trPr>
        <w:tc>
          <w:tcPr>
            <w:tcW w:type="dxa" w:w="2880"/>
            <w:tcMar>
              <w:top w:w="90" w:type="dxa"/>
              <w:start w:w="90" w:type="dxa"/>
              <w:bottom w:w="90" w:type="dxa"/>
              <w:end w:w="90" w:type="dxa"/>
            </w:tcMar>
            <w:vAlign w:val="top"/>
          </w:tcPr>
          <w:p>
            <w:pPr>
              <w:spacing w:after="0" w:line="240" w:lineRule="auto"/>
            </w:pPr>
            <w:r>
              <w:rPr>
                <w:rFonts w:ascii="Aptos" w:hAnsi="Aptos"/>
                <w:sz w:val="18"/>
              </w:rPr>
              <w:t>EXP002</w:t>
            </w:r>
          </w:p>
        </w:tc>
        <w:tc>
          <w:tcPr>
            <w:tcW w:type="dxa" w:w="6768"/>
            <w:tcMar>
              <w:top w:w="90" w:type="dxa"/>
              <w:start w:w="90" w:type="dxa"/>
              <w:bottom w:w="90" w:type="dxa"/>
              <w:end w:w="90" w:type="dxa"/>
            </w:tcMar>
            <w:vAlign w:val="top"/>
          </w:tcPr>
          <w:p>
            <w:pPr>
              <w:spacing w:after="0" w:line="240" w:lineRule="auto"/>
            </w:pPr>
            <w:r>
              <w:rPr>
                <w:rFonts w:ascii="Aptos" w:hAnsi="Aptos"/>
                <w:sz w:val="18"/>
              </w:rPr>
              <w:t>Existing neural network that predicts Gamma parameters.</w:t>
            </w:r>
          </w:p>
        </w:tc>
      </w:tr>
      <w:tr>
        <w:trPr>
          <w:cantSplit/>
        </w:trPr>
        <w:tc>
          <w:tcPr>
            <w:tcW w:type="dxa" w:w="2880"/>
            <w:shd w:fill="FAFAFA"/>
            <w:tcMar>
              <w:top w:w="90" w:type="dxa"/>
              <w:start w:w="90" w:type="dxa"/>
              <w:bottom w:w="90" w:type="dxa"/>
              <w:end w:w="90" w:type="dxa"/>
            </w:tcMar>
            <w:vAlign w:val="top"/>
          </w:tcPr>
          <w:p>
            <w:pPr>
              <w:spacing w:after="0" w:line="240" w:lineRule="auto"/>
            </w:pPr>
            <w:r>
              <w:rPr>
                <w:rFonts w:ascii="Aptos" w:hAnsi="Aptos"/>
                <w:sz w:val="18"/>
              </w:rPr>
              <w:t>Gamma alpha/beta</w:t>
            </w:r>
          </w:p>
        </w:tc>
        <w:tc>
          <w:tcPr>
            <w:tcW w:type="dxa" w:w="6768"/>
            <w:shd w:fill="FAFAFA"/>
            <w:tcMar>
              <w:top w:w="90" w:type="dxa"/>
              <w:start w:w="90" w:type="dxa"/>
              <w:bottom w:w="90" w:type="dxa"/>
              <w:end w:w="90" w:type="dxa"/>
            </w:tcMar>
            <w:vAlign w:val="top"/>
          </w:tcPr>
          <w:p>
            <w:pPr>
              <w:spacing w:after="0" w:line="240" w:lineRule="auto"/>
            </w:pPr>
            <w:r>
              <w:rPr>
                <w:rFonts w:ascii="Aptos" w:hAnsi="Aptos"/>
                <w:sz w:val="18"/>
              </w:rPr>
              <w:t>Shape and rate parameters of the EXP002 distribution.</w:t>
            </w:r>
          </w:p>
        </w:tc>
      </w:tr>
      <w:tr>
        <w:trPr>
          <w:cantSplit/>
        </w:trPr>
        <w:tc>
          <w:tcPr>
            <w:tcW w:type="dxa" w:w="2880"/>
            <w:tcMar>
              <w:top w:w="90" w:type="dxa"/>
              <w:start w:w="90" w:type="dxa"/>
              <w:bottom w:w="90" w:type="dxa"/>
              <w:end w:w="90" w:type="dxa"/>
            </w:tcMar>
            <w:vAlign w:val="top"/>
          </w:tcPr>
          <w:p>
            <w:pPr>
              <w:spacing w:after="0" w:line="240" w:lineRule="auto"/>
            </w:pPr>
            <w:r>
              <w:rPr>
                <w:rFonts w:ascii="Aptos" w:hAnsi="Aptos"/>
                <w:sz w:val="18"/>
              </w:rPr>
              <w:t>SAFE/WARN/REJECT</w:t>
            </w:r>
          </w:p>
        </w:tc>
        <w:tc>
          <w:tcPr>
            <w:tcW w:type="dxa" w:w="6768"/>
            <w:tcMar>
              <w:top w:w="90" w:type="dxa"/>
              <w:start w:w="90" w:type="dxa"/>
              <w:bottom w:w="90" w:type="dxa"/>
              <w:end w:w="90" w:type="dxa"/>
            </w:tcMar>
            <w:vAlign w:val="top"/>
          </w:tcPr>
          <w:p>
            <w:pPr>
              <w:spacing w:after="0" w:line="240" w:lineRule="auto"/>
            </w:pPr>
            <w:r>
              <w:rPr>
                <w:rFonts w:ascii="Aptos" w:hAnsi="Aptos"/>
                <w:sz w:val="18"/>
              </w:rPr>
              <w:t>Input compatibility labels, not significance labels.</w:t>
            </w:r>
          </w:p>
        </w:tc>
      </w:tr>
      <w:tr>
        <w:trPr>
          <w:cantSplit/>
        </w:trPr>
        <w:tc>
          <w:tcPr>
            <w:tcW w:type="dxa" w:w="2880"/>
            <w:shd w:fill="FAFAFA"/>
            <w:tcMar>
              <w:top w:w="90" w:type="dxa"/>
              <w:start w:w="90" w:type="dxa"/>
              <w:bottom w:w="90" w:type="dxa"/>
              <w:end w:w="90" w:type="dxa"/>
            </w:tcMar>
            <w:vAlign w:val="top"/>
          </w:tcPr>
          <w:p>
            <w:pPr>
              <w:spacing w:after="0" w:line="240" w:lineRule="auto"/>
            </w:pPr>
            <w:r>
              <w:rPr>
                <w:rFonts w:ascii="Aptos" w:hAnsi="Aptos"/>
                <w:sz w:val="18"/>
              </w:rPr>
              <w:t>Dirichlet posterior</w:t>
            </w:r>
          </w:p>
        </w:tc>
        <w:tc>
          <w:tcPr>
            <w:tcW w:type="dxa" w:w="6768"/>
            <w:shd w:fill="FAFAFA"/>
            <w:tcMar>
              <w:top w:w="90" w:type="dxa"/>
              <w:start w:w="90" w:type="dxa"/>
              <w:bottom w:w="90" w:type="dxa"/>
              <w:end w:w="90" w:type="dxa"/>
            </w:tcMar>
            <w:vAlign w:val="top"/>
          </w:tcPr>
          <w:p>
            <w:pPr>
              <w:spacing w:after="0" w:line="240" w:lineRule="auto"/>
            </w:pPr>
            <w:r>
              <w:rPr>
                <w:rFonts w:ascii="Aptos" w:hAnsi="Aptos"/>
                <w:sz w:val="18"/>
              </w:rPr>
              <w:t>Bayesian distribution for plausible response probabilities after observing counts.</w:t>
            </w:r>
          </w:p>
        </w:tc>
      </w:tr>
      <w:tr>
        <w:trPr>
          <w:cantSplit/>
        </w:trPr>
        <w:tc>
          <w:tcPr>
            <w:tcW w:type="dxa" w:w="2880"/>
            <w:tcMar>
              <w:top w:w="90" w:type="dxa"/>
              <w:start w:w="90" w:type="dxa"/>
              <w:bottom w:w="90" w:type="dxa"/>
              <w:end w:w="90" w:type="dxa"/>
            </w:tcMar>
            <w:vAlign w:val="top"/>
          </w:tcPr>
          <w:p>
            <w:pPr>
              <w:spacing w:after="0" w:line="240" w:lineRule="auto"/>
            </w:pPr>
            <w:r>
              <w:rPr>
                <w:rFonts w:ascii="Aptos" w:hAnsi="Aptos"/>
                <w:sz w:val="18"/>
              </w:rPr>
              <w:t>95% credible interval</w:t>
            </w:r>
          </w:p>
        </w:tc>
        <w:tc>
          <w:tcPr>
            <w:tcW w:type="dxa" w:w="6768"/>
            <w:tcMar>
              <w:top w:w="90" w:type="dxa"/>
              <w:start w:w="90" w:type="dxa"/>
              <w:bottom w:w="90" w:type="dxa"/>
              <w:end w:w="90" w:type="dxa"/>
            </w:tcMar>
            <w:vAlign w:val="top"/>
          </w:tcPr>
          <w:p>
            <w:pPr>
              <w:spacing w:after="0" w:line="240" w:lineRule="auto"/>
            </w:pPr>
            <w:r>
              <w:rPr>
                <w:rFonts w:ascii="Aptos" w:hAnsi="Aptos"/>
                <w:sz w:val="18"/>
              </w:rPr>
              <w:t>Range containing 95% of posterior d_hat_norm draws.</w:t>
            </w:r>
          </w:p>
        </w:tc>
      </w:tr>
      <w:tr>
        <w:trPr>
          <w:cantSplit/>
        </w:trPr>
        <w:tc>
          <w:tcPr>
            <w:tcW w:type="dxa" w:w="2880"/>
            <w:shd w:fill="FAFAFA"/>
            <w:tcMar>
              <w:top w:w="90" w:type="dxa"/>
              <w:start w:w="90" w:type="dxa"/>
              <w:bottom w:w="90" w:type="dxa"/>
              <w:end w:w="90" w:type="dxa"/>
            </w:tcMar>
            <w:vAlign w:val="top"/>
          </w:tcPr>
          <w:p>
            <w:pPr>
              <w:spacing w:after="0" w:line="240" w:lineRule="auto"/>
            </w:pPr>
            <w:r>
              <w:rPr>
                <w:rFonts w:ascii="Aptos" w:hAnsi="Aptos"/>
                <w:sz w:val="18"/>
              </w:rPr>
              <w:t>epsilon</w:t>
            </w:r>
          </w:p>
        </w:tc>
        <w:tc>
          <w:tcPr>
            <w:tcW w:type="dxa" w:w="6768"/>
            <w:shd w:fill="FAFAFA"/>
            <w:tcMar>
              <w:top w:w="90" w:type="dxa"/>
              <w:start w:w="90" w:type="dxa"/>
              <w:bottom w:w="90" w:type="dxa"/>
              <w:end w:w="90" w:type="dxa"/>
            </w:tcMar>
            <w:vAlign w:val="top"/>
          </w:tcPr>
          <w:p>
            <w:pPr>
              <w:spacing w:after="0" w:line="240" w:lineRule="auto"/>
            </w:pPr>
            <w:r>
              <w:rPr>
                <w:rFonts w:ascii="Aptos" w:hAnsi="Aptos"/>
                <w:sz w:val="18"/>
              </w:rPr>
              <w:t>Minimal-effect threshold; official value not currently supplied.</w:t>
            </w:r>
          </w:p>
        </w:tc>
      </w:tr>
      <w:tr>
        <w:trPr>
          <w:cantSplit/>
        </w:trPr>
        <w:tc>
          <w:tcPr>
            <w:tcW w:type="dxa" w:w="2880"/>
            <w:tcMar>
              <w:top w:w="90" w:type="dxa"/>
              <w:start w:w="90" w:type="dxa"/>
              <w:bottom w:w="90" w:type="dxa"/>
              <w:end w:w="90" w:type="dxa"/>
            </w:tcMar>
            <w:vAlign w:val="top"/>
          </w:tcPr>
          <w:p>
            <w:pPr>
              <w:spacing w:after="0" w:line="240" w:lineRule="auto"/>
            </w:pPr>
            <w:r>
              <w:rPr>
                <w:rFonts w:ascii="Aptos" w:hAnsi="Aptos"/>
                <w:sz w:val="18"/>
              </w:rPr>
              <w:t>sensitivity analysis</w:t>
            </w:r>
          </w:p>
        </w:tc>
        <w:tc>
          <w:tcPr>
            <w:tcW w:type="dxa" w:w="6768"/>
            <w:tcMar>
              <w:top w:w="90" w:type="dxa"/>
              <w:start w:w="90" w:type="dxa"/>
              <w:bottom w:w="90" w:type="dxa"/>
              <w:end w:w="90" w:type="dxa"/>
            </w:tcMar>
            <w:vAlign w:val="top"/>
          </w:tcPr>
          <w:p>
            <w:pPr>
              <w:spacing w:after="0" w:line="240" w:lineRule="auto"/>
            </w:pPr>
            <w:r>
              <w:rPr>
                <w:rFonts w:ascii="Aptos" w:hAnsi="Aptos"/>
                <w:sz w:val="18"/>
              </w:rPr>
              <w:t>Deliberately change an assumption/input to see how much the result changes.</w:t>
            </w:r>
          </w:p>
        </w:tc>
      </w:tr>
      <w:tr>
        <w:trPr>
          <w:cantSplit/>
        </w:trPr>
        <w:tc>
          <w:tcPr>
            <w:tcW w:type="dxa" w:w="2880"/>
            <w:shd w:fill="FAFAFA"/>
            <w:tcMar>
              <w:top w:w="90" w:type="dxa"/>
              <w:start w:w="90" w:type="dxa"/>
              <w:bottom w:w="90" w:type="dxa"/>
              <w:end w:w="90" w:type="dxa"/>
            </w:tcMar>
            <w:vAlign w:val="top"/>
          </w:tcPr>
          <w:p>
            <w:pPr>
              <w:spacing w:after="0" w:line="240" w:lineRule="auto"/>
            </w:pPr>
            <w:r>
              <w:rPr>
                <w:rFonts w:ascii="Aptos" w:hAnsi="Aptos"/>
                <w:sz w:val="18"/>
              </w:rPr>
              <w:t>fallback</w:t>
            </w:r>
          </w:p>
        </w:tc>
        <w:tc>
          <w:tcPr>
            <w:tcW w:type="dxa" w:w="6768"/>
            <w:shd w:fill="FAFAFA"/>
            <w:tcMar>
              <w:top w:w="90" w:type="dxa"/>
              <w:start w:w="90" w:type="dxa"/>
              <w:bottom w:w="90" w:type="dxa"/>
              <w:end w:w="90" w:type="dxa"/>
            </w:tcMar>
            <w:vAlign w:val="top"/>
          </w:tcPr>
          <w:p>
            <w:pPr>
              <w:spacing w:after="0" w:line="240" w:lineRule="auto"/>
            </w:pPr>
            <w:r>
              <w:rPr>
                <w:rFonts w:ascii="Aptos" w:hAnsi="Aptos"/>
                <w:sz w:val="18"/>
              </w:rPr>
              <w:t>Alternative method intended for cases where EXP002 is unsuitable.</w:t>
            </w:r>
          </w:p>
        </w:tc>
      </w:tr>
    </w:tbl>
    <w:p>
      <w:pPr>
        <w:spacing w:after="20"/>
      </w:pPr>
    </w:p>
    <w:p>
      <w:pPr>
        <w:pStyle w:val="Heading1"/>
        <w:spacing w:before="200" w:after="80"/>
      </w:pPr>
      <w:r>
        <w:rPr>
          <w:rFonts w:ascii="Aptos" w:hAnsi="Aptos"/>
          <w:b/>
          <w:color w:val="1F4E78"/>
          <w:sz w:val="32"/>
        </w:rPr>
        <w:t>Appendix B. Team interpretation rules</w:t>
      </w:r>
    </w:p>
    <w:p>
      <w:pPr>
        <w:pStyle w:val="ListBullet"/>
        <w:spacing w:after="40" w:line="252" w:lineRule="auto"/>
      </w:pPr>
      <w:r>
        <w:rPr>
          <w:rFonts w:ascii="Aptos" w:hAnsi="Aptos"/>
          <w:sz w:val="20"/>
        </w:rPr>
        <w:t>Do not say SAFE means statistically significant or non-significant.</w:t>
      </w:r>
    </w:p>
    <w:p>
      <w:pPr>
        <w:pStyle w:val="ListBullet"/>
        <w:spacing w:after="40" w:line="252" w:lineRule="auto"/>
      </w:pPr>
      <w:r>
        <w:rPr>
          <w:rFonts w:ascii="Aptos" w:hAnsi="Aptos"/>
          <w:sz w:val="20"/>
        </w:rPr>
        <w:t>Do not call the exploratory q25/q50/q75/q90 thresholds official GemFinder thresholds.</w:t>
      </w:r>
    </w:p>
    <w:p>
      <w:pPr>
        <w:pStyle w:val="ListBullet"/>
        <w:spacing w:after="40" w:line="252" w:lineRule="auto"/>
      </w:pPr>
      <w:r>
        <w:rPr>
          <w:rFonts w:ascii="Aptos" w:hAnsi="Aptos"/>
          <w:sz w:val="20"/>
        </w:rPr>
        <w:t>Do not compare the Bayesian d_hat_norm posterior mean with the EXP002 Gamma mean as if they are the same parameter.</w:t>
      </w:r>
    </w:p>
    <w:p>
      <w:pPr>
        <w:pStyle w:val="ListBullet"/>
        <w:spacing w:after="40" w:line="252" w:lineRule="auto"/>
      </w:pPr>
      <w:r>
        <w:rPr>
          <w:rFonts w:ascii="Aptos" w:hAnsi="Aptos"/>
          <w:sz w:val="20"/>
        </w:rPr>
        <w:t>Do not say rho uncertainty was estimated when rho was held fixed.</w:t>
      </w:r>
    </w:p>
    <w:p>
      <w:pPr>
        <w:pStyle w:val="ListBullet"/>
        <w:spacing w:after="40" w:line="252" w:lineRule="auto"/>
      </w:pPr>
      <w:r>
        <w:rPr>
          <w:rFonts w:ascii="Aptos" w:hAnsi="Aptos"/>
          <w:sz w:val="20"/>
        </w:rPr>
        <w:t>Do not use Pre/Post survey files as if they were paired test-retest transition counts.</w:t>
      </w:r>
    </w:p>
    <w:p>
      <w:pPr>
        <w:pStyle w:val="ListBullet"/>
        <w:spacing w:after="40" w:line="252" w:lineRule="auto"/>
      </w:pPr>
      <w:r>
        <w:rPr>
          <w:rFonts w:ascii="Aptos" w:hAnsi="Aptos"/>
          <w:sz w:val="20"/>
        </w:rPr>
        <w:t>Do not call Monte Carlo propagation variational inference.</w:t>
      </w:r>
    </w:p>
    <w:p>
      <w:pPr>
        <w:pStyle w:val="ListBullet"/>
        <w:spacing w:after="40" w:line="252" w:lineRule="auto"/>
      </w:pPr>
      <w:r>
        <w:rPr>
          <w:rFonts w:ascii="Aptos" w:hAnsi="Aptos"/>
          <w:sz w:val="20"/>
        </w:rPr>
        <w:t>Do not hide out-of-training-range warnings.</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pPr>
              <w:spacing w:after="40"/>
            </w:pPr>
            <w:r>
              <w:rPr>
                <w:rFonts w:ascii="Aptos" w:hAnsi="Aptos"/>
                <w:b/>
                <w:color w:val="1F4E78"/>
                <w:sz w:val="21"/>
              </w:rPr>
              <w:t>End note for GitHub</w:t>
            </w:r>
          </w:p>
          <w:p>
            <w:pPr>
              <w:spacing w:after="0"/>
            </w:pPr>
            <w:r>
              <w:rPr>
                <w:rFonts w:ascii="Aptos" w:hAnsi="Aptos"/>
                <w:sz w:val="20"/>
              </w:rPr>
              <w:t>This document is intended as a teammate-friendly explanation of the codebase. The README should stay short and operational; this guide can be linked from the README for anyone who wants the statistical reasoning and file-by-file walkthrough.</w:t>
            </w:r>
          </w:p>
        </w:tc>
      </w:tr>
    </w:tbl>
    <w:p>
      <w:pPr>
        <w:spacing w:after="2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7"/>
      </w:rPr>
      <w:t>GemFinder Statistical Core Refinement | Team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