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0"/>
        </w:rPr>
        <w:t>PneumoVision Batch Screening Report</w:t>
      </w:r>
    </w:p>
    <w:p>
      <w:pPr>
        <w:spacing w:after="200"/>
      </w:pPr>
      <w:r>
        <w:rPr>
          <w:rFonts w:ascii="Calibri" w:hAnsi="Calibri"/>
          <w:color w:val="475569"/>
          <w:sz w:val="22"/>
        </w:rPr>
        <w:t>AI-Assisted Chest Radiograph Triage &amp; Opacity Telemetry</w:t>
      </w:r>
    </w:p>
    <w:p>
      <w:pPr>
        <w:spacing w:after="280"/>
      </w:pPr>
      <w:r>
        <w:rPr>
          <w:color w:val="334155"/>
          <w:sz w:val="19"/>
        </w:rPr>
        <w:t xml:space="preserve">Generated: 2026-10-15 09:45:20   |   </w:t>
      </w:r>
      <w:r>
        <w:rPr>
          <w:b/>
          <w:sz w:val="19"/>
        </w:rPr>
        <w:t xml:space="preserve">Total Scans: 4   |   </w:t>
      </w:r>
      <w:r>
        <w:rPr>
          <w:b/>
          <w:color w:val="DC2626"/>
          <w:sz w:val="19"/>
        </w:rPr>
        <w:t xml:space="preserve">Positive: 2 (50.0%)   |   </w:t>
      </w:r>
      <w:r>
        <w:rPr>
          <w:b/>
          <w:color w:val="059669"/>
          <w:sz w:val="19"/>
        </w:rPr>
        <w:t>Negative: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2880"/>
        <w:gridCol w:w="2880"/>
      </w:tblGrid>
      <w:tr>
        <w:tc>
          <w:tcPr>
            <w:tcW w:type="dxa" w:w="4752"/>
            <w:shd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1"/>
              </w:rPr>
              <w:t>Patient ID &amp; Radiograph</w:t>
            </w:r>
          </w:p>
        </w:tc>
        <w:tc>
          <w:tcPr>
            <w:tcW w:type="dxa" w:w="2880"/>
            <w:shd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1"/>
              </w:rPr>
              <w:t>Screening Result</w:t>
            </w:r>
          </w:p>
        </w:tc>
        <w:tc>
          <w:tcPr>
            <w:tcW w:type="dxa" w:w="2880"/>
            <w:shd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1"/>
              </w:rPr>
              <w:t>Pulmonary Density Index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b/>
                <w:color w:val="0F172A"/>
                <w:sz w:val="21"/>
              </w:rPr>
              <w:t>Patient-PNEU-01</w:t>
            </w:r>
          </w:p>
          <w:p>
            <w:pPr>
              <w:spacing w:after="0"/>
            </w:pPr>
            <w:r>
              <w:rPr>
                <w:i/>
                <w:color w:val="64748B"/>
                <w:sz w:val="17"/>
              </w:rPr>
              <w:t>Image: pneumonia_01_square_1024x1024_severe_pneumonia.png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DC2626"/>
                <w:sz w:val="22"/>
              </w:rPr>
              <w:t>POSITIVE</w:t>
            </w:r>
          </w:p>
          <w:p>
            <w:pPr>
              <w:jc w:val="center"/>
            </w:pPr>
            <w:r>
              <w:rPr>
                <w:color w:val="991B1B"/>
                <w:sz w:val="16"/>
              </w:rPr>
              <w:t>Suspected Infiltrate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1E293B"/>
                <w:sz w:val="22"/>
              </w:rPr>
              <w:t>0.983</w:t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Cutoff 0.300 (High)</w:t>
            </w:r>
          </w:p>
        </w:tc>
      </w:tr>
      <w:tr>
        <w:tc>
          <w:tcPr>
            <w:tcW w:type="dxa" w:w="4752"/>
            <w:vAlign w:val="center"/>
            <w:shd w:fill="F8FAFC"/>
          </w:tcPr>
          <w:p>
            <w:pPr>
              <w:spacing w:after="20"/>
            </w:pPr>
            <w:r>
              <w:rPr>
                <w:b/>
                <w:color w:val="0F172A"/>
                <w:sz w:val="21"/>
              </w:rPr>
              <w:t>Patient-NORM-01</w:t>
            </w:r>
          </w:p>
          <w:p>
            <w:pPr>
              <w:spacing w:after="0"/>
            </w:pPr>
            <w:r>
              <w:rPr>
                <w:i/>
                <w:color w:val="64748B"/>
                <w:sz w:val="17"/>
              </w:rPr>
              <w:t>Image: normal_01_square_1024x1024_clear_normal.png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20"/>
              <w:jc w:val="center"/>
            </w:pPr>
            <w:r>
              <w:rPr>
                <w:b/>
                <w:color w:val="059669"/>
                <w:sz w:val="22"/>
              </w:rPr>
              <w:t>NEGATIVE</w:t>
            </w:r>
          </w:p>
          <w:p>
            <w:pPr>
              <w:jc w:val="center"/>
            </w:pPr>
            <w:r>
              <w:rPr>
                <w:color w:val="065F46"/>
                <w:sz w:val="16"/>
              </w:rPr>
              <w:t>Clear Lung Fields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20"/>
              <w:jc w:val="center"/>
            </w:pPr>
            <w:r>
              <w:rPr>
                <w:b/>
                <w:color w:val="1E293B"/>
                <w:sz w:val="22"/>
              </w:rPr>
              <w:t>0.052</w:t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Cutoff 0.300 (Normal)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b/>
                <w:color w:val="0F172A"/>
                <w:sz w:val="21"/>
              </w:rPr>
              <w:t>Patient-PNEU-02</w:t>
            </w:r>
          </w:p>
          <w:p>
            <w:pPr>
              <w:spacing w:after="0"/>
            </w:pPr>
            <w:r>
              <w:rPr>
                <w:i/>
                <w:color w:val="64748B"/>
                <w:sz w:val="17"/>
              </w:rPr>
              <w:t>Image: pneumonia_02_portrait_768x1024_dense_opacity.jpg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DC2626"/>
                <w:sz w:val="22"/>
              </w:rPr>
              <w:t>POSITIVE</w:t>
            </w:r>
          </w:p>
          <w:p>
            <w:pPr>
              <w:jc w:val="center"/>
            </w:pPr>
            <w:r>
              <w:rPr>
                <w:color w:val="991B1B"/>
                <w:sz w:val="16"/>
              </w:rPr>
              <w:t>Suspected Infiltrate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1E293B"/>
                <w:sz w:val="22"/>
              </w:rPr>
              <w:t>0.967</w:t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Cutoff 0.300 (High)</w:t>
            </w:r>
          </w:p>
        </w:tc>
      </w:tr>
      <w:tr>
        <w:tc>
          <w:tcPr>
            <w:tcW w:type="dxa" w:w="4752"/>
            <w:vAlign w:val="center"/>
            <w:shd w:fill="F8FAFC"/>
          </w:tcPr>
          <w:p>
            <w:pPr>
              <w:spacing w:after="20"/>
            </w:pPr>
            <w:r>
              <w:rPr>
                <w:b/>
                <w:color w:val="0F172A"/>
                <w:sz w:val="21"/>
              </w:rPr>
              <w:t>Patient-NORM-02</w:t>
            </w:r>
          </w:p>
          <w:p>
            <w:pPr>
              <w:spacing w:after="0"/>
            </w:pPr>
            <w:r>
              <w:rPr>
                <w:i/>
                <w:color w:val="64748B"/>
                <w:sz w:val="17"/>
              </w:rPr>
              <w:t>Image: normal_02_portrait_800x1024_healthy_normal.jpg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20"/>
              <w:jc w:val="center"/>
            </w:pPr>
            <w:r>
              <w:rPr>
                <w:b/>
                <w:color w:val="059669"/>
                <w:sz w:val="22"/>
              </w:rPr>
              <w:t>NEGATIVE</w:t>
            </w:r>
          </w:p>
          <w:p>
            <w:pPr>
              <w:jc w:val="center"/>
            </w:pPr>
            <w:r>
              <w:rPr>
                <w:color w:val="065F46"/>
                <w:sz w:val="16"/>
              </w:rPr>
              <w:t>Clear Lung Fields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20"/>
              <w:jc w:val="center"/>
            </w:pPr>
            <w:r>
              <w:rPr>
                <w:b/>
                <w:color w:val="1E293B"/>
                <w:sz w:val="22"/>
              </w:rPr>
              <w:t>0.170</w:t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Cutoff 0.300 (Normal)</w:t>
            </w:r>
          </w:p>
        </w:tc>
      </w:tr>
    </w:tbl>
    <w:p/>
    <w:p>
      <w:pPr>
        <w:spacing w:before="280"/>
      </w:pPr>
      <w:r>
        <w:rPr>
          <w:i/>
          <w:color w:val="64748B"/>
          <w:sz w:val="16"/>
        </w:rPr>
        <w:t>Medical Protocol Notice: PneumoVision screening indices reflect DenseNet-121 operational feature activations trained on the RSNA Pneumonia Detection Challenge benchmark. Pulmonary Density Index ≥ 0.300 represents an operational sensitivity of 90.0% (F2=0.841). This automated report is designed for triage assistance and must be correlated with clinical symptoms and confirmed by a certified radiologist or licensed medical doctor.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