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700" w:after="80"/>
        <w:rPr>
          <w:sz w:val="22"/>
          <w:szCs w:val="22"/>
        </w:rPr>
      </w:pPr>
      <w:r>
        <w:rPr>
          <w:rFonts w:eastAsia="Aptos"/>
          <w:b/>
          <w:color w:val="1F6FEB"/>
          <w:sz w:val="22"/>
          <w:szCs w:val="22"/>
        </w:rPr>
        <w:t>GOOGLE ADS API</w:t>
      </w:r>
    </w:p>
    <w:p>
      <w:pPr>
        <w:pStyle w:val="Normal"/>
        <w:spacing w:before="0" w:after="160"/>
        <w:rPr>
          <w:sz w:val="22"/>
          <w:szCs w:val="22"/>
        </w:rPr>
      </w:pPr>
      <w:r>
        <w:rPr>
          <w:rFonts w:eastAsia="Aptos"/>
          <w:b/>
          <w:color w:val="17324D"/>
          <w:sz w:val="22"/>
          <w:szCs w:val="22"/>
        </w:rPr>
        <w:t>Developer Reference</w:t>
      </w:r>
    </w:p>
    <w:p>
      <w:pPr>
        <w:pStyle w:val="Normal"/>
        <w:spacing w:before="0" w:after="200"/>
        <w:rPr>
          <w:sz w:val="22"/>
          <w:szCs w:val="22"/>
        </w:rPr>
      </w:pPr>
      <w:r>
        <w:rPr>
          <w:rFonts w:eastAsia="Aptos"/>
          <w:color w:val="5B6573"/>
          <w:sz w:val="22"/>
          <w:szCs w:val="22"/>
        </w:rPr>
        <w:t>Beginner to Intermediate • Campaigns • Ads • Targeting • GAQL • Reporting</w:t>
      </w:r>
    </w:p>
    <w:tbl>
      <w:tblPr>
        <w:tblW w:w="10224" w:type="dxa"/>
        <w:jc w:val="center"/>
        <w:tblInd w:w="0" w:type="dxa"/>
        <w:tblCellMar>
          <w:top w:w="100" w:type="dxa"/>
          <w:left w:w="130" w:type="dxa"/>
          <w:bottom w:w="100" w:type="dxa"/>
          <w:right w:w="13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>
              <w:top w:val="single" w:sz="8" w:space="0" w:color="1F6FEB"/>
              <w:left w:val="single" w:sz="8" w:space="0" w:color="1F6FEB"/>
              <w:bottom w:val="single" w:sz="4" w:space="0" w:color="D8DEE6"/>
              <w:right w:val="single" w:sz="4" w:space="0" w:color="D8DEE6"/>
            </w:tcBorders>
            <w:shd w:fill="EAF2FF"/>
          </w:tcPr>
          <w:p>
            <w:pPr>
              <w:pStyle w:val="Normal"/>
              <w:spacing w:before="0" w:after="40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1F6FEB"/>
                <w:sz w:val="22"/>
                <w:szCs w:val="22"/>
              </w:rPr>
              <w:t xml:space="preserve">WHAT THIS IS  </w:t>
            </w:r>
            <w:r>
              <w:rPr>
                <w:rFonts w:eastAsia="Aptos"/>
                <w:color w:val="1F2328"/>
                <w:sz w:val="22"/>
                <w:szCs w:val="22"/>
              </w:rPr>
              <w:t>A compact working reference for understanding Google Ads from the advertiser side and then managing campaigns programmatically with the Google Ads API.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140" w:after="60"/>
        <w:rPr>
          <w:sz w:val="22"/>
          <w:szCs w:val="22"/>
        </w:rPr>
      </w:pPr>
      <w:r>
        <w:rPr>
          <w:rFonts w:eastAsia="Aptos"/>
          <w:b/>
          <w:color w:val="0E7490"/>
          <w:sz w:val="22"/>
          <w:szCs w:val="22"/>
        </w:rPr>
        <w:t>The mental model</w:t>
      </w:r>
    </w:p>
    <w:tbl>
      <w:tblPr>
        <w:tblW w:w="10224" w:type="dxa"/>
        <w:jc w:val="center"/>
        <w:tblInd w:w="0" w:type="dxa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fill="F7F8FA"/>
          </w:tcPr>
          <w:p>
            <w:pPr>
              <w:pStyle w:val="Normal"/>
              <w:spacing w:lineRule="auto" w:line="235" w:before="0" w:after="0"/>
              <w:rPr>
                <w:sz w:val="22"/>
                <w:szCs w:val="22"/>
              </w:rPr>
            </w:pPr>
            <w:r>
              <w:rPr>
                <w:rFonts w:eastAsia="Consolas" w:ascii="Consolas" w:hAnsi="Consolas"/>
                <w:color w:val="17324D"/>
                <w:sz w:val="22"/>
                <w:szCs w:val="22"/>
              </w:rPr>
              <w:t>Advertiser → Google Ads → Campaign → Ad Group / Asset Group → Ad / Assets → Targeting → User → Results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140" w:after="60"/>
        <w:rPr>
          <w:sz w:val="22"/>
          <w:szCs w:val="22"/>
        </w:rPr>
      </w:pPr>
      <w:r>
        <w:rPr>
          <w:rFonts w:eastAsia="Aptos"/>
          <w:b/>
          <w:color w:val="0E7490"/>
          <w:sz w:val="22"/>
          <w:szCs w:val="22"/>
        </w:rPr>
        <w:t>What you should be able to do after this guide</w:t>
      </w:r>
    </w:p>
    <w:p>
      <w:pPr>
        <w:pStyle w:val="ListBullet"/>
        <w:numPr>
          <w:ilvl w:val="0"/>
          <w:numId w:val="1"/>
        </w:numPr>
        <w:spacing w:lineRule="auto" w:line="247" w:before="0" w:after="40"/>
        <w:contextualSpacing/>
        <w:rPr>
          <w:sz w:val="22"/>
          <w:szCs w:val="22"/>
        </w:rPr>
      </w:pPr>
      <w:r>
        <w:rPr>
          <w:rFonts w:eastAsia="Aptos"/>
          <w:color w:val="1F2328"/>
          <w:sz w:val="22"/>
          <w:szCs w:val="22"/>
        </w:rPr>
        <w:t>Explain the main Google Ads campaign types and where ads appear.</w:t>
      </w:r>
    </w:p>
    <w:p>
      <w:pPr>
        <w:pStyle w:val="ListBullet"/>
        <w:numPr>
          <w:ilvl w:val="0"/>
          <w:numId w:val="1"/>
        </w:numPr>
        <w:spacing w:lineRule="auto" w:line="247" w:before="0" w:after="40"/>
        <w:contextualSpacing/>
        <w:rPr>
          <w:sz w:val="22"/>
          <w:szCs w:val="22"/>
        </w:rPr>
      </w:pPr>
      <w:r>
        <w:rPr>
          <w:rFonts w:eastAsia="Aptos"/>
          <w:color w:val="1F2328"/>
          <w:sz w:val="22"/>
          <w:szCs w:val="22"/>
        </w:rPr>
        <w:t>Understand the Customer → Campaign → Ad Group → Keyword/Ad hierarchy.</w:t>
      </w:r>
    </w:p>
    <w:p>
      <w:pPr>
        <w:pStyle w:val="ListBullet"/>
        <w:numPr>
          <w:ilvl w:val="0"/>
          <w:numId w:val="1"/>
        </w:numPr>
        <w:spacing w:lineRule="auto" w:line="247" w:before="0" w:after="40"/>
        <w:contextualSpacing/>
        <w:rPr>
          <w:sz w:val="22"/>
          <w:szCs w:val="22"/>
        </w:rPr>
      </w:pPr>
      <w:r>
        <w:rPr>
          <w:rFonts w:eastAsia="Aptos"/>
          <w:color w:val="1F2328"/>
          <w:sz w:val="22"/>
          <w:szCs w:val="22"/>
        </w:rPr>
        <w:t>Create and manage campaigns with API resources and mutate operations.</w:t>
      </w:r>
    </w:p>
    <w:p>
      <w:pPr>
        <w:pStyle w:val="ListBullet"/>
        <w:numPr>
          <w:ilvl w:val="0"/>
          <w:numId w:val="1"/>
        </w:numPr>
        <w:spacing w:lineRule="auto" w:line="247" w:before="0" w:after="40"/>
        <w:contextualSpacing/>
        <w:rPr>
          <w:sz w:val="22"/>
          <w:szCs w:val="22"/>
        </w:rPr>
      </w:pPr>
      <w:r>
        <w:rPr>
          <w:rFonts w:eastAsia="Aptos"/>
          <w:color w:val="1F2328"/>
          <w:sz w:val="22"/>
          <w:szCs w:val="22"/>
        </w:rPr>
        <w:t>Query campaigns and performance using GAQL.</w:t>
      </w:r>
    </w:p>
    <w:p>
      <w:pPr>
        <w:pStyle w:val="ListBullet"/>
        <w:numPr>
          <w:ilvl w:val="0"/>
          <w:numId w:val="1"/>
        </w:numPr>
        <w:spacing w:lineRule="auto" w:line="247" w:before="0" w:after="40"/>
        <w:contextualSpacing/>
        <w:rPr>
          <w:sz w:val="22"/>
          <w:szCs w:val="22"/>
        </w:rPr>
      </w:pPr>
      <w:r>
        <w:rPr>
          <w:rFonts w:eastAsia="Aptos"/>
          <w:color w:val="1F2328"/>
          <w:sz w:val="22"/>
          <w:szCs w:val="22"/>
        </w:rPr>
        <w:t>Build a safe backend integration with OAuth, validation, and reporting.</w:t>
      </w:r>
    </w:p>
    <w:p>
      <w:pPr>
        <w:pStyle w:val="Normal"/>
        <w:spacing w:before="200" w:after="60"/>
        <w:rPr>
          <w:sz w:val="22"/>
          <w:szCs w:val="22"/>
        </w:rPr>
      </w:pPr>
      <w:r>
        <w:rPr>
          <w:rFonts w:eastAsia="Aptos"/>
          <w:b/>
          <w:color w:val="17324D"/>
          <w:sz w:val="22"/>
          <w:szCs w:val="22"/>
        </w:rPr>
        <w:t>0. Contents</w:t>
      </w:r>
    </w:p>
    <w:p>
      <w:pPr>
        <w:pStyle w:val="Normal"/>
        <w:spacing w:lineRule="auto" w:line="240" w:before="0" w:after="120"/>
        <w:rPr>
          <w:sz w:val="22"/>
          <w:szCs w:val="22"/>
        </w:rPr>
      </w:pPr>
      <w:r>
        <w:rPr>
          <w:rFonts w:eastAsia="Aptos"/>
          <w:color w:val="5B6573"/>
          <w:sz w:val="22"/>
          <w:szCs w:val="22"/>
        </w:rPr>
        <w:t>Use this as a reference, not a long theory chapter.</w:t>
      </w:r>
    </w:p>
    <w:p>
      <w:pPr>
        <w:pStyle w:val="ListBullet"/>
        <w:numPr>
          <w:ilvl w:val="0"/>
          <w:numId w:val="1"/>
        </w:numPr>
        <w:spacing w:lineRule="auto" w:line="247" w:before="0" w:after="40"/>
        <w:contextualSpacing/>
        <w:rPr>
          <w:sz w:val="22"/>
          <w:szCs w:val="22"/>
        </w:rPr>
      </w:pPr>
      <w:r>
        <w:rPr>
          <w:rFonts w:eastAsia="Aptos"/>
          <w:color w:val="1F2328"/>
          <w:sz w:val="22"/>
          <w:szCs w:val="22"/>
        </w:rPr>
        <w:t>1. Google Ads vs Google AdSense</w:t>
      </w:r>
    </w:p>
    <w:p>
      <w:pPr>
        <w:pStyle w:val="ListBullet"/>
        <w:numPr>
          <w:ilvl w:val="0"/>
          <w:numId w:val="1"/>
        </w:numPr>
        <w:spacing w:lineRule="auto" w:line="247" w:before="0" w:after="40"/>
        <w:contextualSpacing/>
        <w:rPr>
          <w:sz w:val="22"/>
          <w:szCs w:val="22"/>
        </w:rPr>
      </w:pPr>
      <w:r>
        <w:rPr>
          <w:rFonts w:eastAsia="Aptos"/>
          <w:color w:val="1F2328"/>
          <w:sz w:val="22"/>
          <w:szCs w:val="22"/>
        </w:rPr>
        <w:t>2. Campaign types at a glance</w:t>
      </w:r>
    </w:p>
    <w:p>
      <w:pPr>
        <w:pStyle w:val="ListBullet"/>
        <w:numPr>
          <w:ilvl w:val="0"/>
          <w:numId w:val="1"/>
        </w:numPr>
        <w:spacing w:lineRule="auto" w:line="247" w:before="0" w:after="40"/>
        <w:contextualSpacing/>
        <w:rPr>
          <w:sz w:val="22"/>
          <w:szCs w:val="22"/>
        </w:rPr>
      </w:pPr>
      <w:r>
        <w:rPr>
          <w:rFonts w:eastAsia="Aptos"/>
          <w:color w:val="1F2328"/>
          <w:sz w:val="22"/>
          <w:szCs w:val="22"/>
        </w:rPr>
        <w:t>3. Core Google Ads hierarchy</w:t>
      </w:r>
    </w:p>
    <w:p>
      <w:pPr>
        <w:pStyle w:val="ListBullet"/>
        <w:numPr>
          <w:ilvl w:val="0"/>
          <w:numId w:val="1"/>
        </w:numPr>
        <w:spacing w:lineRule="auto" w:line="247" w:before="0" w:after="40"/>
        <w:contextualSpacing/>
        <w:rPr>
          <w:sz w:val="22"/>
          <w:szCs w:val="22"/>
        </w:rPr>
      </w:pPr>
      <w:r>
        <w:rPr>
          <w:rFonts w:eastAsia="Aptos"/>
          <w:color w:val="1F2328"/>
          <w:sz w:val="22"/>
          <w:szCs w:val="22"/>
        </w:rPr>
        <w:t>4. Google Ads API fundamentals</w:t>
      </w:r>
    </w:p>
    <w:p>
      <w:pPr>
        <w:pStyle w:val="ListBullet"/>
        <w:numPr>
          <w:ilvl w:val="0"/>
          <w:numId w:val="1"/>
        </w:numPr>
        <w:spacing w:lineRule="auto" w:line="247" w:before="0" w:after="40"/>
        <w:contextualSpacing/>
        <w:rPr>
          <w:sz w:val="22"/>
          <w:szCs w:val="22"/>
        </w:rPr>
      </w:pPr>
      <w:r>
        <w:rPr>
          <w:rFonts w:eastAsia="Aptos"/>
          <w:color w:val="1F2328"/>
          <w:sz w:val="22"/>
          <w:szCs w:val="22"/>
        </w:rPr>
        <w:t>5. Authentication and account access</w:t>
      </w:r>
    </w:p>
    <w:p>
      <w:pPr>
        <w:pStyle w:val="ListBullet"/>
        <w:numPr>
          <w:ilvl w:val="0"/>
          <w:numId w:val="1"/>
        </w:numPr>
        <w:spacing w:lineRule="auto" w:line="247" w:before="0" w:after="40"/>
        <w:contextualSpacing/>
        <w:rPr>
          <w:sz w:val="22"/>
          <w:szCs w:val="22"/>
        </w:rPr>
      </w:pPr>
      <w:r>
        <w:rPr>
          <w:rFonts w:eastAsia="Aptos"/>
          <w:color w:val="1F2328"/>
          <w:sz w:val="22"/>
          <w:szCs w:val="22"/>
        </w:rPr>
        <w:t>6. Creating a Search campaign</w:t>
      </w:r>
    </w:p>
    <w:p>
      <w:pPr>
        <w:pStyle w:val="ListBullet"/>
        <w:numPr>
          <w:ilvl w:val="0"/>
          <w:numId w:val="1"/>
        </w:numPr>
        <w:spacing w:lineRule="auto" w:line="247" w:before="0" w:after="40"/>
        <w:contextualSpacing/>
        <w:rPr>
          <w:sz w:val="22"/>
          <w:szCs w:val="22"/>
        </w:rPr>
      </w:pPr>
      <w:r>
        <w:rPr>
          <w:rFonts w:eastAsia="Aptos"/>
          <w:color w:val="1F2328"/>
          <w:sz w:val="22"/>
          <w:szCs w:val="22"/>
        </w:rPr>
        <w:t>7. Targeting, assets, and campaign controls</w:t>
      </w:r>
    </w:p>
    <w:p>
      <w:pPr>
        <w:pStyle w:val="ListBullet"/>
        <w:numPr>
          <w:ilvl w:val="0"/>
          <w:numId w:val="1"/>
        </w:numPr>
        <w:spacing w:lineRule="auto" w:line="247" w:before="0" w:after="40"/>
        <w:contextualSpacing/>
        <w:rPr>
          <w:sz w:val="22"/>
          <w:szCs w:val="22"/>
        </w:rPr>
      </w:pPr>
      <w:r>
        <w:rPr>
          <w:rFonts w:eastAsia="Aptos"/>
          <w:color w:val="1F2328"/>
          <w:sz w:val="22"/>
          <w:szCs w:val="22"/>
        </w:rPr>
        <w:t>8. GAQL and reporting</w:t>
      </w:r>
    </w:p>
    <w:p>
      <w:pPr>
        <w:pStyle w:val="ListBullet"/>
        <w:numPr>
          <w:ilvl w:val="0"/>
          <w:numId w:val="1"/>
        </w:numPr>
        <w:spacing w:lineRule="auto" w:line="247" w:before="0" w:after="40"/>
        <w:contextualSpacing/>
        <w:rPr>
          <w:sz w:val="22"/>
          <w:szCs w:val="22"/>
        </w:rPr>
      </w:pPr>
      <w:r>
        <w:rPr>
          <w:rFonts w:eastAsia="Aptos"/>
          <w:color w:val="1F2328"/>
          <w:sz w:val="22"/>
          <w:szCs w:val="22"/>
        </w:rPr>
        <w:t>9. Safety, errors, quotas, and production rules</w:t>
      </w:r>
    </w:p>
    <w:p>
      <w:pPr>
        <w:pStyle w:val="ListBullet"/>
        <w:numPr>
          <w:ilvl w:val="0"/>
          <w:numId w:val="1"/>
        </w:numPr>
        <w:spacing w:lineRule="auto" w:line="247" w:before="0" w:after="40"/>
        <w:contextualSpacing/>
        <w:rPr>
          <w:sz w:val="22"/>
          <w:szCs w:val="22"/>
        </w:rPr>
      </w:pPr>
      <w:r>
        <w:rPr>
          <w:rFonts w:eastAsia="Aptos"/>
          <w:color w:val="1F2328"/>
          <w:sz w:val="22"/>
          <w:szCs w:val="22"/>
        </w:rPr>
        <w:t>10. Current API notes + developer roadmap</w:t>
      </w:r>
    </w:p>
    <w:p>
      <w:pPr>
        <w:pStyle w:val="Normal"/>
        <w:spacing w:before="200" w:after="60"/>
        <w:rPr>
          <w:sz w:val="22"/>
          <w:szCs w:val="22"/>
        </w:rPr>
      </w:pPr>
      <w:r>
        <w:rPr>
          <w:rFonts w:eastAsia="Aptos"/>
          <w:b/>
          <w:color w:val="17324D"/>
          <w:sz w:val="22"/>
          <w:szCs w:val="22"/>
        </w:rPr>
        <w:t>1. Google Ads vs Google AdSense</w:t>
      </w:r>
    </w:p>
    <w:p>
      <w:pPr>
        <w:pStyle w:val="Normal"/>
        <w:spacing w:lineRule="auto" w:line="240" w:before="0" w:after="120"/>
        <w:rPr>
          <w:sz w:val="22"/>
          <w:szCs w:val="22"/>
        </w:rPr>
      </w:pPr>
      <w:r>
        <w:rPr>
          <w:rFonts w:eastAsia="Aptos"/>
          <w:color w:val="5B6573"/>
          <w:sz w:val="22"/>
          <w:szCs w:val="22"/>
        </w:rPr>
        <w:t>The simplest distinction: Ads is for the advertiser; AdSense is for the publisher.</w:t>
      </w:r>
    </w:p>
    <w:tbl>
      <w:tblPr>
        <w:tblStyle w:val="TableGrid"/>
        <w:tblW w:w="10224" w:type="dxa"/>
        <w:jc w:val="center"/>
        <w:tblInd w:w="0" w:type="dxa"/>
        <w:tblCellMar>
          <w:top w:w="75" w:type="dxa"/>
          <w:left w:w="90" w:type="dxa"/>
          <w:bottom w:w="75" w:type="dxa"/>
          <w:right w:w="90" w:type="dxa"/>
        </w:tblCellMar>
        <w:tblLook w:val="04a0" w:noHBand="0" w:noVBand="1" w:firstColumn="1" w:lastRow="0" w:lastColumn="0" w:firstRow="1"/>
      </w:tblPr>
      <w:tblGrid>
        <w:gridCol w:w="5112"/>
        <w:gridCol w:w="5111"/>
      </w:tblGrid>
      <w:tr>
        <w:trPr>
          <w:tblHeader w:val="true"/>
          <w:cantSplit w:val="true"/>
        </w:trPr>
        <w:tc>
          <w:tcPr>
            <w:tcW w:w="5112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Google Ads</w:t>
            </w:r>
          </w:p>
        </w:tc>
        <w:tc>
          <w:tcPr>
            <w:tcW w:w="5111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Google AdSense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Advertiser side</w:t>
            </w:r>
          </w:p>
        </w:tc>
        <w:tc>
          <w:tcPr>
            <w:tcW w:w="5111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Publisher / website-owner side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Create campaigns and ads</w:t>
            </w:r>
          </w:p>
        </w:tc>
        <w:tc>
          <w:tcPr>
            <w:tcW w:w="5111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Monetize website/app ad space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Control budget, targeting, bidding</w:t>
            </w:r>
          </w:p>
        </w:tc>
        <w:tc>
          <w:tcPr>
            <w:tcW w:w="5111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Display eligible ads in available ad space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224" w:type="dxa"/>
        <w:jc w:val="center"/>
        <w:tblInd w:w="0" w:type="dxa"/>
        <w:tblCellMar>
          <w:top w:w="100" w:type="dxa"/>
          <w:left w:w="130" w:type="dxa"/>
          <w:bottom w:w="100" w:type="dxa"/>
          <w:right w:w="13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>
              <w:top w:val="single" w:sz="8" w:space="0" w:color="0E7490"/>
              <w:left w:val="single" w:sz="8" w:space="0" w:color="0E7490"/>
              <w:bottom w:val="single" w:sz="4" w:space="0" w:color="D8DEE6"/>
              <w:right w:val="single" w:sz="4" w:space="0" w:color="D8DEE6"/>
            </w:tcBorders>
            <w:shd w:fill="E6F7FA"/>
          </w:tcPr>
          <w:p>
            <w:pPr>
              <w:pStyle w:val="Normal"/>
              <w:spacing w:before="0" w:after="40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0E7490"/>
                <w:sz w:val="22"/>
                <w:szCs w:val="22"/>
              </w:rPr>
              <w:t xml:space="preserve">EXAMPLE  </w:t>
            </w:r>
            <w:r>
              <w:rPr>
                <w:rFonts w:eastAsia="Aptos"/>
                <w:color w:val="1F2328"/>
                <w:sz w:val="22"/>
                <w:szCs w:val="22"/>
              </w:rPr>
              <w:t>A company creates a Display campaign in Google Ads. An eligible website can show that ad in its ad space through Google's advertising ecosystem; the website owner may use AdSense to monetize that space.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52" w:before="0" w:after="100"/>
        <w:rPr>
          <w:sz w:val="22"/>
          <w:szCs w:val="22"/>
        </w:rPr>
      </w:pPr>
      <w:r>
        <w:rPr>
          <w:rFonts w:eastAsia="Aptos"/>
          <w:b w:val="false"/>
          <w:color w:val="1F2328"/>
          <w:sz w:val="22"/>
          <w:szCs w:val="22"/>
        </w:rPr>
        <w:t>Important: Display ads are not limited to AdSense websites. The Display Network includes eligible websites, apps, and Google properties; the campaign type determines the inventory and controls available.</w:t>
      </w:r>
    </w:p>
    <w:p>
      <w:pPr>
        <w:pStyle w:val="Normal"/>
        <w:spacing w:before="200" w:after="60"/>
        <w:rPr>
          <w:sz w:val="22"/>
          <w:szCs w:val="22"/>
        </w:rPr>
      </w:pPr>
      <w:r>
        <w:rPr>
          <w:rFonts w:eastAsia="Aptos"/>
          <w:b/>
          <w:color w:val="17324D"/>
          <w:sz w:val="22"/>
          <w:szCs w:val="22"/>
        </w:rPr>
        <w:t>2. Campaign types at a glance</w:t>
      </w:r>
    </w:p>
    <w:p>
      <w:pPr>
        <w:pStyle w:val="Normal"/>
        <w:spacing w:lineRule="auto" w:line="240" w:before="0" w:after="120"/>
        <w:rPr>
          <w:sz w:val="22"/>
          <w:szCs w:val="22"/>
        </w:rPr>
      </w:pPr>
      <w:r>
        <w:rPr>
          <w:rFonts w:eastAsia="Aptos"/>
          <w:color w:val="5B6573"/>
          <w:sz w:val="22"/>
          <w:szCs w:val="22"/>
        </w:rPr>
        <w:t>Campaign type is the foundation: it influences where ads can appear, what ad/asset formats are available, and which controls you can use.</w:t>
      </w:r>
    </w:p>
    <w:tbl>
      <w:tblPr>
        <w:tblStyle w:val="TableGrid"/>
        <w:tblW w:w="10225" w:type="dxa"/>
        <w:jc w:val="center"/>
        <w:tblInd w:w="0" w:type="dxa"/>
        <w:tblCellMar>
          <w:top w:w="75" w:type="dxa"/>
          <w:left w:w="90" w:type="dxa"/>
          <w:bottom w:w="75" w:type="dxa"/>
          <w:right w:w="90" w:type="dxa"/>
        </w:tblCellMar>
        <w:tblLook w:val="04a0" w:noHBand="0" w:noVBand="1" w:firstColumn="1" w:lastRow="0" w:lastColumn="0" w:firstRow="1"/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w="2556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2556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Simple meaning</w:t>
            </w:r>
          </w:p>
        </w:tc>
        <w:tc>
          <w:tcPr>
            <w:tcW w:w="2556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Typical use</w:t>
            </w:r>
          </w:p>
        </w:tc>
        <w:tc>
          <w:tcPr>
            <w:tcW w:w="2556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API focus</w:t>
            </w:r>
          </w:p>
        </w:tc>
      </w:tr>
      <w:tr>
        <w:trPr>
          <w:cantSplit w:val="true"/>
        </w:trPr>
        <w:tc>
          <w:tcPr>
            <w:tcW w:w="2556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Search</w:t>
            </w:r>
          </w:p>
        </w:tc>
        <w:tc>
          <w:tcPr>
            <w:tcW w:w="2556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Text ads for active searches</w:t>
            </w:r>
          </w:p>
        </w:tc>
        <w:tc>
          <w:tcPr>
            <w:tcW w:w="2556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Leads, sales, high-intent traffic</w:t>
            </w:r>
          </w:p>
        </w:tc>
        <w:tc>
          <w:tcPr>
            <w:tcW w:w="2556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Campaign + Ad Group + Keywords + RSA</w:t>
            </w:r>
          </w:p>
        </w:tc>
      </w:tr>
      <w:tr>
        <w:trPr>
          <w:cantSplit w:val="true"/>
        </w:trPr>
        <w:tc>
          <w:tcPr>
            <w:tcW w:w="2556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Performance Max</w:t>
            </w:r>
          </w:p>
        </w:tc>
        <w:tc>
          <w:tcPr>
            <w:tcW w:w="2556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Automated reach across Google channels</w:t>
            </w:r>
          </w:p>
        </w:tc>
        <w:tc>
          <w:tcPr>
            <w:tcW w:w="2556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Conversions, sales, leads</w:t>
            </w:r>
          </w:p>
        </w:tc>
        <w:tc>
          <w:tcPr>
            <w:tcW w:w="2556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Asset Group + Assets + signals</w:t>
            </w:r>
          </w:p>
        </w:tc>
      </w:tr>
      <w:tr>
        <w:trPr>
          <w:cantSplit w:val="true"/>
        </w:trPr>
        <w:tc>
          <w:tcPr>
            <w:tcW w:w="2556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Demand Gen</w:t>
            </w:r>
          </w:p>
        </w:tc>
        <w:tc>
          <w:tcPr>
            <w:tcW w:w="2556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Visual discovery / consideration campaigns</w:t>
            </w:r>
          </w:p>
        </w:tc>
        <w:tc>
          <w:tcPr>
            <w:tcW w:w="2556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Awareness, consideration, conversions</w:t>
            </w:r>
          </w:p>
        </w:tc>
        <w:tc>
          <w:tcPr>
            <w:tcW w:w="2556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Channels + audiences + assets</w:t>
            </w:r>
          </w:p>
        </w:tc>
      </w:tr>
      <w:tr>
        <w:trPr>
          <w:cantSplit w:val="true"/>
        </w:trPr>
        <w:tc>
          <w:tcPr>
            <w:tcW w:w="2556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Display</w:t>
            </w:r>
          </w:p>
        </w:tc>
        <w:tc>
          <w:tcPr>
            <w:tcW w:w="2556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Visual ads across Display Network</w:t>
            </w:r>
          </w:p>
        </w:tc>
        <w:tc>
          <w:tcPr>
            <w:tcW w:w="2556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Reach, awareness, remarketing</w:t>
            </w:r>
          </w:p>
        </w:tc>
        <w:tc>
          <w:tcPr>
            <w:tcW w:w="2556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Display targeting + ads/assets</w:t>
            </w:r>
          </w:p>
        </w:tc>
      </w:tr>
      <w:tr>
        <w:trPr>
          <w:cantSplit w:val="true"/>
        </w:trPr>
        <w:tc>
          <w:tcPr>
            <w:tcW w:w="2556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Shopping</w:t>
            </w:r>
          </w:p>
        </w:tc>
        <w:tc>
          <w:tcPr>
            <w:tcW w:w="2556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Product-focused ads from product data</w:t>
            </w:r>
          </w:p>
        </w:tc>
        <w:tc>
          <w:tcPr>
            <w:tcW w:w="2556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E-commerce sales</w:t>
            </w:r>
          </w:p>
        </w:tc>
        <w:tc>
          <w:tcPr>
            <w:tcW w:w="2556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Merchant/product data + campaign</w:t>
            </w:r>
          </w:p>
        </w:tc>
      </w:tr>
      <w:tr>
        <w:trPr>
          <w:cantSplit w:val="true"/>
        </w:trPr>
        <w:tc>
          <w:tcPr>
            <w:tcW w:w="2556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App</w:t>
            </w:r>
          </w:p>
        </w:tc>
        <w:tc>
          <w:tcPr>
            <w:tcW w:w="2556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Promote mobile apps</w:t>
            </w:r>
          </w:p>
        </w:tc>
        <w:tc>
          <w:tcPr>
            <w:tcW w:w="2556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Installs, engagement</w:t>
            </w:r>
          </w:p>
        </w:tc>
        <w:tc>
          <w:tcPr>
            <w:tcW w:w="2556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App campaign settings + creative inputs</w:t>
            </w:r>
          </w:p>
        </w:tc>
      </w:tr>
      <w:tr>
        <w:trPr>
          <w:cantSplit w:val="true"/>
        </w:trPr>
        <w:tc>
          <w:tcPr>
            <w:tcW w:w="2556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Video</w:t>
            </w:r>
          </w:p>
        </w:tc>
        <w:tc>
          <w:tcPr>
            <w:tcW w:w="2556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Video advertising, especially YouTube</w:t>
            </w:r>
          </w:p>
        </w:tc>
        <w:tc>
          <w:tcPr>
            <w:tcW w:w="2556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Awareness, views, engagement</w:t>
            </w:r>
          </w:p>
        </w:tc>
        <w:tc>
          <w:tcPr>
            <w:tcW w:w="2556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Read/report; creation has legacy limits</w:t>
            </w:r>
          </w:p>
        </w:tc>
      </w:tr>
      <w:tr>
        <w:trPr>
          <w:cantSplit w:val="true"/>
        </w:trPr>
        <w:tc>
          <w:tcPr>
            <w:tcW w:w="2556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Local Services</w:t>
            </w:r>
          </w:p>
        </w:tc>
        <w:tc>
          <w:tcPr>
            <w:tcW w:w="2556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Local-service lead generation</w:t>
            </w:r>
          </w:p>
        </w:tc>
        <w:tc>
          <w:tcPr>
            <w:tcW w:w="2556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Service businesses</w:t>
            </w:r>
          </w:p>
        </w:tc>
        <w:tc>
          <w:tcPr>
            <w:tcW w:w="2556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Limited write support; reporting is key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224" w:type="dxa"/>
        <w:jc w:val="center"/>
        <w:tblInd w:w="0" w:type="dxa"/>
        <w:tblCellMar>
          <w:top w:w="100" w:type="dxa"/>
          <w:left w:w="130" w:type="dxa"/>
          <w:bottom w:w="100" w:type="dxa"/>
          <w:right w:w="13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>
              <w:top w:val="single" w:sz="8" w:space="0" w:color="1F7A4D"/>
              <w:left w:val="single" w:sz="8" w:space="0" w:color="1F7A4D"/>
              <w:bottom w:val="single" w:sz="4" w:space="0" w:color="D8DEE6"/>
              <w:right w:val="single" w:sz="4" w:space="0" w:color="D8DEE6"/>
            </w:tcBorders>
            <w:shd w:fill="EAF7EF"/>
          </w:tcPr>
          <w:p>
            <w:pPr>
              <w:pStyle w:val="Normal"/>
              <w:spacing w:before="0" w:after="40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1F7A4D"/>
                <w:sz w:val="22"/>
                <w:szCs w:val="22"/>
              </w:rPr>
              <w:t xml:space="preserve">BEST STARTING POINT  </w:t>
            </w:r>
            <w:r>
              <w:rPr>
                <w:rFonts w:eastAsia="Aptos"/>
                <w:color w:val="1F2328"/>
                <w:sz w:val="22"/>
                <w:szCs w:val="22"/>
              </w:rPr>
              <w:t>Start with Search. It exposes the clearest API chain: Budget → Campaign → Ad Group → Keywords → Responsive Search Ad → Targeting → Reporting.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140" w:after="60"/>
        <w:rPr>
          <w:sz w:val="22"/>
          <w:szCs w:val="22"/>
        </w:rPr>
      </w:pPr>
      <w:r>
        <w:rPr>
          <w:rFonts w:eastAsia="Aptos"/>
          <w:b/>
          <w:color w:val="0E7490"/>
          <w:sz w:val="22"/>
          <w:szCs w:val="22"/>
        </w:rPr>
        <w:t>How to remember the types</w:t>
      </w:r>
    </w:p>
    <w:tbl>
      <w:tblPr>
        <w:tblW w:w="10224" w:type="dxa"/>
        <w:jc w:val="center"/>
        <w:tblInd w:w="0" w:type="dxa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fill="F7F8FA"/>
          </w:tcPr>
          <w:p>
            <w:pPr>
              <w:pStyle w:val="Normal"/>
              <w:spacing w:lineRule="auto" w:line="235" w:before="0" w:after="0"/>
              <w:rPr>
                <w:sz w:val="22"/>
                <w:szCs w:val="22"/>
              </w:rPr>
            </w:pPr>
            <w:r>
              <w:rPr>
                <w:rFonts w:eastAsia="Consolas" w:ascii="Consolas" w:hAnsi="Consolas"/>
                <w:color w:val="17324D"/>
                <w:sz w:val="22"/>
                <w:szCs w:val="22"/>
              </w:rPr>
              <w:t>Searching → Search</w:t>
              <w:br/>
              <w:t>Discovering → Demand Gen</w:t>
              <w:br/>
              <w:t>Automated conversion reach → Performance Max</w:t>
              <w:br/>
              <w:t>Browsing sites/apps → Display</w:t>
              <w:br/>
              <w:t>Buying a product → Shopping</w:t>
              <w:br/>
              <w:t>Installing an app → App</w:t>
              <w:br/>
              <w:t>Watching video → Video</w:t>
              <w:br/>
              <w:t>Needing a local service → Local Services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200" w:after="60"/>
        <w:rPr>
          <w:sz w:val="22"/>
          <w:szCs w:val="22"/>
        </w:rPr>
      </w:pPr>
      <w:r>
        <w:rPr>
          <w:rFonts w:eastAsia="Aptos"/>
          <w:b/>
          <w:color w:val="17324D"/>
          <w:sz w:val="22"/>
          <w:szCs w:val="22"/>
        </w:rPr>
        <w:t>3. Core Google Ads hierarchy</w:t>
      </w:r>
    </w:p>
    <w:p>
      <w:pPr>
        <w:pStyle w:val="Normal"/>
        <w:spacing w:lineRule="auto" w:line="240" w:before="0" w:after="120"/>
        <w:rPr>
          <w:sz w:val="22"/>
          <w:szCs w:val="22"/>
        </w:rPr>
      </w:pPr>
      <w:r>
        <w:rPr>
          <w:rFonts w:eastAsia="Aptos"/>
          <w:color w:val="5B6573"/>
          <w:sz w:val="22"/>
          <w:szCs w:val="22"/>
        </w:rPr>
        <w:t>Learn the resource relationships before learning the endpoints.</w:t>
      </w:r>
    </w:p>
    <w:tbl>
      <w:tblPr>
        <w:tblW w:w="10224" w:type="dxa"/>
        <w:jc w:val="center"/>
        <w:tblInd w:w="0" w:type="dxa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fill="F7F8FA"/>
          </w:tcPr>
          <w:p>
            <w:pPr>
              <w:pStyle w:val="Normal"/>
              <w:spacing w:lineRule="auto" w:line="235" w:before="0" w:after="0"/>
              <w:rPr>
                <w:sz w:val="22"/>
                <w:szCs w:val="22"/>
              </w:rPr>
            </w:pPr>
            <w:r>
              <w:rPr>
                <w:rFonts w:eastAsia="Consolas" w:ascii="Consolas" w:hAnsi="Consolas"/>
                <w:color w:val="17324D"/>
                <w:sz w:val="22"/>
                <w:szCs w:val="22"/>
              </w:rPr>
              <w:t>Manager account</w:t>
              <w:br/>
              <w:t xml:space="preserve">   └── Customer account</w:t>
              <w:br/>
              <w:t xml:space="preserve">        └── Campaign</w:t>
              <w:br/>
              <w:t xml:space="preserve">             ├── Campaign Budget</w:t>
              <w:br/>
              <w:t xml:space="preserve">             ├── Targeting / Criteria</w:t>
              <w:br/>
              <w:t xml:space="preserve">             └── Ad Group</w:t>
              <w:br/>
              <w:t xml:space="preserve">                  ├── Keywords / Criteria</w:t>
              <w:br/>
              <w:t xml:space="preserve">                  └── Ads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Style w:val="TableGrid"/>
        <w:tblW w:w="10223" w:type="dxa"/>
        <w:jc w:val="center"/>
        <w:tblInd w:w="0" w:type="dxa"/>
        <w:tblCellMar>
          <w:top w:w="75" w:type="dxa"/>
          <w:left w:w="90" w:type="dxa"/>
          <w:bottom w:w="75" w:type="dxa"/>
          <w:right w:w="90" w:type="dxa"/>
        </w:tblCellMar>
        <w:tblLook w:val="04a0" w:noHBand="0" w:noVBand="1" w:firstColumn="1" w:lastRow="0" w:lastColumn="0" w:firstRow="1"/>
      </w:tblPr>
      <w:tblGrid>
        <w:gridCol w:w="3407"/>
        <w:gridCol w:w="3408"/>
        <w:gridCol w:w="3408"/>
      </w:tblGrid>
      <w:tr>
        <w:trPr>
          <w:tblHeader w:val="true"/>
          <w:cantSplit w:val="true"/>
        </w:trPr>
        <w:tc>
          <w:tcPr>
            <w:tcW w:w="3407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Resource</w:t>
            </w:r>
          </w:p>
        </w:tc>
        <w:tc>
          <w:tcPr>
            <w:tcW w:w="3408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3408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Common API object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Customer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The Google Ads account you operate on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Customer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Campaign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High-level goal, budget link, bidding, network/settings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Campaign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Campaign Budget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Daily/shared budget resource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CampaignBudget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Ad Group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Groups related ads and targeting inside a campaign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AdGroup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Keyword / Criterion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Defines matching or targeting rules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AdGroupCriterion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Ad / AdGroupAd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The ad entity attached to an ad group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Ad + AdGroupAd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Asset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Reusable creative component such as text/image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Asset / AssetGroupAsset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224" w:type="dxa"/>
        <w:jc w:val="center"/>
        <w:tblInd w:w="0" w:type="dxa"/>
        <w:tblCellMar>
          <w:top w:w="100" w:type="dxa"/>
          <w:left w:w="130" w:type="dxa"/>
          <w:bottom w:w="100" w:type="dxa"/>
          <w:right w:w="13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>
              <w:top w:val="single" w:sz="8" w:space="0" w:color="A35A00"/>
              <w:left w:val="single" w:sz="8" w:space="0" w:color="A35A00"/>
              <w:bottom w:val="single" w:sz="4" w:space="0" w:color="D8DEE6"/>
              <w:right w:val="single" w:sz="4" w:space="0" w:color="D8DEE6"/>
            </w:tcBorders>
            <w:shd w:fill="FFF4E0"/>
          </w:tcPr>
          <w:p>
            <w:pPr>
              <w:pStyle w:val="Normal"/>
              <w:spacing w:before="0" w:after="40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A35A00"/>
                <w:sz w:val="22"/>
                <w:szCs w:val="22"/>
              </w:rPr>
              <w:t xml:space="preserve">CUSTOMER IDS  </w:t>
            </w:r>
            <w:r>
              <w:rPr>
                <w:rFonts w:eastAsia="Aptos"/>
                <w:color w:val="1F2328"/>
                <w:sz w:val="22"/>
                <w:szCs w:val="22"/>
              </w:rPr>
              <w:t>Google Ads customer IDs look like 123-456-7890 in the UI. API requests commonly use the ID without hyphens: 1234567890.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200" w:after="60"/>
        <w:rPr>
          <w:sz w:val="22"/>
          <w:szCs w:val="22"/>
        </w:rPr>
      </w:pPr>
      <w:r>
        <w:rPr>
          <w:rFonts w:eastAsia="Aptos"/>
          <w:b/>
          <w:color w:val="17324D"/>
          <w:sz w:val="22"/>
          <w:szCs w:val="22"/>
        </w:rPr>
        <w:t>4. Google Ads API fundamentals</w:t>
      </w:r>
    </w:p>
    <w:p>
      <w:pPr>
        <w:pStyle w:val="Normal"/>
        <w:spacing w:lineRule="auto" w:line="240" w:before="0" w:after="120"/>
        <w:rPr>
          <w:sz w:val="22"/>
          <w:szCs w:val="22"/>
        </w:rPr>
      </w:pPr>
      <w:r>
        <w:rPr>
          <w:rFonts w:eastAsia="Aptos"/>
          <w:color w:val="5B6573"/>
          <w:sz w:val="22"/>
          <w:szCs w:val="22"/>
        </w:rPr>
        <w:t>Think in resources, services, mutate operations, and GAQL queries.</w:t>
      </w:r>
    </w:p>
    <w:tbl>
      <w:tblPr>
        <w:tblStyle w:val="TableGrid"/>
        <w:tblW w:w="10224" w:type="dxa"/>
        <w:jc w:val="center"/>
        <w:tblInd w:w="0" w:type="dxa"/>
        <w:tblCellMar>
          <w:top w:w="75" w:type="dxa"/>
          <w:left w:w="90" w:type="dxa"/>
          <w:bottom w:w="75" w:type="dxa"/>
          <w:right w:w="90" w:type="dxa"/>
        </w:tblCellMar>
        <w:tblLook w:val="04a0" w:noHBand="0" w:noVBand="1" w:firstColumn="1" w:lastRow="0" w:lastColumn="0" w:firstRow="1"/>
      </w:tblPr>
      <w:tblGrid>
        <w:gridCol w:w="5112"/>
        <w:gridCol w:w="5111"/>
      </w:tblGrid>
      <w:tr>
        <w:trPr>
          <w:tblHeader w:val="true"/>
          <w:cantSplit w:val="true"/>
        </w:trPr>
        <w:tc>
          <w:tcPr>
            <w:tcW w:w="5112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Concept</w:t>
            </w:r>
          </w:p>
        </w:tc>
        <w:tc>
          <w:tcPr>
            <w:tcW w:w="5111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Meaning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Service</w:t>
            </w:r>
          </w:p>
        </w:tc>
        <w:tc>
          <w:tcPr>
            <w:tcW w:w="5111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API surface for a resource, e.g. CampaignService or AdGroupService.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Mutate</w:t>
            </w:r>
          </w:p>
        </w:tc>
        <w:tc>
          <w:tcPr>
            <w:tcW w:w="5111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Create, update, or remove resources programmatically.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Resource name</w:t>
            </w:r>
          </w:p>
        </w:tc>
        <w:tc>
          <w:tcPr>
            <w:tcW w:w="5111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Canonical identifier such as customers/1234567890/campaigns/987654321.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GAQL</w:t>
            </w:r>
          </w:p>
        </w:tc>
        <w:tc>
          <w:tcPr>
            <w:tcW w:w="5111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Google Ads Query Language for reading resources and metrics.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Search</w:t>
            </w:r>
          </w:p>
        </w:tc>
        <w:tc>
          <w:tcPr>
            <w:tcW w:w="5111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Paginated query method.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SearchStream</w:t>
            </w:r>
          </w:p>
        </w:tc>
        <w:tc>
          <w:tcPr>
            <w:tcW w:w="5111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Streaming query method useful for larger result sets.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Field mask</w:t>
            </w:r>
          </w:p>
        </w:tc>
        <w:tc>
          <w:tcPr>
            <w:tcW w:w="5111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Identifies which fields change during updates.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Validate only</w:t>
            </w:r>
          </w:p>
        </w:tc>
        <w:tc>
          <w:tcPr>
            <w:tcW w:w="5111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Validates a mutation request without applying it.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140" w:after="60"/>
        <w:rPr>
          <w:sz w:val="22"/>
          <w:szCs w:val="22"/>
        </w:rPr>
      </w:pPr>
      <w:r>
        <w:rPr>
          <w:rFonts w:eastAsia="Aptos"/>
          <w:b/>
          <w:color w:val="0E7490"/>
          <w:sz w:val="22"/>
          <w:szCs w:val="22"/>
        </w:rPr>
        <w:t>Mutation pattern</w:t>
      </w:r>
    </w:p>
    <w:tbl>
      <w:tblPr>
        <w:tblW w:w="10224" w:type="dxa"/>
        <w:jc w:val="center"/>
        <w:tblInd w:w="0" w:type="dxa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fill="F7F8FA"/>
          </w:tcPr>
          <w:p>
            <w:pPr>
              <w:pStyle w:val="Normal"/>
              <w:spacing w:lineRule="auto" w:line="235" w:before="0" w:after="0"/>
              <w:rPr>
                <w:sz w:val="22"/>
                <w:szCs w:val="22"/>
              </w:rPr>
            </w:pPr>
            <w:r>
              <w:rPr>
                <w:rFonts w:eastAsia="Consolas" w:ascii="Consolas" w:hAnsi="Consolas"/>
                <w:color w:val="17324D"/>
                <w:sz w:val="22"/>
                <w:szCs w:val="22"/>
              </w:rPr>
              <w:t>Create:   Service.Mutate...(operations)</w:t>
              <w:br/>
              <w:t>Update:   Service.Mutate...(operations + updateMask)</w:t>
              <w:br/>
              <w:t>Remove:   Service.Mutate...(operations with resource name)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140" w:after="60"/>
        <w:rPr>
          <w:sz w:val="22"/>
          <w:szCs w:val="22"/>
        </w:rPr>
      </w:pPr>
      <w:r>
        <w:rPr>
          <w:rFonts w:eastAsia="Aptos"/>
          <w:b/>
          <w:color w:val="0E7490"/>
          <w:sz w:val="22"/>
          <w:szCs w:val="22"/>
        </w:rPr>
        <w:t>REST mental model</w:t>
      </w:r>
    </w:p>
    <w:tbl>
      <w:tblPr>
        <w:tblW w:w="10224" w:type="dxa"/>
        <w:jc w:val="center"/>
        <w:tblInd w:w="0" w:type="dxa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fill="F7F8FA"/>
          </w:tcPr>
          <w:p>
            <w:pPr>
              <w:pStyle w:val="Normal"/>
              <w:spacing w:lineRule="auto" w:line="235" w:before="0" w:after="0"/>
              <w:rPr>
                <w:sz w:val="22"/>
                <w:szCs w:val="22"/>
              </w:rPr>
            </w:pPr>
            <w:r>
              <w:rPr>
                <w:rFonts w:eastAsia="Consolas" w:ascii="Consolas" w:hAnsi="Consolas"/>
                <w:color w:val="17324D"/>
                <w:sz w:val="22"/>
                <w:szCs w:val="22"/>
              </w:rPr>
              <w:t>POST /v25/customers/{customerId}/campaigns:mutate</w:t>
              <w:br/>
              <w:t>Authorization: Bearer ACCESS_TOKEN</w:t>
              <w:br/>
              <w:t>Content-Type: application/json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200" w:after="60"/>
        <w:rPr>
          <w:sz w:val="22"/>
          <w:szCs w:val="22"/>
        </w:rPr>
      </w:pPr>
      <w:r>
        <w:rPr>
          <w:rFonts w:eastAsia="Aptos"/>
          <w:b/>
          <w:color w:val="17324D"/>
          <w:sz w:val="22"/>
          <w:szCs w:val="22"/>
        </w:rPr>
        <w:t>5. Authentication and account access</w:t>
      </w:r>
    </w:p>
    <w:p>
      <w:pPr>
        <w:pStyle w:val="Normal"/>
        <w:spacing w:lineRule="auto" w:line="240" w:before="0" w:after="120"/>
        <w:rPr>
          <w:sz w:val="22"/>
          <w:szCs w:val="22"/>
        </w:rPr>
      </w:pPr>
      <w:r>
        <w:rPr>
          <w:rFonts w:eastAsia="Aptos"/>
          <w:color w:val="5B6573"/>
          <w:sz w:val="22"/>
          <w:szCs w:val="22"/>
        </w:rPr>
        <w:t>OAuth is the normal user-authorized flow for applications that manage Google Ads accounts.</w:t>
      </w:r>
    </w:p>
    <w:tbl>
      <w:tblPr>
        <w:tblW w:w="10224" w:type="dxa"/>
        <w:jc w:val="center"/>
        <w:tblInd w:w="0" w:type="dxa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fill="F7F8FA"/>
          </w:tcPr>
          <w:p>
            <w:pPr>
              <w:pStyle w:val="Normal"/>
              <w:spacing w:lineRule="auto" w:line="235" w:before="0" w:after="0"/>
              <w:rPr>
                <w:sz w:val="22"/>
                <w:szCs w:val="22"/>
              </w:rPr>
            </w:pPr>
            <w:r>
              <w:rPr>
                <w:rFonts w:eastAsia="Consolas" w:ascii="Consolas" w:hAnsi="Consolas"/>
                <w:color w:val="17324D"/>
                <w:sz w:val="22"/>
                <w:szCs w:val="22"/>
              </w:rPr>
              <w:t>User → Google authorization → Authorization code → Backend → Access token</w:t>
              <w:br/>
              <w:t xml:space="preserve">                                                  └→ Refresh token (for offline access)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Style w:val="TableGrid"/>
        <w:tblW w:w="10223" w:type="dxa"/>
        <w:jc w:val="center"/>
        <w:tblInd w:w="0" w:type="dxa"/>
        <w:tblCellMar>
          <w:top w:w="75" w:type="dxa"/>
          <w:left w:w="90" w:type="dxa"/>
          <w:bottom w:w="75" w:type="dxa"/>
          <w:right w:w="90" w:type="dxa"/>
        </w:tblCellMar>
        <w:tblLook w:val="04a0" w:noHBand="0" w:noVBand="1" w:firstColumn="1" w:lastRow="0" w:lastColumn="0" w:firstRow="1"/>
      </w:tblPr>
      <w:tblGrid>
        <w:gridCol w:w="3407"/>
        <w:gridCol w:w="3408"/>
        <w:gridCol w:w="3408"/>
      </w:tblGrid>
      <w:tr>
        <w:trPr>
          <w:tblHeader w:val="true"/>
          <w:cantSplit w:val="true"/>
        </w:trPr>
        <w:tc>
          <w:tcPr>
            <w:tcW w:w="3407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Credential / ID</w:t>
            </w:r>
          </w:p>
        </w:tc>
        <w:tc>
          <w:tcPr>
            <w:tcW w:w="3408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3408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Store where?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OAuth client ID/secret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Identifies your application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Server-side secret store / environment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Access token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Short-lived API authorization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Use in memory or short-lived secure storage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Refresh token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Obtain fresh access tokens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Encrypted server-side storage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Customer ID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Operating Google Ads account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Database / configuration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Login customer ID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Manager account used to access a client account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Database / configuration when applicable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224" w:type="dxa"/>
        <w:jc w:val="center"/>
        <w:tblInd w:w="0" w:type="dxa"/>
        <w:tblCellMar>
          <w:top w:w="100" w:type="dxa"/>
          <w:left w:w="130" w:type="dxa"/>
          <w:bottom w:w="100" w:type="dxa"/>
          <w:right w:w="13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>
              <w:top w:val="single" w:sz="8" w:space="0" w:color="A33A3A"/>
              <w:left w:val="single" w:sz="8" w:space="0" w:color="A33A3A"/>
              <w:bottom w:val="single" w:sz="4" w:space="0" w:color="D8DEE6"/>
              <w:right w:val="single" w:sz="4" w:space="0" w:color="D8DEE6"/>
            </w:tcBorders>
            <w:shd w:fill="FCEBEC"/>
          </w:tcPr>
          <w:p>
            <w:pPr>
              <w:pStyle w:val="Normal"/>
              <w:spacing w:before="0" w:after="40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A33A3A"/>
                <w:sz w:val="22"/>
                <w:szCs w:val="22"/>
              </w:rPr>
              <w:t xml:space="preserve">NEVER DO THIS  </w:t>
            </w:r>
            <w:r>
              <w:rPr>
                <w:rFonts w:eastAsia="Aptos"/>
                <w:color w:val="1F2328"/>
                <w:sz w:val="22"/>
                <w:szCs w:val="22"/>
              </w:rPr>
              <w:t>Do not put refresh tokens, OAuth secrets, or other sensitive Google credentials in Angular/browser code or commit them to Git.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224" w:type="dxa"/>
        <w:jc w:val="center"/>
        <w:tblInd w:w="0" w:type="dxa"/>
        <w:tblCellMar>
          <w:top w:w="100" w:type="dxa"/>
          <w:left w:w="130" w:type="dxa"/>
          <w:bottom w:w="100" w:type="dxa"/>
          <w:right w:w="13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>
              <w:top w:val="single" w:sz="8" w:space="0" w:color="A35A00"/>
              <w:left w:val="single" w:sz="8" w:space="0" w:color="A35A00"/>
              <w:bottom w:val="single" w:sz="4" w:space="0" w:color="D8DEE6"/>
              <w:right w:val="single" w:sz="4" w:space="0" w:color="D8DEE6"/>
            </w:tcBorders>
            <w:shd w:fill="FFF4E0"/>
          </w:tcPr>
          <w:p>
            <w:pPr>
              <w:pStyle w:val="Normal"/>
              <w:spacing w:before="0" w:after="40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A35A00"/>
                <w:sz w:val="22"/>
                <w:szCs w:val="22"/>
              </w:rPr>
              <w:t xml:space="preserve">2026 ACCESS MODEL  </w:t>
            </w:r>
            <w:r>
              <w:rPr>
                <w:rFonts w:eastAsia="Aptos"/>
                <w:color w:val="1F2328"/>
                <w:sz w:val="22"/>
                <w:szCs w:val="22"/>
              </w:rPr>
              <w:t>Google sunset developer tokens on 9 Sep 2026. API access levels are now associated with the Google Cloud project used for OAuth/API access; upgrade old client libraries if they require a developer-token field.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200" w:after="60"/>
        <w:rPr>
          <w:sz w:val="22"/>
          <w:szCs w:val="22"/>
        </w:rPr>
      </w:pPr>
      <w:r>
        <w:rPr>
          <w:rFonts w:eastAsia="Aptos"/>
          <w:b/>
          <w:color w:val="17324D"/>
          <w:sz w:val="22"/>
          <w:szCs w:val="22"/>
        </w:rPr>
        <w:t>6. Creating a Search campaign</w:t>
      </w:r>
    </w:p>
    <w:p>
      <w:pPr>
        <w:pStyle w:val="Normal"/>
        <w:spacing w:lineRule="auto" w:line="240" w:before="0" w:after="120"/>
        <w:rPr>
          <w:sz w:val="22"/>
          <w:szCs w:val="22"/>
        </w:rPr>
      </w:pPr>
      <w:r>
        <w:rPr>
          <w:rFonts w:eastAsia="Aptos"/>
          <w:color w:val="5B6573"/>
          <w:sz w:val="22"/>
          <w:szCs w:val="22"/>
        </w:rPr>
        <w:t>This is the core API workflow to master first.</w:t>
      </w:r>
    </w:p>
    <w:tbl>
      <w:tblPr>
        <w:tblW w:w="10224" w:type="dxa"/>
        <w:jc w:val="center"/>
        <w:tblInd w:w="0" w:type="dxa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fill="F7F8FA"/>
          </w:tcPr>
          <w:p>
            <w:pPr>
              <w:pStyle w:val="Normal"/>
              <w:spacing w:lineRule="auto" w:line="235" w:before="0" w:after="0"/>
              <w:rPr>
                <w:sz w:val="22"/>
                <w:szCs w:val="22"/>
              </w:rPr>
            </w:pPr>
            <w:r>
              <w:rPr>
                <w:rFonts w:eastAsia="Consolas" w:ascii="Consolas" w:hAnsi="Consolas"/>
                <w:color w:val="17324D"/>
                <w:sz w:val="22"/>
                <w:szCs w:val="22"/>
              </w:rPr>
              <w:t>Campaign creation flow</w:t>
              <w:br/>
              <w:t>1. Create CampaignBudget</w:t>
              <w:br/>
              <w:t>2. Create Campaign (usually PAUSED)</w:t>
              <w:br/>
              <w:t>3. Create AdGroup</w:t>
              <w:br/>
              <w:t>4. Create AdGroupCriterion for keywords</w:t>
              <w:br/>
              <w:t>5. Create AdGroupAd with ResponsiveSearchAdInfo</w:t>
              <w:br/>
              <w:t>6. Add CampaignCriterion for location/other targeting as required</w:t>
              <w:br/>
              <w:t>7. Validate → review → enable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Style w:val="TableGrid"/>
        <w:tblW w:w="10223" w:type="dxa"/>
        <w:jc w:val="center"/>
        <w:tblInd w:w="0" w:type="dxa"/>
        <w:tblCellMar>
          <w:top w:w="75" w:type="dxa"/>
          <w:left w:w="90" w:type="dxa"/>
          <w:bottom w:w="75" w:type="dxa"/>
          <w:right w:w="90" w:type="dxa"/>
        </w:tblCellMar>
        <w:tblLook w:val="04a0" w:noHBand="0" w:noVBand="1" w:firstColumn="1" w:lastRow="0" w:lastColumn="0" w:firstRow="1"/>
      </w:tblPr>
      <w:tblGrid>
        <w:gridCol w:w="3407"/>
        <w:gridCol w:w="3408"/>
        <w:gridCol w:w="3408"/>
      </w:tblGrid>
      <w:tr>
        <w:trPr>
          <w:tblHeader w:val="true"/>
          <w:cantSplit w:val="true"/>
        </w:trPr>
        <w:tc>
          <w:tcPr>
            <w:tcW w:w="3407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3408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What you create</w:t>
            </w:r>
          </w:p>
        </w:tc>
        <w:tc>
          <w:tcPr>
            <w:tcW w:w="3408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Why it matters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1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CampaignBudget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Controls spend.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2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Campaign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Defines Search campaign and high-level settings.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3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AdGroup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Groups related ads and keywords.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4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AdGroupCriterion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Adds keyword targeting / exclusions.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5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AdGroupAd + RSA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Defines the search ad and final URL.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6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CampaignCriterion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Adds location and other campaign-level targeting.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7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Enable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Starts eligible campaign delivery after validation/review.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140" w:after="60"/>
        <w:rPr>
          <w:sz w:val="22"/>
          <w:szCs w:val="22"/>
        </w:rPr>
      </w:pPr>
      <w:r>
        <w:rPr>
          <w:rFonts w:eastAsia="Aptos"/>
          <w:b/>
          <w:color w:val="0E7490"/>
          <w:sz w:val="22"/>
          <w:szCs w:val="22"/>
        </w:rPr>
        <w:t>Responsive Search Ad (RSA)</w:t>
      </w:r>
    </w:p>
    <w:p>
      <w:pPr>
        <w:pStyle w:val="Normal"/>
        <w:spacing w:lineRule="auto" w:line="252" w:before="0" w:after="100"/>
        <w:rPr>
          <w:sz w:val="22"/>
          <w:szCs w:val="22"/>
        </w:rPr>
      </w:pPr>
      <w:r>
        <w:rPr>
          <w:rFonts w:eastAsia="Aptos"/>
          <w:b w:val="false"/>
          <w:color w:val="1F2328"/>
          <w:sz w:val="22"/>
          <w:szCs w:val="22"/>
        </w:rPr>
        <w:t>An RSA combines multiple headlines and descriptions and can test combinations automatically. Current API requirements: 3–15 unique headlines, 2–4 unique descriptions, and at least one final URL. Headlines can be pinned when you need a specific position.</w:t>
      </w:r>
    </w:p>
    <w:tbl>
      <w:tblPr>
        <w:tblW w:w="10224" w:type="dxa"/>
        <w:jc w:val="center"/>
        <w:tblInd w:w="0" w:type="dxa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fill="F7F8FA"/>
          </w:tcPr>
          <w:p>
            <w:pPr>
              <w:pStyle w:val="Normal"/>
              <w:spacing w:lineRule="auto" w:line="235" w:before="0" w:after="0"/>
              <w:rPr>
                <w:sz w:val="22"/>
                <w:szCs w:val="22"/>
              </w:rPr>
            </w:pPr>
            <w:r>
              <w:rPr>
                <w:rFonts w:eastAsia="Consolas" w:ascii="Consolas" w:hAnsi="Consolas"/>
                <w:color w:val="17324D"/>
                <w:sz w:val="22"/>
                <w:szCs w:val="22"/>
              </w:rPr>
              <w:t>Headlines:  3–15  (up to 30 characters each)</w:t>
              <w:br/>
              <w:t>Descriptions: 2–4 (up to 90 characters each)</w:t>
              <w:br/>
              <w:t>Final URL: 1 or more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224" w:type="dxa"/>
        <w:jc w:val="center"/>
        <w:tblInd w:w="0" w:type="dxa"/>
        <w:tblCellMar>
          <w:top w:w="100" w:type="dxa"/>
          <w:left w:w="130" w:type="dxa"/>
          <w:bottom w:w="100" w:type="dxa"/>
          <w:right w:w="13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>
              <w:top w:val="single" w:sz="8" w:space="0" w:color="1F7A4D"/>
              <w:left w:val="single" w:sz="8" w:space="0" w:color="1F7A4D"/>
              <w:bottom w:val="single" w:sz="4" w:space="0" w:color="D8DEE6"/>
              <w:right w:val="single" w:sz="4" w:space="0" w:color="D8DEE6"/>
            </w:tcBorders>
            <w:shd w:fill="EAF7EF"/>
          </w:tcPr>
          <w:p>
            <w:pPr>
              <w:pStyle w:val="Normal"/>
              <w:spacing w:before="0" w:after="40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1F7A4D"/>
                <w:sz w:val="22"/>
                <w:szCs w:val="22"/>
              </w:rPr>
              <w:t xml:space="preserve">SAFETY PATTERN  </w:t>
            </w:r>
            <w:r>
              <w:rPr>
                <w:rFonts w:eastAsia="Aptos"/>
                <w:color w:val="1F2328"/>
                <w:sz w:val="22"/>
                <w:szCs w:val="22"/>
              </w:rPr>
              <w:t>Create campaigns in PAUSED state first. Add all required resources, validate the request, review settings, then enable. This reduces accidental spend.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200" w:after="60"/>
        <w:rPr>
          <w:sz w:val="22"/>
          <w:szCs w:val="22"/>
        </w:rPr>
      </w:pPr>
      <w:r>
        <w:rPr>
          <w:rFonts w:eastAsia="Aptos"/>
          <w:b/>
          <w:color w:val="17324D"/>
          <w:sz w:val="22"/>
          <w:szCs w:val="22"/>
        </w:rPr>
        <w:t>7. Targeting, assets, and campaign controls</w:t>
      </w:r>
    </w:p>
    <w:p>
      <w:pPr>
        <w:pStyle w:val="Normal"/>
        <w:spacing w:lineRule="auto" w:line="240" w:before="0" w:after="120"/>
        <w:rPr>
          <w:sz w:val="22"/>
          <w:szCs w:val="22"/>
        </w:rPr>
      </w:pPr>
      <w:r>
        <w:rPr>
          <w:rFonts w:eastAsia="Aptos"/>
          <w:color w:val="5B6573"/>
          <w:sz w:val="22"/>
          <w:szCs w:val="22"/>
        </w:rPr>
        <w:t>These concepts become important once basic campaign creation works.</w:t>
      </w:r>
    </w:p>
    <w:tbl>
      <w:tblPr>
        <w:tblStyle w:val="TableGrid"/>
        <w:tblW w:w="10223" w:type="dxa"/>
        <w:jc w:val="center"/>
        <w:tblInd w:w="0" w:type="dxa"/>
        <w:tblCellMar>
          <w:top w:w="75" w:type="dxa"/>
          <w:left w:w="90" w:type="dxa"/>
          <w:bottom w:w="75" w:type="dxa"/>
          <w:right w:w="90" w:type="dxa"/>
        </w:tblCellMar>
        <w:tblLook w:val="04a0" w:noHBand="0" w:noVBand="1" w:firstColumn="1" w:lastRow="0" w:lastColumn="0" w:firstRow="1"/>
      </w:tblPr>
      <w:tblGrid>
        <w:gridCol w:w="3407"/>
        <w:gridCol w:w="3408"/>
        <w:gridCol w:w="3408"/>
      </w:tblGrid>
      <w:tr>
        <w:trPr>
          <w:tblHeader w:val="true"/>
          <w:cantSplit w:val="true"/>
        </w:trPr>
        <w:tc>
          <w:tcPr>
            <w:tcW w:w="3407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Area</w:t>
            </w:r>
          </w:p>
        </w:tc>
        <w:tc>
          <w:tcPr>
            <w:tcW w:w="3408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Examples</w:t>
            </w:r>
          </w:p>
        </w:tc>
        <w:tc>
          <w:tcPr>
            <w:tcW w:w="3408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Typical API resources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Location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Country, city, radius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CampaignCriterion + geo target constants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Keywords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Broad, Phrase, Exact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AdGroupCriterion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Negative keywords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Terms you do not want to match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Negative criteria / shared lists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Audiences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Audience segments and signals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Campaign / Ad Group audience criteria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Assets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Text, image, logo, sitelink, etc.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Asset + campaign/ad-group asset links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Bidding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Manual CPC, Maximize Clicks, conversions/value</w:t>
            </w:r>
          </w:p>
        </w:tc>
        <w:tc>
          <w:tcPr>
            <w:tcW w:w="3408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Campaign bidding fields / strategies</w:t>
            </w:r>
          </w:p>
        </w:tc>
      </w:tr>
      <w:tr>
        <w:trPr>
          <w:cantSplit w:val="true"/>
        </w:trPr>
        <w:tc>
          <w:tcPr>
            <w:tcW w:w="3407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Networks/channels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Search partners, Display, Demand Gen channels</w:t>
            </w:r>
          </w:p>
        </w:tc>
        <w:tc>
          <w:tcPr>
            <w:tcW w:w="3408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Campaign network/channel settings vary by type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224" w:type="dxa"/>
        <w:jc w:val="center"/>
        <w:tblInd w:w="0" w:type="dxa"/>
        <w:tblCellMar>
          <w:top w:w="100" w:type="dxa"/>
          <w:left w:w="130" w:type="dxa"/>
          <w:bottom w:w="100" w:type="dxa"/>
          <w:right w:w="13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>
              <w:top w:val="single" w:sz="8" w:space="0" w:color="1F6FEB"/>
              <w:left w:val="single" w:sz="8" w:space="0" w:color="1F6FEB"/>
              <w:bottom w:val="single" w:sz="4" w:space="0" w:color="D8DEE6"/>
              <w:right w:val="single" w:sz="4" w:space="0" w:color="D8DEE6"/>
            </w:tcBorders>
            <w:shd w:fill="EAF2FF"/>
          </w:tcPr>
          <w:p>
            <w:pPr>
              <w:pStyle w:val="Normal"/>
              <w:spacing w:before="0" w:after="40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1F6FEB"/>
                <w:sz w:val="22"/>
                <w:szCs w:val="22"/>
              </w:rPr>
              <w:t xml:space="preserve">CAMPAIGN-TYPE RULE  </w:t>
            </w:r>
            <w:r>
              <w:rPr>
                <w:rFonts w:eastAsia="Aptos"/>
                <w:color w:val="1F2328"/>
                <w:sz w:val="22"/>
                <w:szCs w:val="22"/>
              </w:rPr>
              <w:t>Do not assume every campaign uses the same settings. Search has network settings; Performance Max is designed for automated cross-channel reach; Demand Gen uses dedicated channel controls.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140" w:after="60"/>
        <w:rPr>
          <w:sz w:val="22"/>
          <w:szCs w:val="22"/>
        </w:rPr>
      </w:pPr>
      <w:r>
        <w:rPr>
          <w:rFonts w:eastAsia="Aptos"/>
          <w:b/>
          <w:color w:val="0E7490"/>
          <w:sz w:val="22"/>
          <w:szCs w:val="22"/>
        </w:rPr>
        <w:t>Performance Max in one picture</w:t>
      </w:r>
    </w:p>
    <w:tbl>
      <w:tblPr>
        <w:tblW w:w="10224" w:type="dxa"/>
        <w:jc w:val="center"/>
        <w:tblInd w:w="0" w:type="dxa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fill="F7F8FA"/>
          </w:tcPr>
          <w:p>
            <w:pPr>
              <w:pStyle w:val="Normal"/>
              <w:spacing w:lineRule="auto" w:line="235" w:before="0" w:after="0"/>
              <w:rPr>
                <w:sz w:val="22"/>
                <w:szCs w:val="22"/>
              </w:rPr>
            </w:pPr>
            <w:r>
              <w:rPr>
                <w:rFonts w:eastAsia="Consolas" w:ascii="Consolas" w:hAnsi="Consolas"/>
                <w:color w:val="17324D"/>
                <w:sz w:val="22"/>
                <w:szCs w:val="22"/>
              </w:rPr>
              <w:t>Performance Max</w:t>
              <w:br/>
              <w:t xml:space="preserve">   Campaign</w:t>
              <w:br/>
              <w:t xml:space="preserve">      ├── Asset Group</w:t>
              <w:br/>
              <w:t xml:space="preserve">      │    ├── Headlines / descriptions</w:t>
              <w:br/>
              <w:t xml:space="preserve">      │    ├── Images / video assets</w:t>
              <w:br/>
              <w:t xml:space="preserve">      │    └── Final URL / signals</w:t>
              <w:br/>
              <w:t xml:space="preserve">      └── Automated delivery across Google inventory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200" w:after="60"/>
        <w:rPr>
          <w:sz w:val="22"/>
          <w:szCs w:val="22"/>
        </w:rPr>
      </w:pPr>
      <w:r>
        <w:rPr>
          <w:rFonts w:eastAsia="Aptos"/>
          <w:b/>
          <w:color w:val="17324D"/>
          <w:sz w:val="22"/>
          <w:szCs w:val="22"/>
        </w:rPr>
        <w:t>8. GAQL and reporting</w:t>
      </w:r>
    </w:p>
    <w:p>
      <w:pPr>
        <w:pStyle w:val="Normal"/>
        <w:spacing w:lineRule="auto" w:line="240" w:before="0" w:after="120"/>
        <w:rPr>
          <w:sz w:val="22"/>
          <w:szCs w:val="22"/>
        </w:rPr>
      </w:pPr>
      <w:r>
        <w:rPr>
          <w:rFonts w:eastAsia="Aptos"/>
          <w:color w:val="5B6573"/>
          <w:sz w:val="22"/>
          <w:szCs w:val="22"/>
        </w:rPr>
        <w:t>Create campaigns with mutate calls; understand performance with GAQL.</w:t>
      </w:r>
    </w:p>
    <w:p>
      <w:pPr>
        <w:pStyle w:val="Normal"/>
        <w:spacing w:lineRule="auto" w:line="252" w:before="0" w:after="100"/>
        <w:rPr>
          <w:sz w:val="22"/>
          <w:szCs w:val="22"/>
        </w:rPr>
      </w:pPr>
      <w:r>
        <w:rPr>
          <w:rFonts w:eastAsia="Aptos"/>
          <w:b w:val="false"/>
          <w:color w:val="1F2328"/>
          <w:sz w:val="22"/>
          <w:szCs w:val="22"/>
        </w:rPr>
        <w:t>GAQL (Google Ads Query Language) looks similar to SQL, but the fields and relationships are defined by Google Ads resources. Use the Google Ads field/reference documentation or Query Builder to confirm which fields are selectable, filterable, and sortable.</w:t>
      </w:r>
    </w:p>
    <w:tbl>
      <w:tblPr>
        <w:tblW w:w="10224" w:type="dxa"/>
        <w:jc w:val="center"/>
        <w:tblInd w:w="0" w:type="dxa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fill="F7F8FA"/>
          </w:tcPr>
          <w:p>
            <w:pPr>
              <w:pStyle w:val="Normal"/>
              <w:spacing w:lineRule="auto" w:line="235" w:before="0" w:after="0"/>
              <w:rPr>
                <w:sz w:val="22"/>
                <w:szCs w:val="22"/>
              </w:rPr>
            </w:pPr>
            <w:r>
              <w:rPr>
                <w:rFonts w:eastAsia="Consolas" w:ascii="Consolas" w:hAnsi="Consolas"/>
                <w:color w:val="17324D"/>
                <w:sz w:val="22"/>
                <w:szCs w:val="22"/>
              </w:rPr>
              <w:t>SELECT</w:t>
              <w:br/>
              <w:t xml:space="preserve">  campaign.id,</w:t>
              <w:br/>
              <w:t xml:space="preserve">  campaign.name,</w:t>
              <w:br/>
              <w:t xml:space="preserve">  campaign.status,</w:t>
              <w:br/>
              <w:t xml:space="preserve">  metrics.impressions,</w:t>
              <w:br/>
              <w:t xml:space="preserve">  metrics.clicks,</w:t>
              <w:br/>
              <w:t xml:space="preserve">  metrics.cost_micros,</w:t>
              <w:br/>
              <w:t xml:space="preserve">  metrics.conversions</w:t>
              <w:br/>
              <w:t>FROM campaign</w:t>
              <w:br/>
              <w:t>WHERE segments.date DURING LAST_30_DAYS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Style w:val="TableGrid"/>
        <w:tblW w:w="10224" w:type="dxa"/>
        <w:jc w:val="center"/>
        <w:tblInd w:w="0" w:type="dxa"/>
        <w:tblCellMar>
          <w:top w:w="75" w:type="dxa"/>
          <w:left w:w="90" w:type="dxa"/>
          <w:bottom w:w="75" w:type="dxa"/>
          <w:right w:w="90" w:type="dxa"/>
        </w:tblCellMar>
        <w:tblLook w:val="04a0" w:noHBand="0" w:noVBand="1" w:firstColumn="1" w:lastRow="0" w:lastColumn="0" w:firstRow="1"/>
      </w:tblPr>
      <w:tblGrid>
        <w:gridCol w:w="5112"/>
        <w:gridCol w:w="5111"/>
      </w:tblGrid>
      <w:tr>
        <w:trPr>
          <w:tblHeader w:val="true"/>
          <w:cantSplit w:val="true"/>
        </w:trPr>
        <w:tc>
          <w:tcPr>
            <w:tcW w:w="5112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5111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Meaning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Impressions</w:t>
            </w:r>
          </w:p>
        </w:tc>
        <w:tc>
          <w:tcPr>
            <w:tcW w:w="5111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How many times an ad was shown.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Clicks</w:t>
            </w:r>
          </w:p>
        </w:tc>
        <w:tc>
          <w:tcPr>
            <w:tcW w:w="5111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How many ad clicks occurred.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CTR</w:t>
            </w:r>
          </w:p>
        </w:tc>
        <w:tc>
          <w:tcPr>
            <w:tcW w:w="5111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Clicks ÷ impressions.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Cost</w:t>
            </w:r>
          </w:p>
        </w:tc>
        <w:tc>
          <w:tcPr>
            <w:tcW w:w="5111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Spend; API monetary values use micros.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Conversions</w:t>
            </w:r>
          </w:p>
        </w:tc>
        <w:tc>
          <w:tcPr>
            <w:tcW w:w="5111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Tracked conversion actions credited to ads.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CPA</w:t>
            </w:r>
          </w:p>
        </w:tc>
        <w:tc>
          <w:tcPr>
            <w:tcW w:w="5111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Cost per acquisition/conversion.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ROAS</w:t>
            </w:r>
          </w:p>
        </w:tc>
        <w:tc>
          <w:tcPr>
            <w:tcW w:w="5111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Conversion value ÷ ad spend; useful for value-based goals.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224" w:type="dxa"/>
        <w:jc w:val="center"/>
        <w:tblInd w:w="0" w:type="dxa"/>
        <w:tblCellMar>
          <w:top w:w="100" w:type="dxa"/>
          <w:left w:w="130" w:type="dxa"/>
          <w:bottom w:w="100" w:type="dxa"/>
          <w:right w:w="13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/>
        <w:tc>
          <w:tcPr>
            <w:tcW w:w="10224" w:type="dxa"/>
            <w:tcBorders>
              <w:top w:val="single" w:sz="8" w:space="0" w:color="0E7490"/>
              <w:left w:val="single" w:sz="8" w:space="0" w:color="0E7490"/>
              <w:bottom w:val="single" w:sz="4" w:space="0" w:color="D8DEE6"/>
              <w:right w:val="single" w:sz="4" w:space="0" w:color="D8DEE6"/>
            </w:tcBorders>
            <w:shd w:fill="E6F7FA"/>
          </w:tcPr>
          <w:p>
            <w:pPr>
              <w:pStyle w:val="Normal"/>
              <w:spacing w:before="0" w:after="40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0E7490"/>
                <w:sz w:val="22"/>
                <w:szCs w:val="22"/>
              </w:rPr>
              <w:t xml:space="preserve">REPORTING ARCHITECTURE  </w:t>
            </w:r>
            <w:r>
              <w:rPr>
                <w:rFonts w:eastAsia="Aptos"/>
                <w:color w:val="1F2328"/>
                <w:sz w:val="22"/>
                <w:szCs w:val="22"/>
              </w:rPr>
              <w:t>A practical application usually queries campaign/ad-group/keyword performance on demand and/or synchronizes selected metrics into its own database for dashboards and trend analysis.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200" w:after="60"/>
        <w:rPr>
          <w:sz w:val="22"/>
          <w:szCs w:val="22"/>
        </w:rPr>
      </w:pPr>
      <w:r>
        <w:rPr>
          <w:rFonts w:eastAsia="Aptos"/>
          <w:b/>
          <w:color w:val="17324D"/>
          <w:sz w:val="22"/>
          <w:szCs w:val="22"/>
        </w:rPr>
        <w:t>9. Safety, errors, quotas, and production rules</w:t>
      </w:r>
    </w:p>
    <w:p>
      <w:pPr>
        <w:pStyle w:val="Normal"/>
        <w:spacing w:lineRule="auto" w:line="240" w:before="0" w:after="120"/>
        <w:rPr>
          <w:sz w:val="22"/>
          <w:szCs w:val="22"/>
        </w:rPr>
      </w:pPr>
      <w:r>
        <w:rPr>
          <w:rFonts w:eastAsia="Aptos"/>
          <w:color w:val="5B6573"/>
          <w:sz w:val="22"/>
          <w:szCs w:val="22"/>
        </w:rPr>
        <w:t>Most real-world Google Ads engineering problems are not about making the first API call; they are about making the integration safe.</w:t>
      </w:r>
    </w:p>
    <w:tbl>
      <w:tblPr>
        <w:tblStyle w:val="TableGrid"/>
        <w:tblW w:w="10224" w:type="dxa"/>
        <w:jc w:val="center"/>
        <w:tblInd w:w="0" w:type="dxa"/>
        <w:tblCellMar>
          <w:top w:w="75" w:type="dxa"/>
          <w:left w:w="90" w:type="dxa"/>
          <w:bottom w:w="75" w:type="dxa"/>
          <w:right w:w="90" w:type="dxa"/>
        </w:tblCellMar>
        <w:tblLook w:val="04a0" w:noHBand="0" w:noVBand="1" w:firstColumn="1" w:lastRow="0" w:lastColumn="0" w:firstRow="1"/>
      </w:tblPr>
      <w:tblGrid>
        <w:gridCol w:w="5112"/>
        <w:gridCol w:w="5111"/>
      </w:tblGrid>
      <w:tr>
        <w:trPr>
          <w:tblHeader w:val="true"/>
          <w:cantSplit w:val="true"/>
        </w:trPr>
        <w:tc>
          <w:tcPr>
            <w:tcW w:w="5112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Rule</w:t>
            </w:r>
          </w:p>
        </w:tc>
        <w:tc>
          <w:tcPr>
            <w:tcW w:w="5111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Recommended practice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Authorization</w:t>
            </w:r>
          </w:p>
        </w:tc>
        <w:tc>
          <w:tcPr>
            <w:tcW w:w="5111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Verify that your application user is allowed to operate on the selected customer account.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Validation</w:t>
            </w:r>
          </w:p>
        </w:tc>
        <w:tc>
          <w:tcPr>
            <w:tcW w:w="5111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Validate budget, URLs, targeting, and business rules before mutation.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Spend protection</w:t>
            </w:r>
          </w:p>
        </w:tc>
        <w:tc>
          <w:tcPr>
            <w:tcW w:w="5111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Default new campaigns to PAUSED and require an explicit enable action.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Error handling</w:t>
            </w:r>
          </w:p>
        </w:tc>
        <w:tc>
          <w:tcPr>
            <w:tcW w:w="5111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Return a clean application error to the frontend; log detailed Google Ads errors and request identifiers server-side.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Retries</w:t>
            </w:r>
          </w:p>
        </w:tc>
        <w:tc>
          <w:tcPr>
            <w:tcW w:w="5111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Retry transient failures carefully; do not blindly replay mutations that could create duplicates.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Idempotency</w:t>
            </w:r>
          </w:p>
        </w:tc>
        <w:tc>
          <w:tcPr>
            <w:tcW w:w="5111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Store your own mapping from application objects to Google Ads resource names.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Batching</w:t>
            </w:r>
          </w:p>
        </w:tc>
        <w:tc>
          <w:tcPr>
            <w:tcW w:w="5111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Use multi-operation mutate requests where appropriate, while respecting current quotas/limits.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Secrets</w:t>
            </w:r>
          </w:p>
        </w:tc>
        <w:tc>
          <w:tcPr>
            <w:tcW w:w="5111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Encrypt long-lived credentials such as refresh tokens and keep them server-side.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Auditability</w:t>
            </w:r>
          </w:p>
        </w:tc>
        <w:tc>
          <w:tcPr>
            <w:tcW w:w="5111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Record who changed campaign status, budget, targeting, or creative and when.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200" w:after="60"/>
        <w:rPr>
          <w:sz w:val="22"/>
          <w:szCs w:val="22"/>
        </w:rPr>
      </w:pPr>
      <w:r>
        <w:rPr>
          <w:rFonts w:eastAsia="Aptos"/>
          <w:b/>
          <w:color w:val="17324D"/>
          <w:sz w:val="22"/>
          <w:szCs w:val="22"/>
        </w:rPr>
        <w:t>10. Current API notes + developer roadmap</w:t>
      </w:r>
    </w:p>
    <w:p>
      <w:pPr>
        <w:pStyle w:val="Normal"/>
        <w:spacing w:lineRule="auto" w:line="240" w:before="0" w:after="120"/>
        <w:rPr>
          <w:sz w:val="22"/>
          <w:szCs w:val="22"/>
        </w:rPr>
      </w:pPr>
      <w:r>
        <w:rPr>
          <w:rFonts w:eastAsia="Aptos"/>
          <w:color w:val="5B6573"/>
          <w:sz w:val="22"/>
          <w:szCs w:val="22"/>
        </w:rPr>
        <w:t>Use current Google documentation when a tutorial and the API reference disagree.</w:t>
      </w:r>
    </w:p>
    <w:tbl>
      <w:tblPr>
        <w:tblStyle w:val="TableGrid"/>
        <w:tblW w:w="10224" w:type="dxa"/>
        <w:jc w:val="center"/>
        <w:tblInd w:w="0" w:type="dxa"/>
        <w:tblCellMar>
          <w:top w:w="75" w:type="dxa"/>
          <w:left w:w="90" w:type="dxa"/>
          <w:bottom w:w="75" w:type="dxa"/>
          <w:right w:w="90" w:type="dxa"/>
        </w:tblCellMar>
        <w:tblLook w:val="04a0" w:noHBand="0" w:noVBand="1" w:firstColumn="1" w:lastRow="0" w:lastColumn="0" w:firstRow="1"/>
      </w:tblPr>
      <w:tblGrid>
        <w:gridCol w:w="5112"/>
        <w:gridCol w:w="5111"/>
      </w:tblGrid>
      <w:tr>
        <w:trPr>
          <w:tblHeader w:val="true"/>
          <w:cantSplit w:val="true"/>
        </w:trPr>
        <w:tc>
          <w:tcPr>
            <w:tcW w:w="5112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Current note</w:t>
            </w:r>
          </w:p>
        </w:tc>
        <w:tc>
          <w:tcPr>
            <w:tcW w:w="5111" w:type="dxa"/>
            <w:tcBorders/>
            <w:shd w:fill="17324D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b/>
                <w:color w:val="FFFFFF"/>
                <w:sz w:val="22"/>
                <w:szCs w:val="22"/>
              </w:rPr>
              <w:t>What to remember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API version</w:t>
            </w:r>
          </w:p>
        </w:tc>
        <w:tc>
          <w:tcPr>
            <w:tcW w:w="5111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The current major API release is v25 as of this reference date.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Developer tokens</w:t>
            </w:r>
          </w:p>
        </w:tc>
        <w:tc>
          <w:tcPr>
            <w:tcW w:w="5111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Sunset on 9 Sep 2026; access levels are associated with Google Cloud projects.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Call-only</w:t>
            </w:r>
          </w:p>
        </w:tc>
        <w:tc>
          <w:tcPr>
            <w:tcW w:w="5111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Creation of new call-only ads is deprecated; use Responsive Search Ads with call assets instead.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Video</w:t>
            </w:r>
          </w:p>
        </w:tc>
        <w:tc>
          <w:tcPr>
            <w:tcW w:w="5111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Legacy Video campaign creation/management has API limitations; modern programmatic video management is centered on Performance Max/Demand Gen.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Smart campaigns</w:t>
            </w:r>
          </w:p>
        </w:tc>
        <w:tc>
          <w:tcPr>
            <w:tcW w:w="5111" w:type="dxa"/>
            <w:tcBorders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New Smart campaign creation is no longer the path to build against in current API versions.</w:t>
            </w:r>
          </w:p>
        </w:tc>
      </w:tr>
      <w:tr>
        <w:trPr>
          <w:cantSplit w:val="true"/>
        </w:trPr>
        <w:tc>
          <w:tcPr>
            <w:tcW w:w="5112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Local Services</w:t>
            </w:r>
          </w:p>
        </w:tc>
        <w:tc>
          <w:tcPr>
            <w:tcW w:w="5111" w:type="dxa"/>
            <w:tcBorders/>
            <w:shd w:fill="FAFBFC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Aptos"/>
                <w:color w:val="1F2328"/>
                <w:sz w:val="22"/>
                <w:szCs w:val="22"/>
              </w:rPr>
              <w:t>Some Local Services management is supported, but creating/removing these campaigns is not fully supported by the API.</w:t>
            </w:r>
          </w:p>
        </w:tc>
      </w:tr>
    </w:tbl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140" w:after="60"/>
        <w:rPr>
          <w:sz w:val="22"/>
          <w:szCs w:val="22"/>
        </w:rPr>
      </w:pPr>
      <w:r>
        <w:rPr>
          <w:rFonts w:eastAsia="Aptos"/>
          <w:b/>
          <w:color w:val="0E7490"/>
          <w:sz w:val="22"/>
          <w:szCs w:val="22"/>
        </w:rPr>
        <w:t>Recommended learning sequence</w:t>
      </w:r>
    </w:p>
    <w:p>
      <w:pPr>
        <w:pStyle w:val="ListNumber"/>
        <w:numPr>
          <w:ilvl w:val="0"/>
          <w:numId w:val="2"/>
        </w:numPr>
        <w:spacing w:lineRule="auto" w:line="247" w:before="0" w:after="40"/>
        <w:contextualSpacing/>
        <w:rPr>
          <w:sz w:val="22"/>
          <w:szCs w:val="22"/>
        </w:rPr>
      </w:pPr>
      <w:r>
        <w:rPr>
          <w:rFonts w:eastAsia="Aptos"/>
          <w:color w:val="1F2328"/>
          <w:sz w:val="22"/>
          <w:szCs w:val="22"/>
        </w:rPr>
        <w:t>Google Ads basics → campaign hierarchy → campaign types</w:t>
      </w:r>
    </w:p>
    <w:p>
      <w:pPr>
        <w:pStyle w:val="ListNumber"/>
        <w:numPr>
          <w:ilvl w:val="0"/>
          <w:numId w:val="2"/>
        </w:numPr>
        <w:spacing w:lineRule="auto" w:line="247" w:before="0" w:after="40"/>
        <w:contextualSpacing/>
        <w:rPr>
          <w:sz w:val="22"/>
          <w:szCs w:val="22"/>
        </w:rPr>
      </w:pPr>
      <w:r>
        <w:rPr>
          <w:rFonts w:eastAsia="Aptos"/>
          <w:color w:val="1F2328"/>
          <w:sz w:val="22"/>
          <w:szCs w:val="22"/>
        </w:rPr>
        <w:t>OAuth + customer/account access → read existing campaigns</w:t>
      </w:r>
    </w:p>
    <w:p>
      <w:pPr>
        <w:pStyle w:val="ListNumber"/>
        <w:numPr>
          <w:ilvl w:val="0"/>
          <w:numId w:val="2"/>
        </w:numPr>
        <w:spacing w:lineRule="auto" w:line="247" w:before="0" w:after="40"/>
        <w:contextualSpacing/>
        <w:rPr>
          <w:sz w:val="22"/>
          <w:szCs w:val="22"/>
        </w:rPr>
      </w:pPr>
      <w:r>
        <w:rPr>
          <w:rFonts w:eastAsia="Aptos"/>
          <w:color w:val="1F2328"/>
          <w:sz w:val="22"/>
          <w:szCs w:val="22"/>
        </w:rPr>
        <w:t>Search: budget → campaign → ad group → keyword → RSA → targeting</w:t>
      </w:r>
    </w:p>
    <w:p>
      <w:pPr>
        <w:pStyle w:val="ListNumber"/>
        <w:numPr>
          <w:ilvl w:val="0"/>
          <w:numId w:val="2"/>
        </w:numPr>
        <w:spacing w:lineRule="auto" w:line="247" w:before="0" w:after="40"/>
        <w:contextualSpacing/>
        <w:rPr>
          <w:sz w:val="22"/>
          <w:szCs w:val="22"/>
        </w:rPr>
      </w:pPr>
      <w:r>
        <w:rPr>
          <w:rFonts w:eastAsia="Aptos"/>
          <w:color w:val="1F2328"/>
          <w:sz w:val="22"/>
          <w:szCs w:val="22"/>
        </w:rPr>
        <w:t>GAQL → campaign/ad-group/keyword metrics → conversions</w:t>
        <w:br/>
      </w:r>
    </w:p>
    <w:p>
      <w:pPr>
        <w:pStyle w:val="ListNumber"/>
        <w:numPr>
          <w:ilvl w:val="0"/>
          <w:numId w:val="2"/>
        </w:numPr>
        <w:spacing w:lineRule="auto" w:line="247" w:before="0" w:after="40"/>
        <w:contextualSpacing/>
        <w:rPr>
          <w:sz w:val="22"/>
          <w:szCs w:val="22"/>
        </w:rPr>
      </w:pPr>
      <w:r>
        <w:rPr>
          <w:rFonts w:eastAsia="Aptos"/>
          <w:color w:val="1F2328"/>
          <w:sz w:val="22"/>
          <w:szCs w:val="22"/>
        </w:rPr>
        <w:t>Performance Max + Asset Groups → Demand Gen → Shopping</w:t>
      </w:r>
    </w:p>
    <w:p>
      <w:pPr>
        <w:pStyle w:val="ListNumber"/>
        <w:numPr>
          <w:ilvl w:val="0"/>
          <w:numId w:val="0"/>
        </w:numPr>
        <w:spacing w:lineRule="auto" w:line="247" w:before="0" w:after="40"/>
        <w:ind w:left="360" w:hanging="0"/>
        <w:contextualSpacing/>
        <w:rPr>
          <w:rFonts w:ascii="Aptos" w:hAnsi="Aptos" w:eastAsia="Aptos"/>
          <w:color w:val="1F2328"/>
        </w:rPr>
      </w:pPr>
      <w:r>
        <w:rPr>
          <w:sz w:val="22"/>
          <w:szCs w:val="22"/>
        </w:rPr>
      </w:r>
    </w:p>
    <w:p>
      <w:pPr>
        <w:pStyle w:val="ListNumber"/>
        <w:numPr>
          <w:ilvl w:val="0"/>
          <w:numId w:val="2"/>
        </w:numPr>
        <w:spacing w:lineRule="auto" w:line="247" w:before="0" w:after="40"/>
        <w:contextualSpacing/>
        <w:rPr>
          <w:sz w:val="22"/>
          <w:szCs w:val="22"/>
        </w:rPr>
      </w:pPr>
      <w:r>
        <w:rPr>
          <w:rFonts w:eastAsia="Aptos"/>
          <w:color w:val="1F2328"/>
          <w:sz w:val="22"/>
          <w:szCs w:val="22"/>
        </w:rPr>
        <w:t>Automation, synchronization, validation, quotas, and production controls</w:t>
      </w:r>
    </w:p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40"/>
        <w:rPr>
          <w:rFonts w:ascii="Ubuntu" w:hAnsi="Ubuntu"/>
          <w:b w:val="false"/>
          <w:b w:val="false"/>
          <w:bCs w:val="false"/>
          <w:sz w:val="22"/>
          <w:szCs w:val="22"/>
        </w:rPr>
      </w:pPr>
      <w:r>
        <w:rPr>
          <w:rFonts w:eastAsia="Aptos" w:ascii="Ubuntu" w:hAnsi="Ubuntu"/>
          <w:b w:val="false"/>
          <w:bCs w:val="false"/>
          <w:color w:val="1F7A4D"/>
          <w:sz w:val="22"/>
          <w:szCs w:val="22"/>
        </w:rPr>
        <w:t xml:space="preserve">DEVELOPER SHORTCUT  </w:t>
      </w:r>
      <w:r>
        <w:rPr>
          <w:rFonts w:eastAsia="Aptos" w:ascii="Ubuntu" w:hAnsi="Ubuntu"/>
          <w:b w:val="false"/>
          <w:bCs w:val="false"/>
          <w:color w:val="1F2328"/>
          <w:sz w:val="22"/>
          <w:szCs w:val="22"/>
        </w:rPr>
        <w:t>Learn one campaign type deeply (Search), then reuse the same API mental model: discover resources → build mutate operations → validate → execute → store resource names → report with GAQL.</w:t>
      </w:r>
    </w:p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spacing w:before="0" w:after="20"/>
        <w:rPr>
          <w:sz w:val="22"/>
          <w:szCs w:val="22"/>
        </w:rPr>
      </w:pPr>
      <w:r>
        <w:rPr>
          <w:sz w:val="22"/>
          <w:szCs w:val="22"/>
        </w:rPr>
        <w:t>Important Google Ads Concepts</w:t>
      </w:r>
    </w:p>
    <w:p>
      <w:pPr>
        <w:pStyle w:val="Heading2"/>
        <w:spacing w:before="200" w:after="283"/>
        <w:rPr/>
      </w:pPr>
      <w:r>
        <w:rPr/>
        <w:t>1. Google Ads Reporting — GAQL</w:t>
      </w:r>
    </w:p>
    <w:p>
      <w:pPr>
        <w:pStyle w:val="TextBody"/>
        <w:rPr/>
      </w:pPr>
      <w:r>
        <w:rPr/>
        <w:t xml:space="preserve">To get campaign performance data through the Google Ads API, use </w:t>
      </w:r>
      <w:r>
        <w:rPr>
          <w:rStyle w:val="StrongEmphasis"/>
        </w:rPr>
        <w:t>Google Ads Query Language (GAQL)</w:t>
      </w:r>
      <w:r>
        <w:rPr/>
        <w:t xml:space="preserve"> with </w:t>
      </w:r>
      <w:r>
        <w:rPr>
          <w:rStyle w:val="SourceText"/>
        </w:rPr>
        <w:t>GoogleAdsService</w:t>
      </w:r>
      <w:r>
        <w:rPr/>
        <w:t>.</w:t>
      </w:r>
    </w:p>
    <w:p>
      <w:pPr>
        <w:pStyle w:val="TextBody"/>
        <w:rPr/>
      </w:pPr>
      <w:r>
        <w:rPr/>
        <w:t>Important metrics:</w:t>
      </w:r>
    </w:p>
    <w:tbl>
      <w:tblPr>
        <w:tblW w:w="4753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26"/>
        <w:gridCol w:w="2527"/>
      </w:tblGrid>
      <w:tr>
        <w:trPr>
          <w:tblHeader w:val="true"/>
        </w:trPr>
        <w:tc>
          <w:tcPr>
            <w:tcW w:w="222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Metric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API Field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Clicks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ourceText"/>
              </w:rPr>
              <w:t>metrics.clicks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Conversions / Leads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ourceText"/>
              </w:rPr>
              <w:t>metrics.conversions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Cost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ourceText"/>
              </w:rPr>
              <w:t>metrics.cost_micros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Impressions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>
                <w:rStyle w:val="SourceText"/>
              </w:rPr>
              <w:t>metrics.impressions</w:t>
            </w:r>
          </w:p>
        </w:tc>
      </w:tr>
    </w:tbl>
    <w:p>
      <w:pPr>
        <w:pStyle w:val="TextBody"/>
        <w:rPr/>
      </w:pPr>
      <w:r>
        <w:rPr/>
        <w:t>Example:</w:t>
      </w:r>
    </w:p>
    <w:p>
      <w:pPr>
        <w:pStyle w:val="PreformattedText"/>
        <w:rPr/>
      </w:pPr>
      <w:r>
        <w:rPr>
          <w:rStyle w:val="SourceText"/>
        </w:rPr>
        <w:t>SELECT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campaign.id,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campaign.name,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segments.date,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metrics.clicks,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metrics.conversions,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metrics.cost_micros</w:t>
      </w:r>
    </w:p>
    <w:p>
      <w:pPr>
        <w:pStyle w:val="PreformattedText"/>
        <w:rPr/>
      </w:pPr>
      <w:r>
        <w:rPr>
          <w:rStyle w:val="SourceText"/>
        </w:rPr>
        <w:t>FROM campaign</w:t>
      </w:r>
    </w:p>
    <w:p>
      <w:pPr>
        <w:pStyle w:val="PreformattedText"/>
        <w:spacing w:before="0" w:after="283"/>
        <w:rPr/>
      </w:pPr>
      <w:r>
        <w:rPr>
          <w:rStyle w:val="SourceText"/>
        </w:rPr>
        <w:t>WHERE segments.date DURING LAST_30_DAYS</w:t>
      </w:r>
    </w:p>
    <w:p>
      <w:pPr>
        <w:pStyle w:val="TextBody"/>
        <w:rPr/>
      </w:pPr>
      <w:r>
        <w:rPr/>
        <w:t xml:space="preserve">Use </w:t>
      </w:r>
      <w:r>
        <w:rPr>
          <w:rStyle w:val="SourceText"/>
        </w:rPr>
        <w:t>SearchStream</w:t>
      </w:r>
      <w:r>
        <w:rPr/>
        <w:t xml:space="preserve"> when you want to retrieve a large dataset efficiently, and </w:t>
      </w:r>
      <w:r>
        <w:rPr>
          <w:rStyle w:val="SourceText"/>
        </w:rPr>
        <w:t>Search</w:t>
      </w:r>
      <w:r>
        <w:rPr/>
        <w:t xml:space="preserve"> when you want paginated results for a UI.</w:t>
      </w:r>
    </w:p>
    <w:p>
      <w:pPr>
        <w:pStyle w:val="Quotations"/>
        <w:rPr/>
      </w:pPr>
      <w:r>
        <w:rPr>
          <w:rStyle w:val="StrongEmphasis"/>
        </w:rPr>
        <w:t>Remember:</w:t>
      </w:r>
      <w:r>
        <w:rPr/>
        <w:t xml:space="preserve"> Google Ads gives you ad-performance metrics such as clicks and conversions. For website-specific traffic/engagement data, Google Analytics is the better source.</w:t>
      </w:r>
    </w:p>
    <w:p>
      <w:pPr>
        <w:pStyle w:val="Heading2"/>
        <w:spacing w:before="200" w:after="283"/>
        <w:rPr/>
      </w:pPr>
      <w:r>
        <w:rPr/>
        <w:t>2. Manager Account (MCC) — Multiple Accounts</w:t>
      </w:r>
    </w:p>
    <w:p>
      <w:pPr>
        <w:pStyle w:val="TextBody"/>
        <w:rPr/>
      </w:pPr>
      <w:r>
        <w:rPr/>
        <w:t xml:space="preserve">A </w:t>
      </w:r>
      <w:r>
        <w:rPr>
          <w:rStyle w:val="StrongEmphasis"/>
        </w:rPr>
        <w:t>Manager Account (MCC)</w:t>
      </w:r>
      <w:r>
        <w:rPr/>
        <w:t xml:space="preserve"> lets one manager handle multiple Google Ads customer accounts from one place.</w:t>
      </w:r>
    </w:p>
    <w:p>
      <w:pPr>
        <w:pStyle w:val="PreformattedText"/>
        <w:rPr/>
      </w:pPr>
      <w:r>
        <w:rPr>
          <w:rStyle w:val="SourceText"/>
        </w:rPr>
        <w:t>Manager Account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+-- Account A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+-- Account B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+-- Account C</w:t>
      </w:r>
    </w:p>
    <w:p>
      <w:pPr>
        <w:pStyle w:val="TextBody"/>
        <w:rPr/>
      </w:pPr>
      <w:r>
        <w:rPr/>
        <w:t>This is useful for agencies, multiple brands, or businesses with many advertising accounts.</w:t>
      </w:r>
    </w:p>
    <w:p>
      <w:pPr>
        <w:pStyle w:val="TextBody"/>
        <w:rPr/>
      </w:pPr>
      <w:r>
        <w:rPr/>
        <w:t>With an MCC/API setup, you can support: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Multi-account management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Cross-account reporting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Campaign synchronization/cloning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</w:rPr>
        <w:t>Automation across accounts</w:t>
      </w:r>
    </w:p>
    <w:p>
      <w:pPr>
        <w:pStyle w:val="TextBody"/>
        <w:rPr/>
      </w:pPr>
      <w:r>
        <w:rPr/>
        <w:t>The key concept is that the Manager Account is the parent account, while campaigns are created and managed inside the individual child/customer accounts.</w:t>
      </w:r>
    </w:p>
    <w:p>
      <w:pPr>
        <w:pStyle w:val="Heading2"/>
        <w:spacing w:before="200" w:after="283"/>
        <w:rPr/>
      </w:pPr>
      <w:r>
        <w:rPr/>
        <w:t>3. Multi-Account UI</w:t>
      </w:r>
    </w:p>
    <w:p>
      <w:pPr>
        <w:pStyle w:val="TextBody"/>
        <w:rPr/>
      </w:pPr>
      <w:r>
        <w:rPr/>
        <w:t>A custom application can provide a single dashboard:</w:t>
      </w:r>
    </w:p>
    <w:p>
      <w:pPr>
        <w:pStyle w:val="PreformattedText"/>
        <w:rPr/>
      </w:pPr>
      <w:r>
        <w:rPr>
          <w:rStyle w:val="SourceText"/>
        </w:rPr>
        <w:t>Your UI</w:t>
      </w:r>
    </w:p>
    <w:p>
      <w:pPr>
        <w:pStyle w:val="PreformattedTex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rPr/>
      </w:pPr>
      <w:r>
        <w:rPr>
          <w:rStyle w:val="SourceText"/>
        </w:rPr>
        <w:t xml:space="preserve">   </w:t>
      </w:r>
      <w:r>
        <w:rPr>
          <w:rStyle w:val="SourceText"/>
        </w:rPr>
        <w:t>+-- Select Account A</w:t>
      </w:r>
    </w:p>
    <w:p>
      <w:pPr>
        <w:pStyle w:val="PreformattedText"/>
        <w:rPr/>
      </w:pPr>
      <w:r>
        <w:rPr>
          <w:rStyle w:val="SourceText"/>
        </w:rPr>
        <w:t xml:space="preserve">   </w:t>
      </w:r>
      <w:r>
        <w:rPr>
          <w:rStyle w:val="SourceText"/>
        </w:rPr>
        <w:t>+-- Select Account B</w:t>
      </w:r>
    </w:p>
    <w:p>
      <w:pPr>
        <w:pStyle w:val="PreformattedText"/>
        <w:rPr/>
      </w:pPr>
      <w:r>
        <w:rPr>
          <w:rStyle w:val="SourceText"/>
        </w:rPr>
        <w:t xml:space="preserve">   </w:t>
      </w:r>
      <w:r>
        <w:rPr>
          <w:rStyle w:val="SourceText"/>
        </w:rPr>
        <w:t>+-- Select Account C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</w:t>
      </w:r>
    </w:p>
    <w:p>
      <w:pPr>
        <w:pStyle w:val="PreformattedTex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Your Backend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Google Ads API</w:t>
      </w:r>
    </w:p>
    <w:p>
      <w:pPr>
        <w:pStyle w:val="TextBody"/>
        <w:rPr/>
      </w:pPr>
      <w:r>
        <w:rPr/>
        <w:t>Typical UI features:</w:t>
      </w:r>
    </w:p>
    <w:p>
      <w:pPr>
        <w:pStyle w:val="TextBody"/>
        <w:rPr/>
      </w:pPr>
      <w:r>
        <w:rPr>
          <w:rStyle w:val="StrongEmphasis"/>
        </w:rPr>
        <w:t>Account Selector</w:t>
      </w:r>
      <w:r>
        <w:rPr/>
        <w:br/>
        <w:t>→ Select the active Google Ads customer.</w:t>
      </w:r>
    </w:p>
    <w:p>
      <w:pPr>
        <w:pStyle w:val="TextBody"/>
        <w:rPr/>
      </w:pPr>
      <w:r>
        <w:rPr>
          <w:rStyle w:val="StrongEmphasis"/>
        </w:rPr>
        <w:t>Campaign Table</w:t>
      </w:r>
      <w:r>
        <w:rPr/>
        <w:br/>
        <w:t>→ View, pause, enable, or update campaigns.</w:t>
      </w:r>
    </w:p>
    <w:p>
      <w:pPr>
        <w:pStyle w:val="TextBody"/>
        <w:rPr/>
      </w:pPr>
      <w:r>
        <w:rPr>
          <w:rStyle w:val="StrongEmphasis"/>
        </w:rPr>
        <w:t>Multi-Select</w:t>
      </w:r>
      <w:r>
        <w:rPr/>
        <w:br/>
        <w:t>→ Select several accounts and perform the same supported operation across them.</w:t>
      </w:r>
    </w:p>
    <w:p>
      <w:pPr>
        <w:pStyle w:val="Heading2"/>
        <w:spacing w:before="200" w:after="283"/>
        <w:rPr/>
      </w:pPr>
      <w:r>
        <w:rPr/>
        <w:t>4. Automated Rules — Budget Protection</w:t>
      </w:r>
    </w:p>
    <w:p>
      <w:pPr>
        <w:pStyle w:val="TextBody"/>
        <w:rPr/>
      </w:pPr>
      <w:r>
        <w:rPr/>
        <w:t xml:space="preserve">An automated rule can act as a </w:t>
      </w:r>
      <w:r>
        <w:rPr>
          <w:rStyle w:val="StrongEmphasis"/>
        </w:rPr>
        <w:t>budget emergency brake</w:t>
      </w:r>
      <w:r>
        <w:rPr/>
        <w:t>.</w:t>
      </w:r>
    </w:p>
    <w:p>
      <w:pPr>
        <w:pStyle w:val="TextBody"/>
        <w:rPr/>
      </w:pPr>
      <w:r>
        <w:rPr/>
        <w:t>Example:</w:t>
      </w:r>
    </w:p>
    <w:p>
      <w:pPr>
        <w:pStyle w:val="PreformattedText"/>
        <w:rPr/>
      </w:pPr>
      <w:r>
        <w:rPr>
          <w:rStyle w:val="SourceText"/>
        </w:rPr>
        <w:t>IF today's account spend &gt; ₹5,000</w:t>
      </w:r>
    </w:p>
    <w:p>
      <w:pPr>
        <w:pStyle w:val="PreformattedText"/>
        <w:rPr/>
      </w:pPr>
      <w:r>
        <w:rPr>
          <w:rStyle w:val="SourceText"/>
        </w:rPr>
        <w:t xml:space="preserve">        ↓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Pause active campaigns</w:t>
      </w:r>
    </w:p>
    <w:p>
      <w:pPr>
        <w:pStyle w:val="TextBody"/>
        <w:rPr/>
      </w:pPr>
      <w:r>
        <w:rPr/>
        <w:t>The important idea is that the condition can be evaluated for each selected account, so one account crossing its limit does not automatically mean every account is paused.</w:t>
      </w:r>
    </w:p>
    <w:p>
      <w:pPr>
        <w:pStyle w:val="Quotations"/>
        <w:rPr/>
      </w:pPr>
      <w:r>
        <w:rPr>
          <w:rStyle w:val="StrongEmphasis"/>
        </w:rPr>
        <w:t>Use case:</w:t>
      </w:r>
      <w:r>
        <w:rPr/>
        <w:t xml:space="preserve"> Protect accounts from unexpected spending caused by traffic spikes, configuration mistakes, or bidding issues.</w:t>
      </w:r>
    </w:p>
    <w:p>
      <w:pPr>
        <w:pStyle w:val="Heading2"/>
        <w:spacing w:before="200" w:after="283"/>
        <w:rPr/>
      </w:pPr>
      <w:r>
        <w:rPr/>
        <w:t>5. Google Ads Pricing / Ad Spend</w:t>
      </w:r>
    </w:p>
    <w:p>
      <w:pPr>
        <w:pStyle w:val="TextBody"/>
        <w:rPr/>
      </w:pPr>
      <w:r>
        <w:rPr/>
        <w:t xml:space="preserve">The </w:t>
      </w:r>
      <w:r>
        <w:rPr>
          <w:rStyle w:val="StrongEmphasis"/>
        </w:rPr>
        <w:t>Google Ads platform itself does not work like a normal SaaS subscription</w:t>
      </w:r>
      <w:r>
        <w:rPr/>
        <w:t xml:space="preserve"> for campaign management.</w:t>
      </w:r>
    </w:p>
    <w:p>
      <w:pPr>
        <w:pStyle w:val="TextBody"/>
        <w:rPr/>
      </w:pPr>
      <w:r>
        <w:rPr/>
        <w:t>The main cost is the advertising spend generated by your campaigns.</w:t>
      </w:r>
    </w:p>
    <w:p>
      <w:pPr>
        <w:pStyle w:val="PreformattedText"/>
        <w:rPr/>
      </w:pPr>
      <w:r>
        <w:rPr>
          <w:rStyle w:val="SourceText"/>
        </w:rPr>
        <w:t>Google Ads account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+-- Campaign budget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+-- Actual ad spend</w:t>
      </w:r>
    </w:p>
    <w:p>
      <w:pPr>
        <w:pStyle w:val="TextBody"/>
        <w:rPr/>
      </w:pPr>
      <w:r>
        <w:rPr/>
        <w:t>A Manager Account is used for account management; it does not itself represent a separate advertising campaign budget.</w:t>
      </w:r>
    </w:p>
    <w:p>
      <w:pPr>
        <w:pStyle w:val="Heading2"/>
        <w:spacing w:before="200" w:after="283"/>
        <w:rPr/>
      </w:pPr>
      <w:r>
        <w:rPr/>
        <w:t>6. Promotional Credits</w:t>
      </w:r>
    </w:p>
    <w:p>
      <w:pPr>
        <w:pStyle w:val="TextBody"/>
        <w:rPr/>
      </w:pPr>
      <w:r>
        <w:rPr/>
        <w:t>Google may offer promotional ad credits to eligible new advertisers.</w:t>
      </w:r>
    </w:p>
    <w:p>
      <w:pPr>
        <w:pStyle w:val="TextBody"/>
        <w:rPr/>
      </w:pPr>
      <w:r>
        <w:rPr/>
        <w:t>Important points: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Promotional credit is </w:t>
      </w:r>
      <w:r>
        <w:rPr>
          <w:rStyle w:val="StrongEmphasis"/>
        </w:rPr>
        <w:t>not cash</w:t>
      </w:r>
      <w:r>
        <w:rPr/>
        <w:t>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It is normally applied toward </w:t>
      </w:r>
      <w:r>
        <w:rPr>
          <w:rStyle w:val="StrongEmphasis"/>
        </w:rPr>
        <w:t>future advertising costs</w:t>
      </w:r>
      <w:r>
        <w:rPr/>
        <w:t>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The exact spend requirement, amount, eligibility, and expiration depend on the specific promotion.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Always read the promotion's terms before relying on the offer.</w:t>
      </w:r>
    </w:p>
    <w:p>
      <w:pPr>
        <w:pStyle w:val="TextBody"/>
        <w:rPr/>
      </w:pPr>
      <w:r>
        <w:rPr/>
        <w:t>Google's own promotional-offer guidance describes these as credits covering future advertising costs rather than cashback or refunds.</w:t>
      </w:r>
    </w:p>
    <w:p>
      <w:pPr>
        <w:pStyle w:val="Heading2"/>
        <w:spacing w:before="200" w:after="283"/>
        <w:rPr/>
      </w:pPr>
      <w:r>
        <w:rPr/>
        <w:t>7. Google Partners Program</w:t>
      </w:r>
    </w:p>
    <w:p>
      <w:pPr>
        <w:pStyle w:val="TextBody"/>
        <w:rPr/>
      </w:pPr>
      <w:r>
        <w:rPr/>
        <w:t xml:space="preserve">For agencies managing multiple Google Ads accounts, the </w:t>
      </w:r>
      <w:r>
        <w:rPr>
          <w:rStyle w:val="StrongEmphasis"/>
        </w:rPr>
        <w:t>Google Partners program</w:t>
      </w:r>
      <w:r>
        <w:rPr/>
        <w:t xml:space="preserve"> is a separate concept from simply creating an MCC.</w:t>
      </w:r>
    </w:p>
    <w:p>
      <w:pPr>
        <w:pStyle w:val="TextBody"/>
        <w:rPr/>
      </w:pPr>
      <w:r>
        <w:rPr/>
        <w:t>Potential benefits include: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Partner badge / credibility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Product education and resources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Promotional offers for eligible customers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Additional business benefits available under the program</w:t>
      </w:r>
    </w:p>
    <w:p>
      <w:pPr>
        <w:pStyle w:val="TextBody"/>
        <w:rPr/>
      </w:pPr>
      <w:r>
        <w:rPr/>
        <w:t xml:space="preserve">Eligibility depends on Google's current </w:t>
      </w:r>
      <w:r>
        <w:rPr>
          <w:rStyle w:val="StrongEmphasis"/>
        </w:rPr>
        <w:t>performance, spend, and certification requirements</w:t>
      </w:r>
      <w:r>
        <w:rPr/>
        <w:t>, so these requirements should always be checked against the current Google Partners documentation.</w:t>
      </w:r>
    </w:p>
    <w:p>
      <w:pPr>
        <w:pStyle w:val="Heading2"/>
        <w:spacing w:before="200" w:after="283"/>
        <w:rPr/>
      </w:pPr>
      <w:r>
        <w:rPr/>
        <w:t>8. Most Important Developer Takeaway</w:t>
      </w:r>
    </w:p>
    <w:p>
      <w:pPr>
        <w:pStyle w:val="TextBody"/>
        <w:rPr/>
      </w:pPr>
      <w:r>
        <w:rPr/>
        <w:t>For a Google Ads management application, the important flow is:</w:t>
      </w:r>
    </w:p>
    <w:p>
      <w:pPr>
        <w:pStyle w:val="PreformattedText"/>
        <w:rPr/>
      </w:pPr>
      <w:r>
        <w:rPr>
          <w:rStyle w:val="SourceText"/>
        </w:rPr>
        <w:t>Google Ads Account</w:t>
      </w:r>
    </w:p>
    <w:p>
      <w:pPr>
        <w:pStyle w:val="PreformattedText"/>
        <w:rPr/>
      </w:pPr>
      <w:r>
        <w:rPr>
          <w:rStyle w:val="SourceText"/>
        </w:rPr>
        <w:t xml:space="preserve">       ↓</w:t>
      </w:r>
    </w:p>
    <w:p>
      <w:pPr>
        <w:pStyle w:val="PreformattedText"/>
        <w:rPr/>
      </w:pPr>
      <w:r>
        <w:rPr>
          <w:rStyle w:val="SourceText"/>
        </w:rPr>
        <w:t>Manager Account (for multiple accounts)</w:t>
      </w:r>
    </w:p>
    <w:p>
      <w:pPr>
        <w:pStyle w:val="PreformattedText"/>
        <w:rPr/>
      </w:pPr>
      <w:r>
        <w:rPr>
          <w:rStyle w:val="SourceText"/>
        </w:rPr>
        <w:t xml:space="preserve">       ↓</w:t>
      </w:r>
    </w:p>
    <w:p>
      <w:pPr>
        <w:pStyle w:val="PreformattedText"/>
        <w:rPr/>
      </w:pPr>
      <w:r>
        <w:rPr>
          <w:rStyle w:val="SourceText"/>
        </w:rPr>
        <w:t>Customer Account</w:t>
      </w:r>
    </w:p>
    <w:p>
      <w:pPr>
        <w:pStyle w:val="PreformattedText"/>
        <w:rPr/>
      </w:pPr>
      <w:r>
        <w:rPr>
          <w:rStyle w:val="SourceText"/>
        </w:rPr>
        <w:t xml:space="preserve">       ↓</w:t>
      </w:r>
    </w:p>
    <w:p>
      <w:pPr>
        <w:pStyle w:val="PreformattedText"/>
        <w:rPr/>
      </w:pPr>
      <w:r>
        <w:rPr>
          <w:rStyle w:val="SourceText"/>
        </w:rPr>
        <w:t>Campaign</w:t>
      </w:r>
    </w:p>
    <w:p>
      <w:pPr>
        <w:pStyle w:val="PreformattedText"/>
        <w:rPr/>
      </w:pPr>
      <w:r>
        <w:rPr>
          <w:rStyle w:val="SourceText"/>
        </w:rPr>
        <w:t xml:space="preserve">       ↓</w:t>
      </w:r>
    </w:p>
    <w:p>
      <w:pPr>
        <w:pStyle w:val="PreformattedText"/>
        <w:rPr/>
      </w:pPr>
      <w:r>
        <w:rPr>
          <w:rStyle w:val="SourceText"/>
        </w:rPr>
        <w:t>Ad Group</w:t>
      </w:r>
    </w:p>
    <w:p>
      <w:pPr>
        <w:pStyle w:val="PreformattedText"/>
        <w:rPr/>
      </w:pPr>
      <w:r>
        <w:rPr>
          <w:rStyle w:val="SourceText"/>
        </w:rPr>
        <w:t xml:space="preserve">       ↓</w:t>
      </w:r>
    </w:p>
    <w:p>
      <w:pPr>
        <w:pStyle w:val="PreformattedText"/>
        <w:rPr/>
      </w:pPr>
      <w:r>
        <w:rPr>
          <w:rStyle w:val="SourceText"/>
        </w:rPr>
        <w:t>Keywords / Ads</w:t>
      </w:r>
    </w:p>
    <w:p>
      <w:pPr>
        <w:pStyle w:val="PreformattedText"/>
        <w:rPr/>
      </w:pPr>
      <w:r>
        <w:rPr>
          <w:rStyle w:val="SourceText"/>
        </w:rPr>
        <w:t xml:space="preserve">       ↓</w:t>
      </w:r>
    </w:p>
    <w:p>
      <w:pPr>
        <w:pStyle w:val="PreformattedText"/>
        <w:rPr/>
      </w:pPr>
      <w:r>
        <w:rPr>
          <w:rStyle w:val="SourceText"/>
        </w:rPr>
        <w:t>Performance Data</w:t>
      </w:r>
    </w:p>
    <w:p>
      <w:pPr>
        <w:pStyle w:val="PreformattedText"/>
        <w:rPr/>
      </w:pPr>
      <w:r>
        <w:rPr>
          <w:rStyle w:val="SourceText"/>
        </w:rPr>
        <w:t xml:space="preserve">       ↓</w:t>
      </w:r>
    </w:p>
    <w:p>
      <w:pPr>
        <w:pStyle w:val="PreformattedText"/>
        <w:rPr/>
      </w:pPr>
      <w:r>
        <w:rPr>
          <w:rStyle w:val="SourceText"/>
        </w:rPr>
        <w:t>GAQL Reporting</w:t>
      </w:r>
    </w:p>
    <w:p>
      <w:pPr>
        <w:pStyle w:val="PreformattedText"/>
        <w:rPr/>
      </w:pPr>
      <w:r>
        <w:rPr>
          <w:rStyle w:val="SourceText"/>
        </w:rPr>
        <w:t xml:space="preserve">       ↓</w:t>
      </w:r>
    </w:p>
    <w:p>
      <w:pPr>
        <w:pStyle w:val="PreformattedText"/>
        <w:spacing w:before="0" w:after="283"/>
        <w:rPr/>
      </w:pPr>
      <w:r>
        <w:rPr>
          <w:rStyle w:val="SourceText"/>
        </w:rPr>
        <w:t>Automation</w:t>
      </w:r>
    </w:p>
    <w:p>
      <w:pPr>
        <w:pStyle w:val="TextBody"/>
        <w:rPr/>
      </w:pPr>
      <w:r>
        <w:rPr/>
        <w:t>The most useful API capabilities to focus on are:</w:t>
      </w:r>
    </w:p>
    <w:p>
      <w:pPr>
        <w:pStyle w:val="TextBody"/>
        <w:rPr/>
      </w:pPr>
      <w:r>
        <w:rPr>
          <w:rStyle w:val="StrongEmphasis"/>
        </w:rPr>
        <w:t>Campaign management → Multi-account management → Reporting → Budget automation → Performance analysis.</w:t>
      </w:r>
    </w:p>
    <w:p>
      <w:pPr>
        <w:pStyle w:val="Normal"/>
        <w:spacing w:before="0" w:after="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200" w:after="60"/>
        <w:rPr>
          <w:sz w:val="22"/>
          <w:szCs w:val="22"/>
        </w:rPr>
      </w:pPr>
      <w:r>
        <w:rPr>
          <w:rFonts w:eastAsia="Aptos"/>
          <w:b/>
          <w:color w:val="17324D"/>
          <w:sz w:val="22"/>
          <w:szCs w:val="22"/>
        </w:rPr>
        <w:t>11. Official references</w:t>
      </w:r>
    </w:p>
    <w:p>
      <w:pPr>
        <w:pStyle w:val="Normal"/>
        <w:spacing w:lineRule="auto" w:line="240" w:before="0" w:after="120"/>
        <w:rPr>
          <w:sz w:val="22"/>
          <w:szCs w:val="22"/>
        </w:rPr>
      </w:pPr>
      <w:r>
        <w:rPr>
          <w:rFonts w:eastAsia="Aptos"/>
          <w:color w:val="5B6573"/>
          <w:sz w:val="22"/>
          <w:szCs w:val="22"/>
        </w:rPr>
        <w:t>Primary documentation to use while coding.</w:t>
      </w:r>
    </w:p>
    <w:p>
      <w:pPr>
        <w:pStyle w:val="Normal"/>
        <w:spacing w:before="0" w:after="60"/>
        <w:rPr/>
      </w:pPr>
      <w:r>
        <w:rPr>
          <w:rFonts w:eastAsia="Aptos"/>
          <w:b/>
          <w:color w:val="1F2328"/>
          <w:sz w:val="22"/>
          <w:szCs w:val="22"/>
        </w:rPr>
        <w:t xml:space="preserve">Campaigns overview: </w:t>
      </w:r>
      <w:hyperlink r:id="rId2">
        <w:r>
          <w:rPr>
            <w:color w:val="1F6FEB"/>
            <w:sz w:val="22"/>
            <w:szCs w:val="22"/>
            <w:u w:val="single"/>
          </w:rPr>
          <w:t>https://developers.google.com/google-ads/api/docs/campaigns</w:t>
        </w:r>
      </w:hyperlink>
    </w:p>
    <w:p>
      <w:pPr>
        <w:pStyle w:val="Normal"/>
        <w:spacing w:before="0" w:after="60"/>
        <w:rPr/>
      </w:pPr>
      <w:r>
        <w:rPr>
          <w:rFonts w:eastAsia="Aptos"/>
          <w:b/>
          <w:color w:val="1F2328"/>
          <w:sz w:val="22"/>
          <w:szCs w:val="22"/>
        </w:rPr>
        <w:t xml:space="preserve">Search campaign guide: </w:t>
      </w:r>
      <w:hyperlink r:id="rId3">
        <w:r>
          <w:rPr>
            <w:color w:val="1F6FEB"/>
            <w:sz w:val="22"/>
            <w:szCs w:val="22"/>
            <w:u w:val="single"/>
          </w:rPr>
          <w:t>https://developers.google.com/google-ads/api/docs/campaigns/search-campaigns/getting-started</w:t>
        </w:r>
      </w:hyperlink>
    </w:p>
    <w:p>
      <w:pPr>
        <w:pStyle w:val="Normal"/>
        <w:spacing w:before="0" w:after="60"/>
        <w:rPr/>
      </w:pPr>
      <w:r>
        <w:rPr>
          <w:rFonts w:eastAsia="Aptos"/>
          <w:b/>
          <w:color w:val="1F2328"/>
          <w:sz w:val="22"/>
          <w:szCs w:val="22"/>
        </w:rPr>
        <w:t xml:space="preserve">Responsive Search Ads: </w:t>
      </w:r>
      <w:hyperlink r:id="rId4">
        <w:r>
          <w:rPr>
            <w:color w:val="1F6FEB"/>
            <w:sz w:val="22"/>
            <w:szCs w:val="22"/>
            <w:u w:val="single"/>
          </w:rPr>
          <w:t>https://developers.google.com/google-ads/api/docs/responsive-search-ads/overview</w:t>
        </w:r>
      </w:hyperlink>
    </w:p>
    <w:p>
      <w:pPr>
        <w:pStyle w:val="Normal"/>
        <w:spacing w:before="0" w:after="60"/>
        <w:rPr/>
      </w:pPr>
      <w:r>
        <w:rPr>
          <w:rFonts w:eastAsia="Aptos"/>
          <w:b/>
          <w:color w:val="1F2328"/>
          <w:sz w:val="22"/>
          <w:szCs w:val="22"/>
        </w:rPr>
        <w:t xml:space="preserve">OAuth overview: </w:t>
      </w:r>
      <w:hyperlink r:id="rId5">
        <w:r>
          <w:rPr>
            <w:color w:val="1F6FEB"/>
            <w:sz w:val="22"/>
            <w:szCs w:val="22"/>
            <w:u w:val="single"/>
          </w:rPr>
          <w:t>https://developers.google.com/google-ads/api/docs/oauth/overview</w:t>
        </w:r>
      </w:hyperlink>
    </w:p>
    <w:p>
      <w:pPr>
        <w:pStyle w:val="Normal"/>
        <w:spacing w:before="0" w:after="60"/>
        <w:rPr/>
      </w:pPr>
      <w:r>
        <w:rPr>
          <w:rFonts w:eastAsia="Aptos"/>
          <w:b/>
          <w:color w:val="1F2328"/>
          <w:sz w:val="22"/>
          <w:szCs w:val="22"/>
        </w:rPr>
        <w:t xml:space="preserve">GAQL / reporting: </w:t>
      </w:r>
      <w:hyperlink r:id="rId6">
        <w:r>
          <w:rPr>
            <w:color w:val="1F6FEB"/>
            <w:sz w:val="22"/>
            <w:szCs w:val="22"/>
            <w:u w:val="single"/>
          </w:rPr>
          <w:t>https://developers.google.com/google-ads/api/docs/query/overview</w:t>
        </w:r>
      </w:hyperlink>
    </w:p>
    <w:p>
      <w:pPr>
        <w:pStyle w:val="Normal"/>
        <w:spacing w:before="0" w:after="60"/>
        <w:rPr/>
      </w:pPr>
      <w:r>
        <w:rPr>
          <w:rFonts w:eastAsia="Aptos"/>
          <w:b/>
          <w:color w:val="1F2328"/>
          <w:sz w:val="22"/>
          <w:szCs w:val="22"/>
        </w:rPr>
        <w:t xml:space="preserve">Current API access + release notes: </w:t>
      </w:r>
      <w:hyperlink r:id="rId7">
        <w:r>
          <w:rPr>
            <w:color w:val="1F6FEB"/>
            <w:sz w:val="22"/>
            <w:szCs w:val="22"/>
            <w:u w:val="single"/>
          </w:rPr>
          <w:t>https://developers.google.com/google-ads/api/docs/api-policy/developer-token</w:t>
        </w:r>
      </w:hyperlink>
    </w:p>
    <w:sectPr>
      <w:headerReference w:type="default" r:id="rId8"/>
      <w:footerReference w:type="default" r:id="rId9"/>
      <w:type w:val="nextPage"/>
      <w:pgSz w:w="12240" w:h="15840"/>
      <w:pgMar w:left="1008" w:right="1008" w:header="720" w:top="936" w:footer="720" w:bottom="936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Ubuntu"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rFonts w:eastAsia="Aptos"/>
        <w:color w:val="5B6573"/>
        <w:sz w:val="16"/>
      </w:rPr>
      <w:t>Beginner → Intermediate  |  Current reference: Google Ads API v25  |  07 Oct 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right"/>
      <w:rPr/>
    </w:pPr>
    <w:r>
      <w:rPr>
        <w:rFonts w:eastAsia="Aptos"/>
        <w:b/>
        <w:color w:val="5B6573"/>
        <w:sz w:val="16"/>
      </w:rPr>
      <w:t>GOOGLE ADS API  •  DEVELOPER REFERENCE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Aptos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E749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1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7324D"/>
      <w:spacing w:val="5"/>
      <w:kern w:val="2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s.google.com/google-ads/api/docs/campaigns" TargetMode="External"/><Relationship Id="rId3" Type="http://schemas.openxmlformats.org/officeDocument/2006/relationships/hyperlink" Target="https://developers.google.com/google-ads/api/docs/campaigns/search-campaigns/getting-started" TargetMode="External"/><Relationship Id="rId4" Type="http://schemas.openxmlformats.org/officeDocument/2006/relationships/hyperlink" Target="https://developers.google.com/google-ads/api/docs/responsive-search-ads/overview" TargetMode="External"/><Relationship Id="rId5" Type="http://schemas.openxmlformats.org/officeDocument/2006/relationships/hyperlink" Target="https://developers.google.com/google-ads/api/docs/oauth/overview" TargetMode="External"/><Relationship Id="rId6" Type="http://schemas.openxmlformats.org/officeDocument/2006/relationships/hyperlink" Target="https://developers.google.com/google-ads/api/docs/query/overview" TargetMode="External"/><Relationship Id="rId7" Type="http://schemas.openxmlformats.org/officeDocument/2006/relationships/hyperlink" Target="https://developers.google.com/google-ads/api/docs/api-policy/developer-token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12</Pages>
  <Words>2447</Words>
  <Characters>14772</Characters>
  <CharactersWithSpaces>17189</CharactersWithSpaces>
  <Paragraphs>399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keywords>Google Ads Google Ads API Search Performance Max GAQL OAuth</cp:keywords>
  <dc:language>en-IN</dc:language>
  <cp:lastModifiedBy/>
  <dcterms:modified xsi:type="dcterms:W3CDTF">2026-10-07T16:35:10Z</dcterms:modified>
  <cp:revision>2</cp:revision>
  <dc:subject>Concise developer documentation for Google Ads and Google Ads API</dc:subject>
  <dc:title>Google Ads API Developer Reference - Beginner to Intermediate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