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5516" w:rsidRDefault="005D05D5">
      <w:pPr>
        <w:jc w:val="center"/>
      </w:pPr>
      <w:r>
        <w:rPr>
          <w:b/>
          <w:sz w:val="40"/>
        </w:rPr>
        <w:t xml:space="preserve">SAP S/4HANA Business </w:t>
      </w:r>
      <w:r w:rsidR="00E87E46">
        <w:rPr>
          <w:b/>
          <w:sz w:val="40"/>
        </w:rPr>
        <w:t xml:space="preserve">AI </w:t>
      </w:r>
      <w:r>
        <w:rPr>
          <w:b/>
          <w:sz w:val="40"/>
        </w:rPr>
        <w:t xml:space="preserve">Use Case </w:t>
      </w:r>
    </w:p>
    <w:p w:rsidR="003B5516" w:rsidRDefault="005D05D5">
      <w:pPr>
        <w:pStyle w:val="Heading2"/>
      </w:pPr>
      <w:r>
        <w:t>1. Use Case Name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B5516">
        <w:tc>
          <w:tcPr>
            <w:tcW w:w="4320" w:type="dxa"/>
          </w:tcPr>
          <w:p w:rsidR="003B5516" w:rsidRDefault="005D05D5" w:rsidP="00FE1EF3">
            <w:pPr>
              <w:jc w:val="both"/>
            </w:pPr>
            <w:r>
              <w:t>Use Case Title</w:t>
            </w:r>
          </w:p>
        </w:tc>
        <w:tc>
          <w:tcPr>
            <w:tcW w:w="4320" w:type="dxa"/>
          </w:tcPr>
          <w:p w:rsidR="00E279AE" w:rsidRDefault="00384D5D">
            <w:pPr>
              <w:spacing w:after="40"/>
            </w:pPr>
            <w:r w:rsidRPr="00384D5D">
              <w:rPr>
                <w:rFonts w:ascii="Segoe UI" w:hAnsi="Segoe UI"/>
                <w:b/>
                <w:sz w:val="20"/>
              </w:rPr>
              <w:t>Capacity Bottle-Neck Resolver</w:t>
            </w:r>
          </w:p>
        </w:tc>
      </w:tr>
    </w:tbl>
    <w:p w:rsidR="003B5516" w:rsidRDefault="003B5516">
      <w:bookmarkStart w:id="0" w:name="_GoBack"/>
      <w:bookmarkEnd w:id="0"/>
    </w:p>
    <w:p w:rsidR="003B5516" w:rsidRDefault="005D05D5">
      <w:pPr>
        <w:pStyle w:val="Heading2"/>
      </w:pPr>
      <w:r>
        <w:t xml:space="preserve">2. Business Area / </w:t>
      </w:r>
      <w:proofErr w:type="spellStart"/>
      <w:r>
        <w:t>LoB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B5516">
        <w:tc>
          <w:tcPr>
            <w:tcW w:w="4320" w:type="dxa"/>
          </w:tcPr>
          <w:p w:rsidR="003B5516" w:rsidRDefault="005D05D5">
            <w:r>
              <w:t>Finance / Procurement / Sales / Manufacturing / Supply Chain / Other</w:t>
            </w:r>
          </w:p>
        </w:tc>
        <w:tc>
          <w:tcPr>
            <w:tcW w:w="4320" w:type="dxa"/>
          </w:tcPr>
          <w:p w:rsidR="00E279AE" w:rsidRDefault="00384D5D">
            <w:pPr>
              <w:spacing w:after="40"/>
            </w:pPr>
            <w:r>
              <w:rPr>
                <w:rFonts w:ascii="Segoe UI" w:hAnsi="Segoe UI"/>
                <w:sz w:val="19"/>
              </w:rPr>
              <w:t xml:space="preserve">Manufacturing | Supply Chain | </w:t>
            </w:r>
            <w:r>
              <w:rPr>
                <w:rFonts w:ascii="Segoe UI" w:hAnsi="Segoe UI"/>
                <w:sz w:val="19"/>
              </w:rPr>
              <w:t>Production Planning</w:t>
            </w:r>
          </w:p>
        </w:tc>
      </w:tr>
    </w:tbl>
    <w:p w:rsidR="003B5516" w:rsidRDefault="003B5516"/>
    <w:p w:rsidR="003B5516" w:rsidRDefault="005D05D5">
      <w:pPr>
        <w:pStyle w:val="Heading2"/>
      </w:pPr>
      <w:r>
        <w:t>3. Business Challenge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B5516">
        <w:tc>
          <w:tcPr>
            <w:tcW w:w="4320" w:type="dxa"/>
          </w:tcPr>
          <w:p w:rsidR="003B5516" w:rsidRDefault="005D05D5">
            <w:r>
              <w:t>What problem are we solving?</w:t>
            </w:r>
          </w:p>
        </w:tc>
        <w:tc>
          <w:tcPr>
            <w:tcW w:w="4320" w:type="dxa"/>
          </w:tcPr>
          <w:p w:rsidR="00E279AE" w:rsidRDefault="00384D5D">
            <w:r>
              <w:t>Production capacity feasibility needs to be assessed when a production order is created manually or when a planned order is converted to a production order. A work center may be overl</w:t>
            </w:r>
            <w:r>
              <w:t xml:space="preserve">oaded, an alternate resource may be </w:t>
            </w:r>
            <w:proofErr w:type="gramStart"/>
            <w:r>
              <w:t>unavailable,</w:t>
            </w:r>
            <w:r>
              <w:t>.</w:t>
            </w:r>
            <w:proofErr w:type="gramEnd"/>
            <w:r>
              <w:t xml:space="preserve"> The analysis often requires multiple SAP checks and manual coordination.</w:t>
            </w:r>
            <w:r>
              <w:br/>
            </w:r>
            <w:r>
              <w:br/>
              <w:t>MRP remains the planning engine. The agent does not r</w:t>
            </w:r>
            <w:r>
              <w:t>eplace MRP or trigger on planned-order creation. It operates at the production-order execution point as an exception and decision layer, connecting order dates and quantities with detailed capacity feasibility, alternate-resource evaluation, root-cause ana</w:t>
            </w:r>
            <w:r>
              <w:t>lysis and governed corrective action.</w:t>
            </w:r>
          </w:p>
        </w:tc>
      </w:tr>
    </w:tbl>
    <w:p w:rsidR="003B5516" w:rsidRDefault="003B5516"/>
    <w:p w:rsidR="003B5516" w:rsidRDefault="005D05D5">
      <w:pPr>
        <w:pStyle w:val="Heading2"/>
      </w:pPr>
      <w:r>
        <w:t>4. Current Process (As-Is)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B5516">
        <w:tc>
          <w:tcPr>
            <w:tcW w:w="4320" w:type="dxa"/>
          </w:tcPr>
          <w:p w:rsidR="003B5516" w:rsidRDefault="005D05D5">
            <w:r>
              <w:t>Brief description of current process</w:t>
            </w:r>
          </w:p>
        </w:tc>
        <w:tc>
          <w:tcPr>
            <w:tcW w:w="4320" w:type="dxa"/>
          </w:tcPr>
          <w:p w:rsidR="00384D5D" w:rsidRDefault="00384D5D" w:rsidP="00384D5D">
            <w:pPr>
              <w:pStyle w:val="ListParagraph"/>
              <w:numPr>
                <w:ilvl w:val="0"/>
                <w:numId w:val="10"/>
              </w:numPr>
            </w:pPr>
            <w:r>
              <w:t>MRP generates a planned order based on demand and planning parameters.</w:t>
            </w:r>
          </w:p>
          <w:p w:rsidR="00384D5D" w:rsidRDefault="00384D5D" w:rsidP="00384D5D">
            <w:pPr>
              <w:pStyle w:val="ListParagraph"/>
              <w:numPr>
                <w:ilvl w:val="0"/>
                <w:numId w:val="10"/>
              </w:numPr>
            </w:pPr>
            <w:r>
              <w:t xml:space="preserve"> The planned order may be converted to a production order, or a production </w:t>
            </w:r>
            <w:r>
              <w:t>order may be created manually by the planner/user.</w:t>
            </w:r>
          </w:p>
          <w:p w:rsidR="00384D5D" w:rsidRDefault="00384D5D" w:rsidP="00384D5D">
            <w:pPr>
              <w:pStyle w:val="ListParagraph"/>
              <w:numPr>
                <w:ilvl w:val="0"/>
                <w:numId w:val="10"/>
              </w:numPr>
            </w:pPr>
            <w:r>
              <w:t>Planner reviews the production order, required quantity and dates, then manually checks the relevant work-center capacity/load.</w:t>
            </w:r>
          </w:p>
          <w:p w:rsidR="00384D5D" w:rsidRDefault="00384D5D" w:rsidP="00384D5D">
            <w:pPr>
              <w:pStyle w:val="ListParagraph"/>
              <w:numPr>
                <w:ilvl w:val="0"/>
                <w:numId w:val="10"/>
              </w:numPr>
            </w:pPr>
            <w:r>
              <w:t xml:space="preserve"> If the work center is overloaded, planner searches for an alternate work </w:t>
            </w:r>
            <w:r>
              <w:t xml:space="preserve">center and evaluates </w:t>
            </w:r>
            <w:r>
              <w:lastRenderedPageBreak/>
              <w:t>capability, availability, setup and timing.</w:t>
            </w:r>
          </w:p>
          <w:p w:rsidR="00384D5D" w:rsidRDefault="00384D5D" w:rsidP="00384D5D">
            <w:pPr>
              <w:pStyle w:val="ListParagraph"/>
              <w:numPr>
                <w:ilvl w:val="0"/>
                <w:numId w:val="10"/>
              </w:numPr>
            </w:pPr>
            <w:r>
              <w:t>If no practical alternate exists, planner investigates routing/master data and compares configured standard values with actual production performance.</w:t>
            </w:r>
          </w:p>
          <w:p w:rsidR="00384D5D" w:rsidRDefault="00384D5D" w:rsidP="00384D5D">
            <w:pPr>
              <w:pStyle w:val="ListParagraph"/>
              <w:numPr>
                <w:ilvl w:val="0"/>
                <w:numId w:val="10"/>
              </w:numPr>
            </w:pPr>
            <w:r>
              <w:t>production teams valid</w:t>
            </w:r>
            <w:r>
              <w:t>ate any routing change; planner updates the planning data and reruns capacity/planning manually.</w:t>
            </w:r>
          </w:p>
          <w:p w:rsidR="00E279AE" w:rsidRDefault="00384D5D" w:rsidP="00384D5D">
            <w:pPr>
              <w:pStyle w:val="ListParagraph"/>
              <w:numPr>
                <w:ilvl w:val="0"/>
                <w:numId w:val="10"/>
              </w:numPr>
            </w:pPr>
            <w:r>
              <w:t>Planner finally verifies whether the production order can meet the required date.</w:t>
            </w:r>
          </w:p>
        </w:tc>
      </w:tr>
    </w:tbl>
    <w:p w:rsidR="003B5516" w:rsidRDefault="003B5516"/>
    <w:p w:rsidR="00020BB9" w:rsidRDefault="00020BB9"/>
    <w:p w:rsidR="00020BB9" w:rsidRDefault="00020BB9"/>
    <w:p w:rsidR="00020BB9" w:rsidRDefault="00020BB9"/>
    <w:p w:rsidR="003B5516" w:rsidRDefault="005D05D5">
      <w:pPr>
        <w:pStyle w:val="Heading2"/>
      </w:pPr>
      <w:r>
        <w:t>5. Desired Process (To-Be)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B5516">
        <w:tc>
          <w:tcPr>
            <w:tcW w:w="4320" w:type="dxa"/>
          </w:tcPr>
          <w:p w:rsidR="003B5516" w:rsidRDefault="005D05D5">
            <w:r>
              <w:t>Brief description of future process</w:t>
            </w:r>
          </w:p>
        </w:tc>
        <w:tc>
          <w:tcPr>
            <w:tcW w:w="4320" w:type="dxa"/>
          </w:tcPr>
          <w:p w:rsidR="00E279AE" w:rsidRDefault="00384D5D">
            <w:r>
              <w:t xml:space="preserve"> 1. Tr</w:t>
            </w:r>
            <w:r>
              <w:t>igger: a production order is created manually OR a planned order is converted to a production order. The agent is not triggered merely by planned-order creation/change.</w:t>
            </w:r>
            <w:r>
              <w:br/>
            </w:r>
            <w:r>
              <w:t xml:space="preserve"> 2. Agent reads production-order context: order number, material, plant, quantity, dat</w:t>
            </w:r>
            <w:r>
              <w:t>es, BOM, routing/production version, work centers and relevant demand/planning context.</w:t>
            </w:r>
            <w:r>
              <w:br/>
            </w:r>
            <w:r>
              <w:t>3. Agent checks operation-level capacity, current load, available capacity, calendars and timing against the production-order dates.</w:t>
            </w:r>
            <w:r>
              <w:br/>
            </w:r>
            <w:r>
              <w:t>4. Decision: if no bottleneck/o</w:t>
            </w:r>
            <w:r>
              <w:t>rder-date risk is found, confirm production-order feasibility and stop.</w:t>
            </w:r>
            <w:r>
              <w:br/>
            </w:r>
            <w:r>
              <w:t>5. If overloaded, evaluate alternate work centers for capability, qualification, calendar, setup impact and available capacity.</w:t>
            </w:r>
            <w:r>
              <w:br/>
            </w:r>
            <w:r>
              <w:t>6. If a viable alternate exists, recommend load tran</w:t>
            </w:r>
            <w:r>
              <w:t>sfer/rescheduling and execute only within configured approval guardrails; recalculate capacity.</w:t>
            </w:r>
            <w:r>
              <w:br/>
            </w:r>
            <w:r>
              <w:t xml:space="preserve"> 7. If no viable alternate exists, diagnose </w:t>
            </w:r>
            <w:r>
              <w:lastRenderedPageBreak/>
              <w:t>routing/master-data causes and compare standard values with reliable historical actual performance.</w:t>
            </w:r>
            <w:r>
              <w:br/>
            </w:r>
            <w:r>
              <w:t>8. If evidenc</w:t>
            </w:r>
            <w:r>
              <w:t>e supports a routing correction, propose the change and obtain required planner/engineering approval before updating master data.</w:t>
            </w:r>
            <w:r>
              <w:br/>
            </w:r>
            <w:r>
              <w:t>9. Recalculate capacity and verify whether the production order now meets the required date. If not, escalate with further s</w:t>
            </w:r>
            <w:r>
              <w:t>cheduling/capacity scenarios.</w:t>
            </w:r>
            <w:r>
              <w:br/>
            </w:r>
            <w:r>
              <w:t>10. Return an explainable outcome: bottleneck, root cause, recommendation, action taken, remaining risk and final feasibility status.</w:t>
            </w:r>
          </w:p>
        </w:tc>
      </w:tr>
    </w:tbl>
    <w:p w:rsidR="003B5516" w:rsidRDefault="003B5516"/>
    <w:p w:rsidR="003B5516" w:rsidRDefault="005D05D5">
      <w:pPr>
        <w:pStyle w:val="Heading2"/>
      </w:pPr>
      <w:r>
        <w:t>6. SAP 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B5516">
        <w:tc>
          <w:tcPr>
            <w:tcW w:w="4320" w:type="dxa"/>
          </w:tcPr>
          <w:p w:rsidR="003B5516" w:rsidRDefault="005D05D5">
            <w:r>
              <w:rPr>
                <w:rFonts w:ascii="Segoe UI" w:hAnsi="Segoe UI"/>
                <w:sz w:val="17"/>
              </w:rPr>
              <w:t xml:space="preserve">S/4HANA </w:t>
            </w:r>
            <w:r w:rsidR="00CF6D41">
              <w:rPr>
                <w:rFonts w:ascii="Segoe UI" w:hAnsi="Segoe UI"/>
                <w:sz w:val="17"/>
              </w:rPr>
              <w:t>OP</w:t>
            </w:r>
          </w:p>
        </w:tc>
        <w:tc>
          <w:tcPr>
            <w:tcW w:w="4320" w:type="dxa"/>
          </w:tcPr>
          <w:p w:rsidR="00E279AE" w:rsidRDefault="00384D5D">
            <w:r>
              <w:rPr>
                <w:rFonts w:ascii="Segoe UI" w:hAnsi="Segoe UI"/>
                <w:sz w:val="17"/>
              </w:rPr>
              <w:t>SAP S/4HANA Manufacturing / PP capacity planning; exact scope</w:t>
            </w:r>
            <w:r>
              <w:rPr>
                <w:rFonts w:ascii="Segoe UI" w:hAnsi="Segoe UI"/>
                <w:sz w:val="17"/>
              </w:rPr>
              <w:t xml:space="preserve"> depends on release and deployment.</w:t>
            </w:r>
          </w:p>
        </w:tc>
      </w:tr>
      <w:tr w:rsidR="003B5516">
        <w:tc>
          <w:tcPr>
            <w:tcW w:w="4320" w:type="dxa"/>
          </w:tcPr>
          <w:p w:rsidR="003B5516" w:rsidRDefault="008920B6">
            <w:r>
              <w:rPr>
                <w:rFonts w:ascii="Segoe UI" w:hAnsi="Segoe UI"/>
                <w:sz w:val="17"/>
              </w:rPr>
              <w:t xml:space="preserve">S/4HANA </w:t>
            </w:r>
            <w:r w:rsidR="00CF6D41">
              <w:rPr>
                <w:rFonts w:ascii="Segoe UI" w:hAnsi="Segoe UI"/>
                <w:sz w:val="17"/>
              </w:rPr>
              <w:t>P</w:t>
            </w:r>
            <w:r w:rsidR="00403ADD">
              <w:rPr>
                <w:rFonts w:ascii="Segoe UI" w:hAnsi="Segoe UI"/>
                <w:sz w:val="17"/>
              </w:rPr>
              <w:t>CE.</w:t>
            </w:r>
          </w:p>
        </w:tc>
        <w:tc>
          <w:tcPr>
            <w:tcW w:w="4320" w:type="dxa"/>
          </w:tcPr>
          <w:p w:rsidR="00E279AE" w:rsidRDefault="00384D5D">
            <w:r>
              <w:rPr>
                <w:rFonts w:ascii="Segoe UI" w:hAnsi="Segoe UI"/>
                <w:sz w:val="17"/>
              </w:rPr>
              <w:t>S/4HANA Private Cloud / PCE: integrate with the applicable capacity-planning and manufacturing execution processes.</w:t>
            </w:r>
          </w:p>
        </w:tc>
      </w:tr>
      <w:tr w:rsidR="003B5516">
        <w:tc>
          <w:tcPr>
            <w:tcW w:w="4320" w:type="dxa"/>
          </w:tcPr>
          <w:p w:rsidR="003B5516" w:rsidRDefault="00403ADD">
            <w:r>
              <w:rPr>
                <w:rFonts w:ascii="Segoe UI" w:hAnsi="Segoe UI"/>
                <w:sz w:val="17"/>
              </w:rPr>
              <w:t>S/4HANA Public Cloud</w:t>
            </w:r>
          </w:p>
        </w:tc>
        <w:tc>
          <w:tcPr>
            <w:tcW w:w="4320" w:type="dxa"/>
          </w:tcPr>
          <w:p w:rsidR="00E279AE" w:rsidRDefault="00E279AE"/>
        </w:tc>
      </w:tr>
      <w:tr w:rsidR="00486180">
        <w:tc>
          <w:tcPr>
            <w:tcW w:w="4320" w:type="dxa"/>
          </w:tcPr>
          <w:p w:rsidR="00486180" w:rsidRDefault="00486180">
            <w:r>
              <w:rPr>
                <w:rFonts w:ascii="Segoe UI" w:hAnsi="Segoe UI"/>
                <w:sz w:val="17"/>
              </w:rPr>
              <w:t>Any Other</w:t>
            </w:r>
          </w:p>
        </w:tc>
        <w:tc>
          <w:tcPr>
            <w:tcW w:w="4320" w:type="dxa"/>
          </w:tcPr>
          <w:p w:rsidR="00E279AE" w:rsidRDefault="00E279AE"/>
        </w:tc>
      </w:tr>
    </w:tbl>
    <w:p w:rsidR="003B5516" w:rsidRDefault="003B5516"/>
    <w:p w:rsidR="003B5516" w:rsidRDefault="005D05D5">
      <w:pPr>
        <w:pStyle w:val="Heading2"/>
      </w:pPr>
      <w:r>
        <w:t>7. Business Benefits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B5516">
        <w:tc>
          <w:tcPr>
            <w:tcW w:w="4320" w:type="dxa"/>
          </w:tcPr>
          <w:p w:rsidR="003B5516" w:rsidRDefault="005D05D5">
            <w:r>
              <w:t>Expected benefits (cost, speed, automation, compliance, UX, visibility)</w:t>
            </w:r>
          </w:p>
        </w:tc>
        <w:tc>
          <w:tcPr>
            <w:tcW w:w="4320" w:type="dxa"/>
          </w:tcPr>
          <w:p w:rsidR="00E279AE" w:rsidRDefault="00384D5D">
            <w:r>
              <w:t>• Reduces manual analysis of production-order capacity feasibility and bottlenecks.</w:t>
            </w:r>
            <w:r>
              <w:br/>
              <w:t>• Evaluates capacity immediately at the production-order execution point—whether manually created or converted from a planned order.</w:t>
            </w:r>
            <w:r>
              <w:br/>
              <w:t>• Identifies alternate resources and explains why an option is or is not feasible.</w:t>
            </w:r>
            <w:r>
              <w:br/>
              <w:t>• Speeds root-cause analysis when capacity is constrained by routing or master-data assumptions.</w:t>
            </w:r>
            <w:r>
              <w:br/>
              <w:t>• Improves capacity utilization and schedule adherence through governed rec</w:t>
            </w:r>
            <w:r>
              <w:t>overy actions.</w:t>
            </w:r>
            <w:r>
              <w:br/>
              <w:t>• Creates a closed loop: detect → diagnose → recommend → approve/execute → recalculate → verify.</w:t>
            </w:r>
            <w:r>
              <w:br/>
              <w:t>• Improves planner productivity while retaining human approval for routing/master-data changes and other high-impact actions.</w:t>
            </w:r>
          </w:p>
        </w:tc>
      </w:tr>
    </w:tbl>
    <w:p w:rsidR="003B5516" w:rsidRDefault="003B5516"/>
    <w:p w:rsidR="003B5516" w:rsidRDefault="005D05D5">
      <w:pPr>
        <w:pStyle w:val="Heading2"/>
      </w:pPr>
      <w:r>
        <w:t>8. Key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B5516">
        <w:tc>
          <w:tcPr>
            <w:tcW w:w="4320" w:type="dxa"/>
          </w:tcPr>
          <w:p w:rsidR="003B5516" w:rsidRDefault="005D05D5">
            <w:r>
              <w:t>Current KPI</w:t>
            </w:r>
          </w:p>
        </w:tc>
        <w:tc>
          <w:tcPr>
            <w:tcW w:w="4320" w:type="dxa"/>
          </w:tcPr>
          <w:p w:rsidR="00E279AE" w:rsidRDefault="00384D5D">
            <w:r>
              <w:t>Current baseline to be captured during POC: manual capacity-check time; overload resolution time; planner intervention time; schedule adherence; delayed production orders.</w:t>
            </w:r>
          </w:p>
        </w:tc>
      </w:tr>
      <w:tr w:rsidR="003B5516">
        <w:tc>
          <w:tcPr>
            <w:tcW w:w="4320" w:type="dxa"/>
          </w:tcPr>
          <w:p w:rsidR="003B5516" w:rsidRDefault="005D05D5">
            <w:r>
              <w:t>Target KPI</w:t>
            </w:r>
          </w:p>
        </w:tc>
        <w:tc>
          <w:tcPr>
            <w:tcW w:w="4320" w:type="dxa"/>
          </w:tcPr>
          <w:p w:rsidR="00E279AE" w:rsidRDefault="00384D5D">
            <w:r>
              <w:t xml:space="preserve">Potential KPI / illustrative target — validate through POC: </w:t>
            </w:r>
            <w:r>
              <w:t>capacity utilization; production-order feasibility response time; overload resolution time; planner intervention time; on-time production completion; routing-data accuracy; reduction in delayed production orders.</w:t>
            </w:r>
          </w:p>
        </w:tc>
      </w:tr>
    </w:tbl>
    <w:p w:rsidR="003B5516" w:rsidRDefault="003B5516"/>
    <w:p w:rsidR="003B5516" w:rsidRDefault="005D05D5">
      <w:pPr>
        <w:pStyle w:val="Heading2"/>
      </w:pPr>
      <w:r>
        <w:t>9. Demo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B5516">
        <w:tc>
          <w:tcPr>
            <w:tcW w:w="4320" w:type="dxa"/>
          </w:tcPr>
          <w:p w:rsidR="003B5516" w:rsidRDefault="005D05D5">
            <w:r>
              <w:t>How would we showcase this use case to a customer?</w:t>
            </w:r>
          </w:p>
        </w:tc>
        <w:tc>
          <w:tcPr>
            <w:tcW w:w="4320" w:type="dxa"/>
          </w:tcPr>
          <w:p w:rsidR="00E279AE" w:rsidRDefault="00384D5D">
            <w:r>
              <w:t>• Production Order XXXXX is created manually, OR Planned Order XXXXX is converted to Production Order XXXXX.</w:t>
            </w:r>
            <w:r>
              <w:br/>
              <w:t>• The agent is triggered at production-order creation/conversion and confirms the order, quantity, required dates and relev</w:t>
            </w:r>
            <w:r>
              <w:t>ant routing/production version.</w:t>
            </w:r>
            <w:r>
              <w:br/>
              <w:t>• Agent checks operation-level capacity and finds WC-1 overloaded for the required period.</w:t>
            </w:r>
            <w:r>
              <w:br/>
              <w:t>• Agent evaluates WC-101 as an alternate and checks capability, calendar, setup and available capacity; WC-101 is also constrained.</w:t>
            </w:r>
            <w:r>
              <w:br/>
              <w:t>•</w:t>
            </w:r>
            <w:r>
              <w:t xml:space="preserve"> Agent therefore investigates the routing and compares configured standard values with reliable historical actual performance for the same production context.</w:t>
            </w:r>
            <w:r>
              <w:br/>
              <w:t>• Example: routing is configured for 100 units in 8 hours, while validated historical performance</w:t>
            </w:r>
            <w:r>
              <w:t xml:space="preserve"> shows 150 units in 8 hours under comparable conditions.</w:t>
            </w:r>
            <w:r>
              <w:br/>
              <w:t>• Agent does not change the routing automatically. It explains the evidence, proposes a governed routing correction and requests approval from the appropriate planner/engineering role.</w:t>
            </w:r>
            <w:r>
              <w:br/>
              <w:t>• After approv</w:t>
            </w:r>
            <w:r>
              <w:t>al, the routing is updated through the governed SAP process; capacity is recalculated and the production-order feasibility is rechecked.</w:t>
            </w:r>
            <w:r>
              <w:br/>
            </w:r>
            <w:r>
              <w:lastRenderedPageBreak/>
              <w:t>• If capacity is still constrained, the agent escalates with alternative scenarios such as rescheduling, lot splitting,</w:t>
            </w:r>
            <w:r>
              <w:t xml:space="preserve"> shift/capacity changes or further engineering review.</w:t>
            </w:r>
            <w:r>
              <w:br/>
              <w:t>• Demo outcome: planner receives a transparent decision showing trigger source, bottleneck, alternatives considered, recommendation, approval status, SAP action and final ability to meet the required d</w:t>
            </w:r>
            <w:r>
              <w:t>ate.</w:t>
            </w:r>
          </w:p>
        </w:tc>
      </w:tr>
    </w:tbl>
    <w:p w:rsidR="003B5516" w:rsidRDefault="003B5516"/>
    <w:p w:rsidR="00BE2377" w:rsidRDefault="00BE2377"/>
    <w:p w:rsidR="00BE2377" w:rsidRDefault="00BE2377"/>
    <w:p w:rsidR="003766CE" w:rsidRDefault="003766CE"/>
    <w:p w:rsidR="003B5516" w:rsidRDefault="005D05D5">
      <w:pPr>
        <w:pStyle w:val="Heading2"/>
      </w:pPr>
      <w:r>
        <w:t>10. Key Message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B5516">
        <w:tc>
          <w:tcPr>
            <w:tcW w:w="4320" w:type="dxa"/>
          </w:tcPr>
          <w:p w:rsidR="00E279AE" w:rsidRDefault="00384D5D">
            <w:r>
              <w:t>What capability are we highlighting?</w:t>
            </w:r>
          </w:p>
        </w:tc>
        <w:tc>
          <w:tcPr>
            <w:tcW w:w="4320" w:type="dxa"/>
          </w:tcPr>
          <w:p w:rsidR="00E279AE" w:rsidRDefault="00384D5D">
            <w:r>
              <w:t>Demonstrate how an AI agent augments MRP at the production-order execution point: it is triggered when a production order is created manually or when a planned order is converted to a productio</w:t>
            </w:r>
            <w:r>
              <w:t>n order. The agent identifies capacity bottlenecks, evaluates alternate work centers, validates routing assumptions against relevant actual production performance, recommends governed corrections, recalculates capacity and verifies the production order aga</w:t>
            </w:r>
            <w:r>
              <w:t>inst the required date—without replacing the MRP planning engine or bypassing SAP governance.</w:t>
            </w:r>
          </w:p>
        </w:tc>
      </w:tr>
      <w:tr w:rsidR="003766CE">
        <w:tc>
          <w:tcPr>
            <w:tcW w:w="4320" w:type="dxa"/>
          </w:tcPr>
          <w:p w:rsidR="003766CE" w:rsidRDefault="003766CE"/>
        </w:tc>
        <w:tc>
          <w:tcPr>
            <w:tcW w:w="4320" w:type="dxa"/>
          </w:tcPr>
          <w:p w:rsidR="003766CE" w:rsidRPr="00FE1EF3" w:rsidRDefault="003766CE" w:rsidP="00FE1EF3">
            <w:pPr>
              <w:spacing w:line="300" w:lineRule="atLeast"/>
              <w:jc w:val="both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</w:p>
        </w:tc>
      </w:tr>
    </w:tbl>
    <w:p w:rsidR="003B5516" w:rsidRDefault="003B5516"/>
    <w:p w:rsidR="003766CE" w:rsidRDefault="003766CE"/>
    <w:p w:rsidR="003766CE" w:rsidRDefault="003766CE"/>
    <w:p w:rsidR="003766CE" w:rsidRDefault="003766CE"/>
    <w:p w:rsidR="003766CE" w:rsidRDefault="003766CE"/>
    <w:p w:rsidR="003766CE" w:rsidRDefault="003766CE"/>
    <w:p w:rsidR="003766CE" w:rsidRDefault="003766CE"/>
    <w:p w:rsidR="003766CE" w:rsidRDefault="003766CE"/>
    <w:p w:rsidR="003766CE" w:rsidRDefault="003766CE"/>
    <w:p w:rsidR="003766CE" w:rsidRDefault="003766CE"/>
    <w:p w:rsidR="003766CE" w:rsidRDefault="003766CE"/>
    <w:p w:rsidR="003766CE" w:rsidRDefault="003766CE"/>
    <w:p w:rsidR="003766CE" w:rsidRDefault="003766CE"/>
    <w:p w:rsidR="003766CE" w:rsidRDefault="003766CE"/>
    <w:p w:rsidR="003766CE" w:rsidRDefault="003766CE"/>
    <w:p w:rsidR="003766CE" w:rsidRDefault="003766CE"/>
    <w:p w:rsidR="003766CE" w:rsidRDefault="003766CE"/>
    <w:p w:rsidR="003766CE" w:rsidRDefault="003766CE"/>
    <w:p w:rsidR="003766CE" w:rsidRDefault="003766CE"/>
    <w:p w:rsidR="003766CE" w:rsidRDefault="003766CE"/>
    <w:p w:rsidR="003766CE" w:rsidRDefault="003766CE"/>
    <w:p w:rsidR="00384D5D" w:rsidRDefault="00384D5D">
      <w:pPr>
        <w:jc w:val="center"/>
        <w:rPr>
          <w:noProof/>
        </w:rPr>
      </w:pPr>
    </w:p>
    <w:p w:rsidR="003766CE" w:rsidRDefault="003766CE">
      <w:pPr>
        <w:jc w:val="center"/>
      </w:pPr>
      <w:r>
        <w:rPr>
          <w:noProof/>
        </w:rPr>
        <w:lastRenderedPageBreak/>
        <w:drawing>
          <wp:inline distT="0" distB="0" distL="0" distR="0">
            <wp:extent cx="6400772" cy="4755515"/>
            <wp:effectExtent l="0" t="0" r="63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infographic_flowchart_on_a_white_backgroun.png"/>
                    <pic:cNvPicPr/>
                  </pic:nvPicPr>
                  <pic:blipFill rotWithShape="1">
                    <a:blip r:embed="rId6"/>
                    <a:srcRect t="8771"/>
                    <a:stretch/>
                  </pic:blipFill>
                  <pic:spPr bwMode="auto">
                    <a:xfrm>
                      <a:off x="0" y="0"/>
                      <a:ext cx="6400800" cy="4755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766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B60AAF"/>
    <w:multiLevelType w:val="hybridMultilevel"/>
    <w:tmpl w:val="00701C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925"/>
    <w:rsid w:val="00020BB9"/>
    <w:rsid w:val="00034616"/>
    <w:rsid w:val="0006063C"/>
    <w:rsid w:val="0015074B"/>
    <w:rsid w:val="00284BDF"/>
    <w:rsid w:val="0029639D"/>
    <w:rsid w:val="00326F90"/>
    <w:rsid w:val="003766CE"/>
    <w:rsid w:val="00384D5D"/>
    <w:rsid w:val="003B5516"/>
    <w:rsid w:val="003C4666"/>
    <w:rsid w:val="00403ADD"/>
    <w:rsid w:val="00486180"/>
    <w:rsid w:val="005741D5"/>
    <w:rsid w:val="005D05D5"/>
    <w:rsid w:val="00851E8D"/>
    <w:rsid w:val="008920B6"/>
    <w:rsid w:val="00AA1D8D"/>
    <w:rsid w:val="00B11C5A"/>
    <w:rsid w:val="00B47730"/>
    <w:rsid w:val="00BE2377"/>
    <w:rsid w:val="00C83C0F"/>
    <w:rsid w:val="00CB0664"/>
    <w:rsid w:val="00CF6D41"/>
    <w:rsid w:val="00E279AE"/>
    <w:rsid w:val="00E87E46"/>
    <w:rsid w:val="00FC693F"/>
    <w:rsid w:val="00FE1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87FB0D"/>
  <w14:defaultImageDpi w14:val="300"/>
  <w15:docId w15:val="{2E9190B7-2A45-48A0-B411-B54090F60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3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5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4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6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1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85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16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5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27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9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2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6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3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33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89FDDE-3B0E-416B-8628-A7B58EACE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1063</Words>
  <Characters>6063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Kasireddy</dc:creator>
  <cp:keywords/>
  <dc:description>generated by python-docx</dc:description>
  <cp:lastModifiedBy>Akshay Tayade</cp:lastModifiedBy>
  <cp:revision>2</cp:revision>
  <dcterms:created xsi:type="dcterms:W3CDTF">2026-09-15T07:22:00Z</dcterms:created>
  <dcterms:modified xsi:type="dcterms:W3CDTF">2026-09-15T07:22:00Z</dcterms:modified>
  <cp:category/>
</cp:coreProperties>
</file>