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2ACF" w14:textId="77777777" w:rsidR="00E44324" w:rsidRDefault="00000000">
      <w:pPr>
        <w:spacing w:before="1400"/>
        <w:jc w:val="center"/>
      </w:pPr>
      <w:r>
        <w:rPr>
          <w:b/>
          <w:bCs/>
          <w:color w:val="1F4E79"/>
          <w:sz w:val="40"/>
          <w:szCs w:val="40"/>
        </w:rPr>
        <w:t>Forgeline Marketplace Layer</w:t>
      </w:r>
    </w:p>
    <w:p w14:paraId="043B185A" w14:textId="77777777" w:rsidR="00E44324" w:rsidRDefault="00000000">
      <w:pPr>
        <w:spacing w:before="120" w:after="500"/>
        <w:jc w:val="center"/>
      </w:pPr>
      <w:r>
        <w:rPr>
          <w:color w:val="44546A"/>
          <w:sz w:val="27"/>
          <w:szCs w:val="27"/>
        </w:rPr>
        <w:t>Sellaxis ↔ Adobe Commerce (Magento 2) — Architecture &amp; Design</w:t>
      </w:r>
    </w:p>
    <w:p w14:paraId="6A21DD4E" w14:textId="77777777" w:rsidR="00E44324" w:rsidRDefault="00000000">
      <w:pPr>
        <w:spacing w:after="80"/>
        <w:jc w:val="center"/>
      </w:pPr>
      <w:r>
        <w:rPr>
          <w:b/>
          <w:bCs/>
          <w:sz w:val="24"/>
          <w:szCs w:val="24"/>
        </w:rPr>
        <w:t>Part A — Architecture &amp; Design Document</w:t>
      </w:r>
    </w:p>
    <w:p w14:paraId="3033E469" w14:textId="77777777" w:rsidR="00E44324" w:rsidRDefault="00000000">
      <w:pPr>
        <w:spacing w:after="500"/>
        <w:jc w:val="center"/>
      </w:pPr>
      <w:r>
        <w:rPr>
          <w:i/>
          <w:iCs/>
          <w:color w:val="595959"/>
          <w:sz w:val="20"/>
          <w:szCs w:val="20"/>
        </w:rPr>
        <w:t>Baseline: Magento Open Source 2  |  Production target: Adobe Commerce Cloud</w:t>
      </w:r>
    </w:p>
    <w:p w14:paraId="51CE5946" w14:textId="77777777" w:rsidR="00E44324" w:rsidRDefault="00000000">
      <w:pPr>
        <w:spacing w:after="40"/>
        <w:jc w:val="center"/>
      </w:pPr>
      <w:r>
        <w:rPr>
          <w:sz w:val="20"/>
          <w:szCs w:val="20"/>
        </w:rPr>
        <w:t>Prepared for: Forgeline Marketplace Integration Project</w:t>
      </w:r>
    </w:p>
    <w:p w14:paraId="7443B70E" w14:textId="77777777" w:rsidR="00E44324" w:rsidRDefault="00000000">
      <w:pPr>
        <w:spacing w:after="40"/>
        <w:jc w:val="center"/>
      </w:pPr>
      <w:r>
        <w:rPr>
          <w:color w:val="595959"/>
          <w:sz w:val="18"/>
          <w:szCs w:val="18"/>
        </w:rPr>
        <w:t>Scope: Part A only. Part B (review of forgeline-reference-architecture-DRAFT.md) and Part C (build slice) are separate deliverables.</w:t>
      </w:r>
    </w:p>
    <w:p w14:paraId="64D2921D" w14:textId="77777777" w:rsidR="00E44324" w:rsidRDefault="00000000">
      <w:pPr>
        <w:spacing w:after="1000"/>
        <w:jc w:val="center"/>
      </w:pPr>
      <w:r>
        <w:rPr>
          <w:sz w:val="20"/>
          <w:szCs w:val="20"/>
        </w:rPr>
        <w:t>Date: 23 June 2026</w:t>
      </w:r>
    </w:p>
    <w:p w14:paraId="7D3C5074" w14:textId="77777777" w:rsidR="00E44324" w:rsidRDefault="00000000">
      <w:pPr>
        <w:jc w:val="center"/>
      </w:pPr>
      <w:r>
        <w:rPr>
          <w:i/>
          <w:iCs/>
          <w:color w:val="595959"/>
          <w:sz w:val="18"/>
          <w:szCs w:val="18"/>
        </w:rPr>
        <w:t>Where Magento Open Source lacks a capability Adobe Commerce Cloud provides, this document designs against Open Source and flags the delta explicitly, rather than silently assuming the paid platform.</w:t>
      </w:r>
    </w:p>
    <w:p w14:paraId="0DE75DE4" w14:textId="77777777" w:rsidR="00E44324" w:rsidRDefault="00000000">
      <w:r>
        <w:br w:type="page"/>
      </w:r>
    </w:p>
    <w:p w14:paraId="13E7300B" w14:textId="0DC3BA6D" w:rsidR="007A2FD0" w:rsidRDefault="007A2FD0">
      <w:pPr>
        <w:pStyle w:val="Heading1"/>
      </w:pPr>
      <w:r>
        <w:rPr>
          <w:noProof/>
        </w:rPr>
        <w:lastRenderedPageBreak/>
        <w:drawing>
          <wp:inline distT="0" distB="0" distL="0" distR="0" wp14:anchorId="3547D3C6" wp14:editId="1B754ED7">
            <wp:extent cx="5943600" cy="3345180"/>
            <wp:effectExtent l="0" t="0" r="0" b="7620"/>
            <wp:docPr id="1302233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3850A55" w14:textId="77777777" w:rsidR="007A2FD0" w:rsidRDefault="007A2FD0">
      <w:pPr>
        <w:pStyle w:val="Heading1"/>
      </w:pPr>
    </w:p>
    <w:p w14:paraId="5EDCDB8D" w14:textId="77777777" w:rsidR="007A2FD0" w:rsidRDefault="007A2FD0">
      <w:pPr>
        <w:pStyle w:val="Heading1"/>
      </w:pPr>
    </w:p>
    <w:p w14:paraId="742CE687" w14:textId="77777777" w:rsidR="007A2FD0" w:rsidRDefault="007A2FD0">
      <w:pPr>
        <w:pStyle w:val="Heading1"/>
      </w:pPr>
    </w:p>
    <w:p w14:paraId="5A0ADDE0" w14:textId="77777777" w:rsidR="007A2FD0" w:rsidRDefault="007A2FD0">
      <w:pPr>
        <w:pStyle w:val="Heading1"/>
      </w:pPr>
    </w:p>
    <w:p w14:paraId="7D3EC8B6" w14:textId="77777777" w:rsidR="007A2FD0" w:rsidRDefault="007A2FD0">
      <w:pPr>
        <w:pStyle w:val="Heading1"/>
      </w:pPr>
    </w:p>
    <w:p w14:paraId="5CF47BCF" w14:textId="77777777" w:rsidR="007A2FD0" w:rsidRDefault="007A2FD0">
      <w:pPr>
        <w:pStyle w:val="Heading1"/>
      </w:pPr>
    </w:p>
    <w:p w14:paraId="3D93DF07" w14:textId="77777777" w:rsidR="007A2FD0" w:rsidRDefault="007A2FD0">
      <w:pPr>
        <w:pStyle w:val="Heading1"/>
      </w:pPr>
    </w:p>
    <w:p w14:paraId="65AFDEC5" w14:textId="77777777" w:rsidR="007A2FD0" w:rsidRDefault="007A2FD0">
      <w:pPr>
        <w:pStyle w:val="Heading1"/>
      </w:pPr>
    </w:p>
    <w:p w14:paraId="17F18647" w14:textId="77777777" w:rsidR="007A2FD0" w:rsidRDefault="007A2FD0">
      <w:pPr>
        <w:pStyle w:val="Heading1"/>
      </w:pPr>
    </w:p>
    <w:p w14:paraId="01D2254F" w14:textId="77777777" w:rsidR="007A2FD0" w:rsidRDefault="007A2FD0">
      <w:pPr>
        <w:pStyle w:val="Heading1"/>
      </w:pPr>
    </w:p>
    <w:p w14:paraId="59AEA178" w14:textId="77777777" w:rsidR="007A2FD0" w:rsidRDefault="007A2FD0">
      <w:pPr>
        <w:pStyle w:val="Heading1"/>
      </w:pPr>
    </w:p>
    <w:p w14:paraId="0009AF1A" w14:textId="27B9111C" w:rsidR="00E44324" w:rsidRDefault="00000000">
      <w:pPr>
        <w:pStyle w:val="Heading1"/>
      </w:pPr>
      <w:r>
        <w:lastRenderedPageBreak/>
        <w:t>Table of Contents</w:t>
      </w:r>
    </w:p>
    <w:p w14:paraId="0E8F1F90" w14:textId="77777777" w:rsidR="00E44324" w:rsidRDefault="00000000">
      <w:pPr>
        <w:pStyle w:val="ListParagraph"/>
        <w:numPr>
          <w:ilvl w:val="0"/>
          <w:numId w:val="2"/>
        </w:numPr>
        <w:spacing w:after="100" w:line="276" w:lineRule="auto"/>
      </w:pPr>
      <w:r>
        <w:t>0. How to Read This Document</w:t>
      </w:r>
    </w:p>
    <w:p w14:paraId="23BA83C0" w14:textId="77777777" w:rsidR="00E44324" w:rsidRDefault="00000000">
      <w:pPr>
        <w:pStyle w:val="ListParagraph"/>
        <w:numPr>
          <w:ilvl w:val="0"/>
          <w:numId w:val="2"/>
        </w:numPr>
        <w:spacing w:after="100" w:line="276" w:lineRule="auto"/>
      </w:pPr>
      <w:r>
        <w:t>1. Boundary Ownership &amp; Source of Truth</w:t>
      </w:r>
    </w:p>
    <w:p w14:paraId="455D12DE" w14:textId="77777777" w:rsidR="00E44324" w:rsidRDefault="00000000">
      <w:pPr>
        <w:pStyle w:val="ListParagraph"/>
        <w:numPr>
          <w:ilvl w:val="0"/>
          <w:numId w:val="2"/>
        </w:numPr>
        <w:spacing w:after="100" w:line="276" w:lineRule="auto"/>
      </w:pPr>
      <w:r>
        <w:t>2. System Context &amp; End-to-End Flow</w:t>
      </w:r>
    </w:p>
    <w:p w14:paraId="1EA9A62B" w14:textId="77777777" w:rsidR="00E44324" w:rsidRDefault="00000000">
      <w:pPr>
        <w:pStyle w:val="ListParagraph"/>
        <w:numPr>
          <w:ilvl w:val="0"/>
          <w:numId w:val="2"/>
        </w:numPr>
        <w:spacing w:after="100" w:line="276" w:lineRule="auto"/>
      </w:pPr>
      <w:r>
        <w:t>3. Sellaxis Ingestion: the Contract as a Design Constraint</w:t>
      </w:r>
    </w:p>
    <w:p w14:paraId="6D587917" w14:textId="77777777" w:rsidR="00E44324" w:rsidRDefault="00000000">
      <w:pPr>
        <w:pStyle w:val="ListParagraph"/>
        <w:numPr>
          <w:ilvl w:val="0"/>
          <w:numId w:val="2"/>
        </w:numPr>
        <w:spacing w:after="100" w:line="276" w:lineRule="auto"/>
      </w:pPr>
      <w:r>
        <w:t>4. Multi-Seller Order Orchestration &amp; the State Machine</w:t>
      </w:r>
    </w:p>
    <w:p w14:paraId="762A4D68" w14:textId="77777777" w:rsidR="00E44324" w:rsidRDefault="00000000">
      <w:pPr>
        <w:pStyle w:val="ListParagraph"/>
        <w:numPr>
          <w:ilvl w:val="0"/>
          <w:numId w:val="2"/>
        </w:numPr>
        <w:spacing w:after="100" w:line="276" w:lineRule="auto"/>
      </w:pPr>
      <w:r>
        <w:t>5. Inventory Sync Without Overselling</w:t>
      </w:r>
    </w:p>
    <w:p w14:paraId="4FE877E8" w14:textId="77777777" w:rsidR="00E44324" w:rsidRDefault="00000000">
      <w:pPr>
        <w:pStyle w:val="ListParagraph"/>
        <w:numPr>
          <w:ilvl w:val="0"/>
          <w:numId w:val="2"/>
        </w:numPr>
        <w:spacing w:after="100" w:line="276" w:lineRule="auto"/>
      </w:pPr>
      <w:r>
        <w:t>6. Settlement (Dual Currency, Daily, by 00:30)</w:t>
      </w:r>
    </w:p>
    <w:p w14:paraId="244CD321" w14:textId="77777777" w:rsidR="00E44324" w:rsidRDefault="00000000">
      <w:pPr>
        <w:pStyle w:val="ListParagraph"/>
        <w:numPr>
          <w:ilvl w:val="0"/>
          <w:numId w:val="2"/>
        </w:numPr>
        <w:spacing w:after="100" w:line="276" w:lineRule="auto"/>
      </w:pPr>
      <w:r>
        <w:t>7. ERP &amp; ShipBridge Integration</w:t>
      </w:r>
    </w:p>
    <w:p w14:paraId="324C5648" w14:textId="77777777" w:rsidR="00E44324" w:rsidRDefault="00000000">
      <w:pPr>
        <w:pStyle w:val="ListParagraph"/>
        <w:numPr>
          <w:ilvl w:val="0"/>
          <w:numId w:val="2"/>
        </w:numPr>
        <w:spacing w:after="100" w:line="276" w:lineRule="auto"/>
      </w:pPr>
      <w:r>
        <w:t>8. Storage &amp; Schema Sketch</w:t>
      </w:r>
    </w:p>
    <w:p w14:paraId="3596D1F6" w14:textId="77777777" w:rsidR="00E44324" w:rsidRDefault="00000000">
      <w:pPr>
        <w:pStyle w:val="ListParagraph"/>
        <w:numPr>
          <w:ilvl w:val="0"/>
          <w:numId w:val="2"/>
        </w:numPr>
        <w:spacing w:after="100" w:line="276" w:lineRule="auto"/>
      </w:pPr>
      <w:r>
        <w:t>9. Security &amp; Seller/Tenant Isolation</w:t>
      </w:r>
    </w:p>
    <w:p w14:paraId="7601A0FB" w14:textId="77777777" w:rsidR="00E44324" w:rsidRDefault="00000000">
      <w:pPr>
        <w:pStyle w:val="ListParagraph"/>
        <w:numPr>
          <w:ilvl w:val="0"/>
          <w:numId w:val="2"/>
        </w:numPr>
        <w:spacing w:after="100" w:line="276" w:lineRule="auto"/>
      </w:pPr>
      <w:r>
        <w:t>10. Operations: Deploy, Rollback, CI/CD (Open Source baseline, ACC Cloud deltas)</w:t>
      </w:r>
    </w:p>
    <w:p w14:paraId="3789BC7D" w14:textId="77777777" w:rsidR="00E44324" w:rsidRDefault="00000000">
      <w:pPr>
        <w:pStyle w:val="ListParagraph"/>
        <w:numPr>
          <w:ilvl w:val="0"/>
          <w:numId w:val="2"/>
        </w:numPr>
        <w:spacing w:after="100" w:line="276" w:lineRule="auto"/>
      </w:pPr>
      <w:r>
        <w:t>11. Scaling &amp; Sizing — Arithmetic Against the SLAs</w:t>
      </w:r>
    </w:p>
    <w:p w14:paraId="3A10D244" w14:textId="77777777" w:rsidR="00E44324" w:rsidRDefault="00000000">
      <w:pPr>
        <w:pStyle w:val="ListParagraph"/>
        <w:numPr>
          <w:ilvl w:val="0"/>
          <w:numId w:val="2"/>
        </w:numPr>
        <w:spacing w:after="100" w:line="276" w:lineRule="auto"/>
      </w:pPr>
      <w:r>
        <w:t>12. Observability — Proving the SLAs</w:t>
      </w:r>
    </w:p>
    <w:p w14:paraId="325F3FCA" w14:textId="77777777" w:rsidR="00E44324" w:rsidRDefault="00000000">
      <w:pPr>
        <w:pStyle w:val="ListParagraph"/>
        <w:numPr>
          <w:ilvl w:val="0"/>
          <w:numId w:val="2"/>
        </w:numPr>
        <w:spacing w:after="100" w:line="276" w:lineRule="auto"/>
      </w:pPr>
      <w:r>
        <w:t>13. Decision Log — the Hardest Calls</w:t>
      </w:r>
    </w:p>
    <w:p w14:paraId="0B1EEDFF" w14:textId="77777777" w:rsidR="00E44324" w:rsidRDefault="00000000">
      <w:pPr>
        <w:pStyle w:val="ListParagraph"/>
        <w:numPr>
          <w:ilvl w:val="0"/>
          <w:numId w:val="2"/>
        </w:numPr>
        <w:spacing w:after="100" w:line="276" w:lineRule="auto"/>
      </w:pPr>
      <w:r>
        <w:t>14. Delivery Plan &amp; Roadmap</w:t>
      </w:r>
    </w:p>
    <w:p w14:paraId="3C9CF94C" w14:textId="77777777" w:rsidR="00E44324" w:rsidRDefault="00000000">
      <w:pPr>
        <w:pStyle w:val="ListParagraph"/>
        <w:numPr>
          <w:ilvl w:val="0"/>
          <w:numId w:val="2"/>
        </w:numPr>
        <w:spacing w:after="100" w:line="276" w:lineRule="auto"/>
      </w:pPr>
      <w:r>
        <w:t>15. Open Questions — What I'd Confirm Before Signing Off</w:t>
      </w:r>
    </w:p>
    <w:p w14:paraId="6D14B225" w14:textId="77777777" w:rsidR="00E44324" w:rsidRDefault="00000000">
      <w:r>
        <w:br w:type="page"/>
      </w:r>
    </w:p>
    <w:p w14:paraId="4E0337F7" w14:textId="77777777" w:rsidR="00E44324" w:rsidRDefault="00000000">
      <w:pPr>
        <w:pStyle w:val="Heading1"/>
      </w:pPr>
      <w:r>
        <w:lastRenderedPageBreak/>
        <w:t>0. How to Read This Document</w:t>
      </w:r>
    </w:p>
    <w:p w14:paraId="6C86E8C0" w14:textId="77777777" w:rsidR="00E44324" w:rsidRDefault="00000000">
      <w:pPr>
        <w:spacing w:after="160" w:line="276" w:lineRule="auto"/>
      </w:pPr>
      <w:r>
        <w:t>Three colour-coded callouts run through this document. Blue marks a DECISION — a specific choice, the reasoning behind it, and the trade-off accepted. Amber marks a CONFIRM — something I would not ship without checking against Sellaxis's real behaviour, Forgeline's actual numbers, or Adobe Commerce Cloud's current platform constraints, rather than something I'm asserting as fact. Plain text is supporting reasoning. I've tried to keep the ratio of decisions to prose high, since that's what was asked for.</w:t>
      </w:r>
    </w:p>
    <w:p w14:paraId="0E9C0EC8" w14:textId="77777777" w:rsidR="00E44324" w:rsidRDefault="00000000">
      <w:pPr>
        <w:spacing w:after="160" w:line="276" w:lineRule="auto"/>
      </w:pPr>
      <w:r>
        <w:t>Baseline note: this is built on Magento Open Source 2, as instructed. Every place Adobe Commerce or Adobe Commerce Cloud would materially change the answer — deployment model, available services like MSI's more advanced reservation tooling, B2B-specific company/quote features — is called out at the point it matters, not bundled into a single disclaimer. Section 10 (Operations) is where this distinction does the most work.</w:t>
      </w:r>
    </w:p>
    <w:p w14:paraId="13EFBA0B" w14:textId="77777777" w:rsidR="00E44324" w:rsidRDefault="00000000">
      <w:pPr>
        <w:spacing w:after="160" w:line="276" w:lineRule="auto"/>
      </w:pPr>
      <w:r>
        <w:t>What this document does not do: it does not review forgeline-reference-architecture-DRAFT.md. That review, ranked by blast radius with concrete fixes, is Part B and is a separate document so the two pieces of work don't get conflated — a clean from-scratch architecture and a critique of someone else's are different exercises and deserve different documents.</w:t>
      </w:r>
    </w:p>
    <w:p w14:paraId="6EC0F1FD" w14:textId="77777777" w:rsidR="00E44324" w:rsidRDefault="00000000">
      <w:r>
        <w:br w:type="page"/>
      </w:r>
    </w:p>
    <w:p w14:paraId="7B106760" w14:textId="77777777" w:rsidR="00E44324" w:rsidRDefault="00000000">
      <w:pPr>
        <w:pStyle w:val="Heading1"/>
      </w:pPr>
      <w:r>
        <w:lastRenderedPageBreak/>
        <w:t>1. Boundary Ownership &amp; Source of Truth</w:t>
      </w:r>
    </w:p>
    <w:p w14:paraId="3F5AC071" w14:textId="77777777" w:rsidR="00E44324" w:rsidRDefault="00000000">
      <w:pPr>
        <w:spacing w:after="160" w:line="276" w:lineRule="auto"/>
      </w:pPr>
      <w:r>
        <w:t>Marketplace integrations fail most often not on the hard algorithms but on ambiguity about which system gets the last word on a given fact. Before any flow or schema, here is where that word lives, made explicit because the brief asks for it explicitly.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900"/>
        <w:gridCol w:w="3960"/>
      </w:tblGrid>
      <w:tr w:rsidR="00E44324" w14:paraId="6748B3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957E8D" w14:textId="77777777" w:rsidR="00E44324" w:rsidRDefault="00000000">
            <w:r>
              <w:rPr>
                <w:b/>
                <w:bCs/>
                <w:color w:val="FFFFFF"/>
                <w:sz w:val="19"/>
                <w:szCs w:val="19"/>
              </w:rPr>
              <w:t>Fact</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24B658" w14:textId="77777777" w:rsidR="00E44324" w:rsidRDefault="00000000">
            <w:r>
              <w:rPr>
                <w:b/>
                <w:bCs/>
                <w:color w:val="FFFFFF"/>
                <w:sz w:val="19"/>
                <w:szCs w:val="19"/>
              </w:rPr>
              <w:t>Source of truth</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7446FA" w14:textId="77777777" w:rsidR="00E44324" w:rsidRDefault="00000000">
            <w:r>
              <w:rPr>
                <w:b/>
                <w:bCs/>
                <w:color w:val="FFFFFF"/>
                <w:sz w:val="19"/>
                <w:szCs w:val="19"/>
              </w:rPr>
              <w:t>Adobe Commerce's role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D3CC12" w14:textId="77777777" w:rsidR="00E44324" w:rsidRDefault="00000000">
            <w:r>
              <w:rPr>
                <w:b/>
                <w:bCs/>
                <w:color w:val="FFFFFF"/>
                <w:sz w:val="19"/>
                <w:szCs w:val="19"/>
              </w:rPr>
              <w:t>Why</w:t>
            </w:r>
          </w:p>
        </w:tc>
      </w:tr>
      <w:tr w:rsidR="00E44324" w14:paraId="66029C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0EFE" w14:textId="77777777" w:rsidR="00E44324" w:rsidRDefault="00000000">
            <w:r>
              <w:rPr>
                <w:sz w:val="19"/>
                <w:szCs w:val="19"/>
              </w:rPr>
              <w:t>Seller offer (price, stock, listing)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B1132" w14:textId="77777777" w:rsidR="00E44324" w:rsidRDefault="00000000">
            <w:r>
              <w:rPr>
                <w:sz w:val="19"/>
                <w:szCs w:val="19"/>
              </w:rPr>
              <w:t>Sellaxis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F8CCB" w14:textId="77777777" w:rsidR="00E44324" w:rsidRDefault="00000000">
            <w:r>
              <w:rPr>
                <w:sz w:val="19"/>
                <w:szCs w:val="19"/>
              </w:rPr>
              <w:t>Cached projection only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93BA8" w14:textId="77777777" w:rsidR="00E44324" w:rsidRDefault="00000000">
            <w:r>
              <w:rPr>
                <w:sz w:val="19"/>
                <w:szCs w:val="19"/>
              </w:rPr>
              <w:t>Sellaxis is the seller-facing system; sellers edit there, never in Commerce</w:t>
            </w:r>
          </w:p>
        </w:tc>
      </w:tr>
      <w:tr w:rsidR="00E44324" w14:paraId="2BEB7F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D307B8C" w14:textId="77777777" w:rsidR="00E44324" w:rsidRDefault="00000000">
            <w:r>
              <w:rPr>
                <w:sz w:val="19"/>
                <w:szCs w:val="19"/>
              </w:rPr>
              <w:t>Catalogue product (the merchandised item)</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0063DB" w14:textId="77777777" w:rsidR="00E44324" w:rsidRDefault="00000000">
            <w:r>
              <w:rPr>
                <w:sz w:val="19"/>
                <w:szCs w:val="19"/>
              </w:rPr>
              <w:t>Adobe Commerce</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20392A9" w14:textId="77777777" w:rsidR="00E44324" w:rsidRDefault="00000000">
            <w:r>
              <w:rPr>
                <w:sz w:val="19"/>
                <w:szCs w:val="19"/>
              </w:rPr>
              <w:t>Authoritative</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E1E4FE3" w14:textId="77777777" w:rsidR="00E44324" w:rsidRDefault="00000000">
            <w:r>
              <w:rPr>
                <w:sz w:val="19"/>
                <w:szCs w:val="19"/>
              </w:rPr>
              <w:t>Multiple offers map to one product; product identity, content, and categorisation are Commerce's job, not the marketplace's</w:t>
            </w:r>
          </w:p>
        </w:tc>
      </w:tr>
      <w:tr w:rsidR="00E44324" w14:paraId="797E1F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4D04" w14:textId="77777777" w:rsidR="00E44324" w:rsidRDefault="00000000">
            <w:r>
              <w:rPr>
                <w:sz w:val="19"/>
                <w:szCs w:val="19"/>
              </w:rPr>
              <w:t>Offer ↔ product mapping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427C" w14:textId="77777777" w:rsidR="00E44324" w:rsidRDefault="00000000">
            <w:r>
              <w:rPr>
                <w:sz w:val="19"/>
                <w:szCs w:val="19"/>
              </w:rPr>
              <w:t>Integration layer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5315" w14:textId="77777777" w:rsidR="00E44324" w:rsidRDefault="00000000">
            <w:r>
              <w:rPr>
                <w:sz w:val="19"/>
                <w:szCs w:val="19"/>
              </w:rPr>
              <w:t>Consumes it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23C5" w14:textId="77777777" w:rsidR="00E44324" w:rsidRDefault="00000000">
            <w:r>
              <w:rPr>
                <w:sz w:val="19"/>
                <w:szCs w:val="19"/>
              </w:rPr>
              <w:t>Neither Sellaxis nor Commerce knows about the other's identifiers natively; this mapping is the integration layer's own data, detailed in Section 8</w:t>
            </w:r>
          </w:p>
        </w:tc>
      </w:tr>
      <w:tr w:rsidR="00E44324" w14:paraId="6E88FE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769B7507" w14:textId="77777777" w:rsidR="00E44324" w:rsidRDefault="00000000">
            <w:r>
              <w:rPr>
                <w:sz w:val="19"/>
                <w:szCs w:val="19"/>
              </w:rPr>
              <w:t>Order existence &amp; line state</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4E574B8" w14:textId="77777777" w:rsidR="00E44324" w:rsidRDefault="00000000">
            <w:r>
              <w:rPr>
                <w:sz w:val="19"/>
                <w:szCs w:val="19"/>
              </w:rPr>
              <w:t>Integration layer's order/fulfilment tables, projected into Commerce</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1BB9554" w14:textId="77777777" w:rsidR="00E44324" w:rsidRDefault="00000000">
            <w:r>
              <w:rPr>
                <w:sz w:val="19"/>
                <w:szCs w:val="19"/>
              </w:rPr>
              <w:t>Operational view, not authoritative source</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5C933B" w14:textId="77777777" w:rsidR="00E44324" w:rsidRDefault="00000000">
            <w:r>
              <w:rPr>
                <w:sz w:val="19"/>
                <w:szCs w:val="19"/>
              </w:rPr>
              <w:t>Commerce models a single-seller order natively; a multi-seller order's true state (per-seller acceptance, partial rejection) needs a model Commerce doesn't have out of the box — see Section 4</w:t>
            </w:r>
          </w:p>
        </w:tc>
      </w:tr>
      <w:tr w:rsidR="00E44324" w14:paraId="62DD8E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83398" w14:textId="77777777" w:rsidR="00E44324" w:rsidRDefault="00000000">
            <w:r>
              <w:rPr>
                <w:sz w:val="19"/>
                <w:szCs w:val="19"/>
              </w:rPr>
              <w:t>Salable inventory (the number shown at checkout)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FFF99" w14:textId="77777777" w:rsidR="00E44324" w:rsidRDefault="00000000">
            <w:r>
              <w:rPr>
                <w:sz w:val="19"/>
                <w:szCs w:val="19"/>
              </w:rPr>
              <w:t>Integration layer (synced into Magento stock)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D5EF4" w14:textId="77777777" w:rsidR="00E44324" w:rsidRDefault="00000000">
            <w:r>
              <w:rPr>
                <w:sz w:val="19"/>
                <w:szCs w:val="19"/>
              </w:rPr>
              <w:t>Consumes the synced value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0B6B2" w14:textId="77777777" w:rsidR="00E44324" w:rsidRDefault="00000000">
            <w:r>
              <w:rPr>
                <w:sz w:val="19"/>
                <w:szCs w:val="19"/>
              </w:rPr>
              <w:t>Commerce's MSI is the mechanism, but the number it holds is only ever as correct as the last applied Sellaxis event — ownership of correctness sits with the sync logic, not with Commerce</w:t>
            </w:r>
          </w:p>
        </w:tc>
      </w:tr>
      <w:tr w:rsidR="00E44324" w14:paraId="149925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8AFA08E" w14:textId="77777777" w:rsidR="00E44324" w:rsidRDefault="00000000">
            <w:r>
              <w:rPr>
                <w:sz w:val="19"/>
                <w:szCs w:val="19"/>
              </w:rPr>
              <w:t>Payment capture &amp; settlement amounts</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4AF574E" w14:textId="77777777" w:rsidR="00E44324" w:rsidRDefault="00000000">
            <w:r>
              <w:rPr>
                <w:sz w:val="19"/>
                <w:szCs w:val="19"/>
              </w:rPr>
              <w:t>Integration layer + ERP</w:t>
            </w:r>
          </w:p>
        </w:tc>
        <w:tc>
          <w:tcPr>
            <w:tcW w:w="19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5B51E82" w14:textId="77777777" w:rsidR="00E44324" w:rsidRDefault="00000000">
            <w:r>
              <w:rPr>
                <w:sz w:val="19"/>
                <w:szCs w:val="19"/>
              </w:rPr>
              <w:t>Triggers capture; does not compute settlement</w:t>
            </w:r>
          </w:p>
        </w:tc>
        <w:tc>
          <w:tcPr>
            <w:tcW w:w="39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0602C87" w14:textId="77777777" w:rsidR="00E44324" w:rsidRDefault="00000000">
            <w:r>
              <w:rPr>
                <w:sz w:val="19"/>
                <w:szCs w:val="19"/>
              </w:rPr>
              <w:t>Settlement crosses Sellaxis (what's owed), Commerce (what was charged), and ERP (the payout system) — no single one of the three can be the source of truth alone, so the integration layer owns reconciliation between them</w:t>
            </w:r>
          </w:p>
        </w:tc>
      </w:tr>
      <w:tr w:rsidR="00E44324" w14:paraId="2B51FE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13B6F" w14:textId="77777777" w:rsidR="00E44324" w:rsidRDefault="00000000">
            <w:r>
              <w:rPr>
                <w:sz w:val="19"/>
                <w:szCs w:val="19"/>
              </w:rPr>
              <w:t>Shipment / tracking state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1E399" w14:textId="77777777" w:rsidR="00E44324" w:rsidRDefault="00000000">
            <w:r>
              <w:rPr>
                <w:sz w:val="19"/>
                <w:szCs w:val="19"/>
              </w:rPr>
              <w:t>ShipBridge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528FD" w14:textId="77777777" w:rsidR="00E44324" w:rsidRDefault="00000000">
            <w:r>
              <w:rPr>
                <w:sz w:val="19"/>
                <w:szCs w:val="19"/>
              </w:rPr>
              <w:t>Reflects it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BE6" w14:textId="77777777" w:rsidR="00E44324" w:rsidRDefault="00000000">
            <w:r>
              <w:rPr>
                <w:sz w:val="19"/>
                <w:szCs w:val="19"/>
              </w:rPr>
              <w:t>ShipBridge is the carrier-facing system of record for label and tracking state</w:t>
            </w:r>
          </w:p>
        </w:tc>
      </w:tr>
    </w:tbl>
    <w:p w14:paraId="03AE39B9" w14:textId="77777777" w:rsidR="00E44324" w:rsidRDefault="00E44324">
      <w:pPr>
        <w:spacing w:after="120"/>
      </w:pPr>
    </w:p>
    <w:p w14:paraId="4DE91D56" w14:textId="77777777" w:rsidR="00E44324" w:rsidRDefault="00000000">
      <w:pPr>
        <w:spacing w:after="160" w:line="276" w:lineRule="auto"/>
      </w:pPr>
      <w:r>
        <w:t>The single sentence worth keeping from this table: Adobe Commerce is the storefront's source of truth for catalogue and checkout, never for the operational state of a marketplace order or for seller inventory. Where the brief or a future stakeholder says "Magento is the source of truth" without qualifying which fact, that's the sentence to push back with.</w:t>
      </w:r>
    </w:p>
    <w:p w14:paraId="03174FC0" w14:textId="77777777" w:rsidR="00E44324" w:rsidRDefault="00000000">
      <w:r>
        <w:br w:type="page"/>
      </w:r>
    </w:p>
    <w:p w14:paraId="305B349E" w14:textId="77777777" w:rsidR="00E44324" w:rsidRDefault="00000000">
      <w:pPr>
        <w:pStyle w:val="Heading1"/>
      </w:pPr>
      <w:r>
        <w:lastRenderedPageBreak/>
        <w:t>2. System Context &amp; End-to-End Flow</w:t>
      </w:r>
    </w:p>
    <w:p w14:paraId="35FE7043" w14:textId="77777777" w:rsidR="00E44324" w:rsidRDefault="00000000">
      <w:pPr>
        <w:spacing w:after="160" w:line="276" w:lineRule="auto"/>
      </w:pPr>
      <w:r>
        <w:t>The diagram below is the full path for a multi-seller order from arrival to settlement. It is deliberately not a component diagram — it's the sequence of authority handoffs, because that sequence is what determines correctness under retries and out-of-order delivery.</w:t>
      </w:r>
    </w:p>
    <w:p w14:paraId="7D25832B" w14:textId="77777777" w:rsidR="00E44324" w:rsidRDefault="00E44324">
      <w:pPr>
        <w:spacing w:after="80"/>
      </w:pPr>
    </w:p>
    <w:p w14:paraId="2325F7BE" w14:textId="77777777" w:rsidR="00E44324" w:rsidRDefault="00000000">
      <w:pPr>
        <w:spacing w:after="160" w:line="276" w:lineRule="auto"/>
      </w:pPr>
      <w:r>
        <w:rPr>
          <w:i/>
          <w:iCs/>
          <w:sz w:val="19"/>
          <w:szCs w:val="19"/>
        </w:rPr>
        <w:t>(See the flow diagram immediately following this section for the visual; the text below is the same flow narrated, since the brief asks for decisions in prose first.)</w:t>
      </w:r>
    </w:p>
    <w:p w14:paraId="029DF5E4" w14:textId="77777777" w:rsidR="00E44324" w:rsidRDefault="00000000">
      <w:pPr>
        <w:pStyle w:val="Heading2"/>
      </w:pPr>
      <w:r>
        <w:t>2.1 Narrated flow</w:t>
      </w:r>
    </w:p>
    <w:p w14:paraId="00EED258" w14:textId="77777777" w:rsidR="00E44324" w:rsidRDefault="00000000">
      <w:pPr>
        <w:pStyle w:val="ListParagraph"/>
        <w:numPr>
          <w:ilvl w:val="0"/>
          <w:numId w:val="3"/>
        </w:numPr>
        <w:spacing w:after="100" w:line="276" w:lineRule="auto"/>
      </w:pPr>
      <w:r>
        <w:t>Sellaxis emits an order — via webhook (primary, at-least-once, may batch up to 90s, may arrive out of order) and is independently recoverable via the poll API (≥60s interval, the safety net for missed or delayed webhooks).</w:t>
      </w:r>
    </w:p>
    <w:p w14:paraId="65083B62" w14:textId="77777777" w:rsidR="00E44324" w:rsidRDefault="00000000">
      <w:pPr>
        <w:pStyle w:val="ListParagraph"/>
        <w:numPr>
          <w:ilvl w:val="0"/>
          <w:numId w:val="3"/>
        </w:numPr>
        <w:spacing w:after="100" w:line="276" w:lineRule="auto"/>
      </w:pPr>
      <w:r>
        <w:t>The integration layer's ingestion endpoint durably records the raw event (keyed on Sellaxis's delivery_id) before doing anything else, and acknowledges receipt back to Sellaxis. This satisfies the P99 &lt; 30s order-acknowledged SLA on its own — acknowledgement is "we have durably received this," not "we have decided what to do with it."</w:t>
      </w:r>
    </w:p>
    <w:p w14:paraId="07DAFF08" w14:textId="77777777" w:rsidR="00E44324" w:rsidRDefault="00000000">
      <w:pPr>
        <w:pStyle w:val="ListParagraph"/>
        <w:numPr>
          <w:ilvl w:val="0"/>
          <w:numId w:val="3"/>
        </w:numPr>
        <w:spacing w:after="100" w:line="276" w:lineRule="auto"/>
      </w:pPr>
      <w:r>
        <w:t>A consumer normalises the event into the internal schema (Section 8), resolves the offer→product mapping, and creates the order's lines grouped by seller — this is the multi-seller split (Section 4).</w:t>
      </w:r>
    </w:p>
    <w:p w14:paraId="777693DE" w14:textId="77777777" w:rsidR="00E44324" w:rsidRDefault="00000000">
      <w:pPr>
        <w:pStyle w:val="ListParagraph"/>
        <w:numPr>
          <w:ilvl w:val="0"/>
          <w:numId w:val="3"/>
        </w:numPr>
        <w:spacing w:after="100" w:line="276" w:lineRule="auto"/>
      </w:pPr>
      <w:r>
        <w:t>Each seller-fulfilment enters a pending-acceptance state. The operator (today: a human via the dashboard; architected to support an automation rule later) accepts or refuses each line. Accepted lines reserve inventory; refused lines do not.</w:t>
      </w:r>
    </w:p>
    <w:p w14:paraId="1B13B42C" w14:textId="77777777" w:rsidR="00E44324" w:rsidRDefault="00000000">
      <w:pPr>
        <w:pStyle w:val="ListParagraph"/>
        <w:numPr>
          <w:ilvl w:val="0"/>
          <w:numId w:val="3"/>
        </w:numPr>
        <w:spacing w:after="100" w:line="276" w:lineRule="auto"/>
      </w:pPr>
      <w:r>
        <w:t>Once all of an order's seller-fulfilments have a line decision, the order confirms. Payment is captured at this point against the accepted lines only (capturing against refused lines would create exactly the refund-reconciliation mess the brief is implicitly warning against by specifying capture at placement) — see the open question in Section 15 on what "order placement" means precisely when acceptance is two-phase.</w:t>
      </w:r>
    </w:p>
    <w:p w14:paraId="5DF3ADA9" w14:textId="77777777" w:rsidR="00E44324" w:rsidRDefault="00000000">
      <w:pPr>
        <w:pStyle w:val="ListParagraph"/>
        <w:numPr>
          <w:ilvl w:val="0"/>
          <w:numId w:val="3"/>
        </w:numPr>
        <w:spacing w:after="100" w:line="276" w:lineRule="auto"/>
      </w:pPr>
      <w:r>
        <w:t>Acceptance/refusal decisions are pushed back to Sellaxis. Refused lines trigger Sellaxis-side seller notification; Forgeline does not need to manage that notification.</w:t>
      </w:r>
    </w:p>
    <w:p w14:paraId="685A16A4" w14:textId="77777777" w:rsidR="00E44324" w:rsidRDefault="00000000">
      <w:pPr>
        <w:pStyle w:val="ListParagraph"/>
        <w:numPr>
          <w:ilvl w:val="0"/>
          <w:numId w:val="3"/>
        </w:numPr>
        <w:spacing w:after="100" w:line="276" w:lineRule="auto"/>
      </w:pPr>
      <w:r>
        <w:t>Fulfilment proceeds per seller-fulfilment. On shipment, the integration layer calls ShipBridge for a label, and pushes shipment confirmation to Sellaxis.</w:t>
      </w:r>
    </w:p>
    <w:p w14:paraId="63238125" w14:textId="77777777" w:rsidR="00E44324" w:rsidRDefault="00000000">
      <w:pPr>
        <w:pStyle w:val="ListParagraph"/>
        <w:numPr>
          <w:ilvl w:val="0"/>
          <w:numId w:val="3"/>
        </w:numPr>
        <w:spacing w:after="100" w:line="276" w:lineRule="auto"/>
      </w:pPr>
      <w:r>
        <w:t>Cancellations and refunds are accepted as events at any point and are applied against the current state of the specific seller-fulfilment they target, following the rules in Section 4.3 — never blindly overwriting state.</w:t>
      </w:r>
    </w:p>
    <w:p w14:paraId="641E5409" w14:textId="77777777" w:rsidR="00E44324" w:rsidRDefault="00000000">
      <w:pPr>
        <w:pStyle w:val="ListParagraph"/>
        <w:numPr>
          <w:ilvl w:val="0"/>
          <w:numId w:val="3"/>
        </w:numPr>
        <w:spacing w:after="100" w:line="276" w:lineRule="auto"/>
      </w:pPr>
      <w:r>
        <w:t>Nightly, the daily settlement run computes each seller's payable per market currency from completed (shipped, non-refunded) fulfilments and pushes it to the ERP, completing by the 00:30 deadline.</w:t>
      </w:r>
    </w:p>
    <w:p w14:paraId="7A8AD72D" w14:textId="77777777" w:rsidR="00E44324" w:rsidRDefault="00000000">
      <w:r>
        <w:br w:type="page"/>
      </w:r>
    </w:p>
    <w:p w14:paraId="3B6DC77E" w14:textId="77777777" w:rsidR="00E44324" w:rsidRDefault="00000000">
      <w:pPr>
        <w:pStyle w:val="Heading2"/>
      </w:pPr>
      <w:r>
        <w:lastRenderedPageBreak/>
        <w:t>2.2 Where Open Source and Adobe Commerce Cloud diverge here</w:t>
      </w:r>
    </w:p>
    <w:p w14:paraId="7D8B0735" w14:textId="77777777" w:rsidR="00E44324" w:rsidRDefault="00000000">
      <w:pPr>
        <w:spacing w:after="160" w:line="276" w:lineRule="auto"/>
      </w:pPr>
      <w:r>
        <w:t>Nothing in this flow requires an Adobe Commerce-only capability — order creation, MSI stock writes, and the queue/consumer pattern are all available in Open Source. The divergence shows up in Section 10 (deployment model) and in two smaller places noted inline: Adobe Commerce's native B2B module (company accounts, shared catalogues, quote-to-order) is not used here since Forgeline's buyers are described as procurement teams placing orders, not negotiating quotes — if Forgeline later wants company-level purchasing controls, that's an Adobe Commerce B2B feature with no Open Source equivalent, worth flagging now even though it's out of scope for this design.</w:t>
      </w:r>
    </w:p>
    <w:p w14:paraId="59A085AC" w14:textId="77777777" w:rsidR="00E44324" w:rsidRDefault="00000000">
      <w:r>
        <w:br w:type="page"/>
      </w:r>
    </w:p>
    <w:p w14:paraId="7E34F66A" w14:textId="77777777" w:rsidR="00E44324" w:rsidRDefault="00000000">
      <w:pPr>
        <w:pStyle w:val="Heading1"/>
      </w:pPr>
      <w:r>
        <w:lastRenderedPageBreak/>
        <w:t>3. Sellaxis Ingestion: the Contract as a Design Constraint</w:t>
      </w:r>
    </w:p>
    <w:p w14:paraId="50DE4608" w14:textId="77777777" w:rsidR="00E44324" w:rsidRDefault="00000000">
      <w:pPr>
        <w:spacing w:after="160" w:line="276" w:lineRule="auto"/>
      </w:pPr>
      <w:r>
        <w:t>The Sellaxis interface notes in the brief are not incidental colour — each one removes a naive design. I'm taking them in turn because each maps to a specific decision.</w:t>
      </w:r>
    </w:p>
    <w:p w14:paraId="7A316EC1" w14:textId="77777777" w:rsidR="00E44324" w:rsidRDefault="00000000">
      <w:pPr>
        <w:pStyle w:val="Heading2"/>
      </w:pPr>
      <w:r>
        <w:t>3.1 Two channels, one job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06CFAB48"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5572D7C0" w14:textId="77777777" w:rsidR="00E44324" w:rsidRDefault="00000000">
            <w:pPr>
              <w:spacing w:after="80"/>
            </w:pPr>
            <w:r>
              <w:rPr>
                <w:b/>
                <w:bCs/>
                <w:color w:val="1F4E79"/>
              </w:rPr>
              <w:t xml:space="preserve">D1: </w:t>
            </w:r>
            <w:r>
              <w:rPr>
                <w:b/>
                <w:bCs/>
              </w:rPr>
              <w:t>Webhook is the primary, low-latency path. Poll is a reconciliation safety net on a fixed cycle, not a second primary path — and never faster than the documented 60s minimum.</w:t>
            </w:r>
          </w:p>
          <w:p w14:paraId="31CBC17C" w14:textId="77777777" w:rsidR="00E44324" w:rsidRDefault="00000000">
            <w:pPr>
              <w:spacing w:after="100" w:line="264" w:lineRule="auto"/>
            </w:pPr>
            <w:r>
              <w:t>Webhook delivery is at-least-once with up to 90 seconds of batching and no ordering guarantee, which already makes it unreliable as a sole source — but it's still the only channel that can plausibly hit the P99 &lt; 30s acknowledgement SLA, since polling on a 60-second floor cannot guarantee sub-30-second detection of a new order on its own. So webhook stays primary for latency, and poll exists specifically to catch what webhook missed (a dropped delivery, an extended Sellaxis outage), running on its own schedule independent of webhook traffic.</w:t>
            </w:r>
          </w:p>
          <w:p w14:paraId="70CA78A0" w14:textId="77777777" w:rsidR="00E44324" w:rsidRDefault="00000000">
            <w:pPr>
              <w:spacing w:after="100" w:line="264" w:lineRule="auto"/>
            </w:pPr>
            <w:r>
              <w:t>Polling faster than 60s returns 429 — this isn't a soft suggestion, it's a hard rate limit, so the poll scheduler treats 60s as a floor with deliberate jitter, not a target to push against. A 500 from Sellaxis under load is treated as transient and retried with backoff, not surfaced as an ingestion failure on the Forgeline side.</w:t>
            </w:r>
          </w:p>
          <w:p w14:paraId="22829660" w14:textId="77777777" w:rsidR="00E44324" w:rsidRDefault="00000000">
            <w:pPr>
              <w:spacing w:line="264" w:lineRule="auto"/>
            </w:pPr>
            <w:r>
              <w:rPr>
                <w:b/>
                <w:bCs/>
                <w:i/>
                <w:iCs/>
              </w:rPr>
              <w:t xml:space="preserve">Trade-off accepted: </w:t>
            </w:r>
            <w:r>
              <w:rPr>
                <w:i/>
                <w:iCs/>
              </w:rPr>
              <w:t>A small detection-latency gap exists for the rare case where webhook silently drops an event and the poll cycle hasn't run yet. This is bounded by the poll interval (recommend running the poll cycle every 2–3 minutes, not at the 60s floor continuously, to leave rate-limit headroom for burst recovery after an outage) and is an acceptable gap given webhook is the documented primary path.</w:t>
            </w:r>
          </w:p>
        </w:tc>
      </w:tr>
    </w:tbl>
    <w:p w14:paraId="67EAAACB" w14:textId="77777777" w:rsidR="00E44324" w:rsidRDefault="00000000">
      <w:pPr>
        <w:pStyle w:val="Heading2"/>
      </w:pPr>
      <w:r>
        <w:t>3.2 Idempotency under at-least-once, out-of-order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6831544C"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30A70C15" w14:textId="77777777" w:rsidR="00E44324" w:rsidRDefault="00000000">
            <w:pPr>
              <w:spacing w:after="80"/>
            </w:pPr>
            <w:r>
              <w:rPr>
                <w:b/>
                <w:bCs/>
                <w:color w:val="1F4E79"/>
              </w:rPr>
              <w:t xml:space="preserve">D2: </w:t>
            </w:r>
            <w:r>
              <w:rPr>
                <w:b/>
                <w:bCs/>
              </w:rPr>
              <w:t>Two separate idempotency mechanisms for two separate problems: delivery_id dedup (stops re-processing the same delivery) and a per-entity monotonic version/sequence check (stops a late, stale, but never-before-seen event from regressing state).</w:t>
            </w:r>
          </w:p>
          <w:p w14:paraId="13874F68" w14:textId="77777777" w:rsidR="00E44324" w:rsidRDefault="00000000">
            <w:pPr>
              <w:spacing w:after="100" w:line="264" w:lineRule="auto"/>
            </w:pPr>
            <w:r>
              <w:t>These are not the same problem and conflating them is the most common mistake in this kind of integration. Delivery_id dedup answers "have I already handled this exact delivery" — implemented as a unique constraint on delivery_id in a durable inbox table (not a cache; a cache eviction here means silent reprocessing and duplicate orders). It does nothing for the separate case where two different deliveries describe the same entity at different points in time and arrive in the wrong order — e.g., a 'shipped' event for fulfilment X arriving before the 'accepted' event for the same fulfilment X, which the brief explicitly calls out as a case to handle.</w:t>
            </w:r>
          </w:p>
          <w:p w14:paraId="48FE1116" w14:textId="77777777" w:rsidR="00E44324" w:rsidRDefault="00000000">
            <w:pPr>
              <w:spacing w:after="100" w:line="264" w:lineRule="auto"/>
            </w:pPr>
            <w:r>
              <w:t xml:space="preserve">For that second problem, every entity that can be updated by multiple events (an order line's status, an offer's inventory quantity) carries or is assigned a monotonic marker — for inventory, the brief tells us Sellaxis already provides a per-offer version, so the rule is </w:t>
            </w:r>
            <w:r>
              <w:lastRenderedPageBreak/>
              <w:t>simply: apply only if incoming version &gt; stored version, otherwise discard and log. For order/line status, Sellaxis doesn't appear to provide an explicit version, so the integration layer defines its own ordering using a status state machine (Section 4) plus the event's Sellaxis-side timestamp as a tiebreaker: an event proposing a transition that is invalid from the current recorded state is queued for review rather than applied blindly, regardless of when it physically arrived.</w:t>
            </w:r>
          </w:p>
          <w:p w14:paraId="55E25DB2" w14:textId="77777777" w:rsidR="00E44324" w:rsidRDefault="00000000">
            <w:pPr>
              <w:spacing w:line="264" w:lineRule="auto"/>
            </w:pPr>
            <w:r>
              <w:rPr>
                <w:b/>
                <w:bCs/>
                <w:i/>
                <w:iCs/>
              </w:rPr>
              <w:t xml:space="preserve">Trade-off accepted: </w:t>
            </w:r>
            <w:r>
              <w:rPr>
                <w:i/>
                <w:iCs/>
              </w:rPr>
              <w:t>The order/line side of this is weaker than the inventory side because it leans on a state machine's notion of valid transitions rather than a true version number — see the open question in Section 15 asking Sellaxis whether order-line events carry any sequencing field we're not yet using.</w:t>
            </w:r>
          </w:p>
        </w:tc>
      </w:tr>
    </w:tbl>
    <w:p w14:paraId="477BD142" w14:textId="77777777" w:rsidR="00E44324" w:rsidRDefault="00000000">
      <w:pPr>
        <w:pStyle w:val="Heading2"/>
      </w:pPr>
      <w:r>
        <w:lastRenderedPageBreak/>
        <w:t>3.3 Data shape quirks called out in the brief</w:t>
      </w:r>
    </w:p>
    <w:p w14:paraId="7417AF29" w14:textId="77777777" w:rsidR="00E44324" w:rsidRDefault="00000000">
      <w:pPr>
        <w:pStyle w:val="ListParagraph"/>
        <w:numPr>
          <w:ilvl w:val="0"/>
          <w:numId w:val="2"/>
        </w:numPr>
        <w:spacing w:after="100" w:line="276" w:lineRule="auto"/>
      </w:pPr>
      <w:r>
        <w:t>Amounts as decimal strings: parsed into a fixed-point decimal type (not float) at the boundary, immediately, before any arithmetic touches them — settlement's 100%-accuracy-to-the-minor-unit requirement makes this non-negotiable, not a style preference.</w:t>
      </w:r>
    </w:p>
    <w:p w14:paraId="4BA79E19" w14:textId="77777777" w:rsidR="00E44324" w:rsidRDefault="00000000">
      <w:pPr>
        <w:pStyle w:val="ListParagraph"/>
        <w:numPr>
          <w:ilvl w:val="0"/>
          <w:numId w:val="2"/>
        </w:numPr>
        <w:spacing w:after="100" w:line="276" w:lineRule="auto"/>
      </w:pPr>
      <w:r>
        <w:t>Timestamps in the seller's local timezone: normalised to UTC at ingestion, with the original raw value and its asserted offset preserved alongside the normalised value for audit purposes. Normalising and discarding the original is itself a risk if the offset assumption later turns out wrong for a given seller.</w:t>
      </w:r>
    </w:p>
    <w:p w14:paraId="7868F5A0" w14:textId="77777777" w:rsidR="00E44324" w:rsidRDefault="00000000">
      <w:pPr>
        <w:pStyle w:val="ListParagraph"/>
        <w:numPr>
          <w:ilvl w:val="0"/>
          <w:numId w:val="2"/>
        </w:numPr>
        <w:spacing w:after="100" w:line="276" w:lineRule="auto"/>
      </w:pPr>
      <w:r>
        <w:t>Identifiers "not shaped the way you might assume": treated as opaque strings throughout the integration layer, never parsed for structure, never assumed to be numeric, sequential, or globally unique across entity types — Sellaxis's id space and Forgeline's id space are different namespaces by default until proven otherwise (this is the same reasoning as the SKU-mapping decision in Section 8).</w:t>
      </w:r>
    </w:p>
    <w:p w14:paraId="6DA40571" w14:textId="77777777" w:rsidR="00E44324" w:rsidRDefault="00000000">
      <w:pPr>
        <w:pStyle w:val="ListParagraph"/>
        <w:numPr>
          <w:ilvl w:val="0"/>
          <w:numId w:val="2"/>
        </w:numPr>
        <w:spacing w:after="100" w:line="276" w:lineRule="auto"/>
      </w:pPr>
      <w:r>
        <w:t>Malformed item inside an otherwise valid batch: the batch is processed item-by-item, not all-or-nothing — one malformed item is quarantined to a dead-letter/exception queue with the parse error recorded, and the rest of the batch proceeds. Failing the whole batch over one bad item would turn a single data problem into an availability problem for every other order in that batch.</w:t>
      </w:r>
    </w:p>
    <w:p w14:paraId="4871A5E1" w14:textId="77777777" w:rsidR="00E44324" w:rsidRDefault="00000000">
      <w:r>
        <w:br w:type="page"/>
      </w:r>
    </w:p>
    <w:p w14:paraId="4AF57CE2" w14:textId="77777777" w:rsidR="00E44324" w:rsidRDefault="00000000">
      <w:pPr>
        <w:pStyle w:val="Heading1"/>
      </w:pPr>
      <w:r>
        <w:lastRenderedPageBreak/>
        <w:t>4. Multi-Seller Order Orchestration &amp; the State Machine</w:t>
      </w:r>
    </w:p>
    <w:p w14:paraId="46C4C344" w14:textId="77777777" w:rsidR="00E44324" w:rsidRDefault="00000000">
      <w:pPr>
        <w:pStyle w:val="Heading2"/>
      </w:pPr>
      <w:r>
        <w:t>4.1 The core modelling decision: state lives on the fulfilment, not the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349FFCF6"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0583E764" w14:textId="77777777" w:rsidR="00E44324" w:rsidRDefault="00000000">
            <w:pPr>
              <w:spacing w:after="80"/>
            </w:pPr>
            <w:r>
              <w:rPr>
                <w:b/>
                <w:bCs/>
                <w:color w:val="1F4E79"/>
              </w:rPr>
              <w:t xml:space="preserve">D3: </w:t>
            </w:r>
            <w:r>
              <w:rPr>
                <w:b/>
                <w:bCs/>
              </w:rPr>
              <w:t>An order's authoritative state is the aggregate of its seller-fulfilment states, not a single status field on the order. Each seller-fulfilment runs its own state machine independently; the order's displayed status is computed from those, never stored as an independent fact that can drift from them.</w:t>
            </w:r>
          </w:p>
          <w:p w14:paraId="30509915" w14:textId="77777777" w:rsidR="00E44324" w:rsidRDefault="00000000">
            <w:pPr>
              <w:spacing w:after="100" w:line="264" w:lineRule="auto"/>
            </w:pPr>
            <w:r>
              <w:t>A native Magento order models one seller. Forgeline's order is, structurally, a basket of independent seller-fulfilments that happen to share a buyer, a payment, and a checkout moment. If the order itself is given one top-level status field, every multi-seller scenario the brief asks for — partial rejection, one seller shipping while another is still pending, one seller's line being cancelled after another's already shipped — forces that single field into either an oversimplified state (losing information) or an ever-growing list of composite statuses ("partially-shipped-with-one-rejected") that's really just the aggregate logic done badly, in a string.</w:t>
            </w:r>
          </w:p>
          <w:p w14:paraId="1F0D857C" w14:textId="77777777" w:rsidR="00E44324" w:rsidRDefault="00000000">
            <w:pPr>
              <w:spacing w:after="100" w:line="264" w:lineRule="auto"/>
            </w:pPr>
            <w:r>
              <w:t>Modelling state per seller-fulfilment and deriving the order's view from them means each fulfilment's state machine is genuinely simple — and the order's displayed status is a read-time projection, computed the same way every time, never a value someone forgot to update after editing one fulfilment.</w:t>
            </w:r>
          </w:p>
          <w:p w14:paraId="64C6AB21" w14:textId="77777777" w:rsidR="00E44324" w:rsidRDefault="00000000">
            <w:pPr>
              <w:spacing w:line="264" w:lineRule="auto"/>
            </w:pPr>
            <w:r>
              <w:rPr>
                <w:b/>
                <w:bCs/>
                <w:i/>
                <w:iCs/>
              </w:rPr>
              <w:t xml:space="preserve">Trade-off accepted: </w:t>
            </w:r>
            <w:r>
              <w:rPr>
                <w:i/>
                <w:iCs/>
              </w:rPr>
              <w:t>More tables and one more join than a single-status-field model; in exchange, every partial-rejection and mixed-state scenario the brief explicitly tests for is representable without a special case.</w:t>
            </w:r>
          </w:p>
        </w:tc>
      </w:tr>
    </w:tbl>
    <w:p w14:paraId="78B83963" w14:textId="77777777" w:rsidR="00E44324" w:rsidRDefault="00000000">
      <w:pPr>
        <w:pStyle w:val="Heading2"/>
      </w:pPr>
      <w:r>
        <w:t>4.2 Per-fulfilment state machine</w:t>
      </w:r>
    </w:p>
    <w:p w14:paraId="4E7E8ADE" w14:textId="77777777" w:rsidR="00E44324" w:rsidRDefault="00000000">
      <w:pPr>
        <w:spacing w:after="160" w:line="276" w:lineRule="auto"/>
      </w:pPr>
      <w:r>
        <w:t>Each seller-fulfilment moves through:</w:t>
      </w:r>
    </w:p>
    <w:p w14:paraId="67A242E2" w14:textId="77777777" w:rsidR="00E44324" w:rsidRDefault="00000000">
      <w:pPr>
        <w:spacing w:after="160"/>
      </w:pPr>
      <w:r>
        <w:rPr>
          <w:rFonts w:ascii="Consolas" w:eastAsia="Consolas" w:hAnsi="Consolas" w:cs="Consolas"/>
          <w:sz w:val="17"/>
          <w:szCs w:val="17"/>
        </w:rPr>
        <w:t>PENDING_ACCEPTANCE</w:t>
      </w:r>
      <w:r>
        <w:rPr>
          <w:rFonts w:ascii="Consolas" w:eastAsia="Consolas" w:hAnsi="Consolas" w:cs="Consolas"/>
          <w:sz w:val="17"/>
          <w:szCs w:val="17"/>
        </w:rPr>
        <w:br/>
        <w:t xml:space="preserve">   |  operator/automation accepts</w:t>
      </w:r>
      <w:r>
        <w:rPr>
          <w:rFonts w:ascii="Consolas" w:eastAsia="Consolas" w:hAnsi="Consolas" w:cs="Consolas"/>
          <w:sz w:val="17"/>
          <w:szCs w:val="17"/>
        </w:rPr>
        <w:br/>
        <w:t xml:space="preserve">   |  or refuses each line</w:t>
      </w:r>
      <w:r>
        <w:rPr>
          <w:rFonts w:ascii="Consolas" w:eastAsia="Consolas" w:hAnsi="Consolas" w:cs="Consolas"/>
          <w:sz w:val="17"/>
          <w:szCs w:val="17"/>
        </w:rPr>
        <w:br/>
        <w:t xml:space="preserve">   v</w:t>
      </w:r>
      <w:r>
        <w:rPr>
          <w:rFonts w:ascii="Consolas" w:eastAsia="Consolas" w:hAnsi="Consolas" w:cs="Consolas"/>
          <w:sz w:val="17"/>
          <w:szCs w:val="17"/>
        </w:rPr>
        <w:br/>
        <w:t>PARTIALLY_DECIDED</w:t>
      </w:r>
      <w:r>
        <w:rPr>
          <w:rFonts w:ascii="Consolas" w:eastAsia="Consolas" w:hAnsi="Consolas" w:cs="Consolas"/>
          <w:sz w:val="17"/>
          <w:szCs w:val="17"/>
        </w:rPr>
        <w:br/>
        <w:t xml:space="preserve">   |  (some lines still pending)</w:t>
      </w:r>
      <w:r>
        <w:rPr>
          <w:rFonts w:ascii="Consolas" w:eastAsia="Consolas" w:hAnsi="Consolas" w:cs="Consolas"/>
          <w:sz w:val="17"/>
          <w:szCs w:val="17"/>
        </w:rPr>
        <w:br/>
        <w:t xml:space="preserve">   v</w:t>
      </w:r>
      <w:r>
        <w:rPr>
          <w:rFonts w:ascii="Consolas" w:eastAsia="Consolas" w:hAnsi="Consolas" w:cs="Consolas"/>
          <w:sz w:val="17"/>
          <w:szCs w:val="17"/>
        </w:rPr>
        <w:br/>
        <w:t>ALL_LINES_DECIDED</w:t>
      </w:r>
      <w:r>
        <w:rPr>
          <w:rFonts w:ascii="Consolas" w:eastAsia="Consolas" w:hAnsi="Consolas" w:cs="Consolas"/>
          <w:sz w:val="17"/>
          <w:szCs w:val="17"/>
        </w:rPr>
        <w:br/>
        <w:t xml:space="preserve">   v</w:t>
      </w:r>
      <w:r>
        <w:rPr>
          <w:rFonts w:ascii="Consolas" w:eastAsia="Consolas" w:hAnsi="Consolas" w:cs="Consolas"/>
          <w:sz w:val="17"/>
          <w:szCs w:val="17"/>
        </w:rPr>
        <w:br/>
        <w:t>CONFIRMED</w:t>
      </w:r>
      <w:r>
        <w:rPr>
          <w:rFonts w:ascii="Consolas" w:eastAsia="Consolas" w:hAnsi="Consolas" w:cs="Consolas"/>
          <w:sz w:val="17"/>
          <w:szCs w:val="17"/>
        </w:rPr>
        <w:br/>
        <w:t xml:space="preserve">   |  payment captured,</w:t>
      </w:r>
      <w:r>
        <w:rPr>
          <w:rFonts w:ascii="Consolas" w:eastAsia="Consolas" w:hAnsi="Consolas" w:cs="Consolas"/>
          <w:sz w:val="17"/>
          <w:szCs w:val="17"/>
        </w:rPr>
        <w:br/>
        <w:t xml:space="preserve">   |  accepted lines only</w:t>
      </w:r>
      <w:r>
        <w:rPr>
          <w:rFonts w:ascii="Consolas" w:eastAsia="Consolas" w:hAnsi="Consolas" w:cs="Consolas"/>
          <w:sz w:val="17"/>
          <w:szCs w:val="17"/>
        </w:rPr>
        <w:br/>
        <w:t xml:space="preserve">   v</w:t>
      </w:r>
      <w:r>
        <w:rPr>
          <w:rFonts w:ascii="Consolas" w:eastAsia="Consolas" w:hAnsi="Consolas" w:cs="Consolas"/>
          <w:sz w:val="17"/>
          <w:szCs w:val="17"/>
        </w:rPr>
        <w:br/>
        <w:t>FULFILLING</w:t>
      </w:r>
      <w:r>
        <w:rPr>
          <w:rFonts w:ascii="Consolas" w:eastAsia="Consolas" w:hAnsi="Consolas" w:cs="Consolas"/>
          <w:sz w:val="17"/>
          <w:szCs w:val="17"/>
        </w:rPr>
        <w:br/>
        <w:t xml:space="preserve">   v</w:t>
      </w:r>
      <w:r>
        <w:rPr>
          <w:rFonts w:ascii="Consolas" w:eastAsia="Consolas" w:hAnsi="Consolas" w:cs="Consolas"/>
          <w:sz w:val="17"/>
          <w:szCs w:val="17"/>
        </w:rPr>
        <w:br/>
        <w:t>SHIPPED</w:t>
      </w:r>
      <w:r>
        <w:rPr>
          <w:rFonts w:ascii="Consolas" w:eastAsia="Consolas" w:hAnsi="Consolas" w:cs="Consolas"/>
          <w:sz w:val="17"/>
          <w:szCs w:val="17"/>
        </w:rPr>
        <w:br/>
        <w:t xml:space="preserve">   |  after a clearance window</w:t>
      </w:r>
      <w:r>
        <w:rPr>
          <w:rFonts w:ascii="Consolas" w:eastAsia="Consolas" w:hAnsi="Consolas" w:cs="Consolas"/>
          <w:sz w:val="17"/>
          <w:szCs w:val="17"/>
        </w:rPr>
        <w:br/>
        <w:t xml:space="preserve">   v</w:t>
      </w:r>
      <w:r>
        <w:rPr>
          <w:rFonts w:ascii="Consolas" w:eastAsia="Consolas" w:hAnsi="Consolas" w:cs="Consolas"/>
          <w:sz w:val="17"/>
          <w:szCs w:val="17"/>
        </w:rPr>
        <w:br/>
        <w:t>COMPLETED</w:t>
      </w:r>
      <w:r>
        <w:rPr>
          <w:rFonts w:ascii="Consolas" w:eastAsia="Consolas" w:hAnsi="Consolas" w:cs="Consolas"/>
          <w:sz w:val="17"/>
          <w:szCs w:val="17"/>
        </w:rPr>
        <w:br/>
      </w:r>
    </w:p>
    <w:p w14:paraId="56ECC8F1" w14:textId="77777777" w:rsidR="00E44324" w:rsidRDefault="00000000">
      <w:pPr>
        <w:spacing w:after="160" w:line="276" w:lineRule="auto"/>
      </w:pPr>
      <w:r>
        <w:lastRenderedPageBreak/>
        <w:t>From any non-terminal state above: CANCELLED (terminal). From SHIPPED or COMPLETED, per line rather than per fulfilment: REFUNDED — a refund never revisits or rewrites the earlier states, it's recorded alongside them.</w:t>
      </w:r>
    </w:p>
    <w:p w14:paraId="54E5B485" w14:textId="77777777" w:rsidR="00E44324" w:rsidRDefault="00000000">
      <w:pPr>
        <w:spacing w:after="160" w:line="276" w:lineRule="auto"/>
      </w:pPr>
      <w:r>
        <w:t>Lines, not fulfilments, are refused — so 'all lines decided' can mean a mix of accepted and refused lines within one fulfilment. A fulfilment with zero accepted lines effectively self-cancels (nothing to confirm or fulfil); a fulfilment with some accepted and some refused lines proceeds to CONFIRMED for the accepted lines only, with the refused lines recorded as a terminal line-level outcome that's reported back to Sellaxis and never resurfaces.</w:t>
      </w:r>
    </w:p>
    <w:p w14:paraId="0B4B2C89" w14:textId="77777777" w:rsidR="00E44324" w:rsidRDefault="00000000">
      <w:pPr>
        <w:pStyle w:val="Heading2"/>
      </w:pPr>
      <w:r>
        <w:t>4.3 Handling the brief's specific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6D09854D"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5DF82B8E" w14:textId="77777777" w:rsidR="00E44324" w:rsidRDefault="00000000">
            <w:pPr>
              <w:spacing w:after="80"/>
            </w:pPr>
            <w:r>
              <w:rPr>
                <w:b/>
                <w:bCs/>
                <w:color w:val="1F4E79"/>
              </w:rPr>
              <w:t xml:space="preserve">D4: </w:t>
            </w:r>
            <w:r>
              <w:rPr>
                <w:b/>
                <w:bCs/>
              </w:rPr>
              <w:t>An incoming event is validated against the current state of the specific fulfilment/line it targets before being applied. An event proposing an invalid transition (shipped-before-accepted, cancellation-after-shipment) is not silently applied and not silently dropped — it's routed to an exception queue with the conflict recorded, visible to the operator dashboard.</w:t>
            </w:r>
          </w:p>
          <w:p w14:paraId="14ABD1BD" w14:textId="77777777" w:rsidR="00E44324" w:rsidRDefault="00000000">
            <w:pPr>
              <w:spacing w:after="100" w:line="264" w:lineRule="auto"/>
            </w:pPr>
            <w:r>
              <w:t>Out-of-order status event (shipped before accepted): if a SHIPPED event arrives for a fulfilment still in PENDING_ACCEPTANCE, this is logically impossible under Forgeline's own rules (nothing ships before acceptance) — so the most likely explanations are a genuinely out-of-order delivery (the ACCEPTED event is still in flight or was lost) or a real data problem on Sellaxis's side. The correct move is not to force the state forward (that risks confirming/capturing payment on something we never decided to accept) and not to discard the SHIPPED event (it might be correct and the ACCEPTED event might really be lost) — it's held in a pending-conflict state with a bounded wait (e.g., a few minutes) for the missing predecessor event to arrive via the poll reconciliation path, and escalated to the exception queue if it doesn't.</w:t>
            </w:r>
          </w:p>
          <w:p w14:paraId="1E99E966" w14:textId="77777777" w:rsidR="00E44324" w:rsidRDefault="00000000">
            <w:pPr>
              <w:spacing w:after="100" w:line="264" w:lineRule="auto"/>
            </w:pPr>
            <w:r>
              <w:t>Cancellation arriving after inventory reservation: the reservation is released as part of applying the cancellation, regardless of how far fulfilment had progressed, provided the fulfilment hasn't shipped — this is the common case and should be a fast, unconditional path.</w:t>
            </w:r>
          </w:p>
          <w:p w14:paraId="119BA834" w14:textId="77777777" w:rsidR="00E44324" w:rsidRDefault="00000000">
            <w:pPr>
              <w:spacing w:after="100" w:line="264" w:lineRule="auto"/>
            </w:pPr>
            <w:r>
              <w:t>Cancellation arriving after shipment creation: this is no longer a cancellation in the inventory sense — the package may already be physically in motion. This is modelled as a return/refund flow instead, not forced through the cancellation path: the fulfilment stays SHIPPED, a refund line item is created, and reconciliation with ShipBridge (can the shipment actually be intercepted?) is a fulfilment-team decision outside the integration layer's automated logic, not something the system should silently resolve on its own.</w:t>
            </w:r>
          </w:p>
          <w:p w14:paraId="1B908492" w14:textId="77777777" w:rsidR="00E44324" w:rsidRDefault="00000000">
            <w:pPr>
              <w:spacing w:after="100" w:line="264" w:lineRule="auto"/>
            </w:pPr>
            <w:r>
              <w:t>Multi-seller order, one seller rejects some lines: handled natively by the per-fulfilment, per-line model in 4.1/4.2 — the rejecting seller's fulfilment proceeds with only its accepted lines (or self-cancels if it rejects all of them); every other seller's fulfilment is entirely unaffected, because they're independent state machines sharing only the parent order id.</w:t>
            </w:r>
          </w:p>
          <w:p w14:paraId="123A98ED" w14:textId="77777777" w:rsidR="00E44324" w:rsidRDefault="00000000">
            <w:pPr>
              <w:spacing w:line="264" w:lineRule="auto"/>
            </w:pPr>
            <w:r>
              <w:rPr>
                <w:b/>
                <w:bCs/>
                <w:i/>
                <w:iCs/>
              </w:rPr>
              <w:t xml:space="preserve">Trade-off accepted: </w:t>
            </w:r>
            <w:r>
              <w:rPr>
                <w:i/>
                <w:iCs/>
              </w:rPr>
              <w:t xml:space="preserve">The pending-conflict wait window for out-of-order events adds latency for that specific edge case (bounded, on the order of minutes) in exchange for not corrupting state — this seems like the right side to err on for a system whose contract says </w:t>
            </w:r>
            <w:r>
              <w:rPr>
                <w:i/>
                <w:iCs/>
              </w:rPr>
              <w:lastRenderedPageBreak/>
              <w:t>overselling and money errors are unacceptable, but the exact wait window is a tuning question I'd want real Sellaxis delivery-latency data to set, not a guess.</w:t>
            </w:r>
          </w:p>
        </w:tc>
      </w:tr>
    </w:tbl>
    <w:p w14:paraId="214BC692" w14:textId="77777777" w:rsidR="00E44324" w:rsidRDefault="00000000">
      <w:r>
        <w:lastRenderedPageBreak/>
        <w:br w:type="page"/>
      </w:r>
    </w:p>
    <w:p w14:paraId="730DA295" w14:textId="77777777" w:rsidR="00E44324" w:rsidRDefault="00000000">
      <w:pPr>
        <w:pStyle w:val="Heading1"/>
      </w:pPr>
      <w:r>
        <w:lastRenderedPageBreak/>
        <w:t>5. Inventory Sync Without Overselling</w:t>
      </w:r>
    </w:p>
    <w:p w14:paraId="6D231C45" w14:textId="77777777" w:rsidR="00E44324" w:rsidRDefault="00000000">
      <w:pPr>
        <w:pStyle w:val="Heading2"/>
      </w:pPr>
      <w:r>
        <w:t>5.1 The version number is the whole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2649B214"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770083DD" w14:textId="77777777" w:rsidR="00E44324" w:rsidRDefault="00000000">
            <w:pPr>
              <w:spacing w:after="80"/>
            </w:pPr>
            <w:r>
              <w:rPr>
                <w:b/>
                <w:bCs/>
                <w:color w:val="1F4E79"/>
              </w:rPr>
              <w:t xml:space="preserve">D5: </w:t>
            </w:r>
            <w:r>
              <w:rPr>
                <w:b/>
                <w:bCs/>
              </w:rPr>
              <w:t>Every inventory write — whether from an incremental webhook event, a poll-recovered event, or the nightly full snapshot — goes through one rule: apply only if the incoming per-offer version is strictly greater than the stored version for that offer. Same version or older is a no-op, logged, not an error.</w:t>
            </w:r>
          </w:p>
          <w:p w14:paraId="69CFBEC7" w14:textId="77777777" w:rsidR="00E44324" w:rsidRDefault="00000000">
            <w:pPr>
              <w:spacing w:after="100" w:line="264" w:lineRule="auto"/>
            </w:pPr>
            <w:r>
              <w:t>This single rule is what makes 'overlapping full and incremental updates' (a case the brief specifically calls out) a non-problem instead of a race condition. The nightly full snapshot is not special-cased as "the authoritative override" — it's just another source of versioned updates, and if an incremental update with a higher version landed after the snapshot was generated, the incremental update correctly wins, because the rule is symmetric regardless of which channel an update arrived through. This removes the need for the snapshot and the incremental path to coordinate with each other at all; they share one rule and one storage location and never need to know about each other's existence.</w:t>
            </w:r>
          </w:p>
          <w:p w14:paraId="61D6BE1E" w14:textId="77777777" w:rsidR="00E44324" w:rsidRDefault="00000000">
            <w:pPr>
              <w:spacing w:after="100" w:line="264" w:lineRule="auto"/>
            </w:pPr>
            <w:r>
              <w:t>Mechanically: each offer's stored row carries (quantity, version, applied_at). The update consumer wraps the version check and the write in a single transaction (or a conditional update — UPDATE ... WHERE version &lt; :incoming_version — which is the cheaper, lock-free version of the same guarantee) so two updates racing for the same offer can't both think they're the most recent.</w:t>
            </w:r>
          </w:p>
          <w:p w14:paraId="06487F56" w14:textId="77777777" w:rsidR="00E44324" w:rsidRDefault="00000000">
            <w:pPr>
              <w:spacing w:line="264" w:lineRule="auto"/>
            </w:pPr>
            <w:r>
              <w:t>This also directly resolves 'inventory update older than the currently stored one' (the brief's case 11) and gives a clean, mechanical answer rather than a judgment call: it's simply discarded, by the same rule, with no special code path.</w:t>
            </w:r>
          </w:p>
        </w:tc>
      </w:tr>
    </w:tbl>
    <w:p w14:paraId="744166B4" w14:textId="77777777" w:rsidR="00E44324" w:rsidRDefault="00000000">
      <w:pPr>
        <w:pStyle w:val="Heading2"/>
      </w:pPr>
      <w:r>
        <w:t>5.2 Magento stock writes use MSI reservations, not a raw overwrite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7C97C5C7"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0C0E0580" w14:textId="77777777" w:rsidR="00E44324" w:rsidRDefault="00000000">
            <w:pPr>
              <w:spacing w:after="80"/>
            </w:pPr>
            <w:r>
              <w:rPr>
                <w:b/>
                <w:bCs/>
                <w:color w:val="1F4E79"/>
              </w:rPr>
              <w:t xml:space="preserve">D6: </w:t>
            </w:r>
            <w:r>
              <w:rPr>
                <w:b/>
                <w:bCs/>
              </w:rPr>
              <w:t>The version-checked quantity is applied to Magento stock through MSI's reservation-aware APIs (creating/adjusting reservations against the source quantity), not a direct overwrite of the stored quantity field.</w:t>
            </w:r>
          </w:p>
          <w:p w14:paraId="10F5A797" w14:textId="77777777" w:rsidR="00E44324" w:rsidRDefault="00000000">
            <w:pPr>
              <w:spacing w:after="100" w:line="264" w:lineRule="auto"/>
            </w:pPr>
            <w:r>
              <w:t>MSI already models salable quantity as physical quantity minus active reservations. If the sync logic overwrites the physical quantity directly without going through reservations, it can silently invalidate in-flight reservations from orders that are mid-checkout on the Commerce side — exactly the oversell risk the brief calls a contractual failure. Using the reservation-aware write path keeps Commerce's own concurrency protection intact instead of working around it.</w:t>
            </w:r>
          </w:p>
          <w:p w14:paraId="3B2B0626" w14:textId="77777777" w:rsidR="00E44324" w:rsidRDefault="00000000">
            <w:pPr>
              <w:spacing w:line="264" w:lineRule="auto"/>
            </w:pPr>
            <w:r>
              <w:t>This is available in Magento Open Source — MSI ships in Open Source, not as an Adobe Commerce-only feature — so there's no Open Source/ACC delta to flag here specifically.</w:t>
            </w:r>
          </w:p>
        </w:tc>
      </w:tr>
    </w:tbl>
    <w:p w14:paraId="658B6BA9" w14:textId="77777777" w:rsidR="00E44324" w:rsidRDefault="00000000">
      <w:pPr>
        <w:pStyle w:val="Heading2"/>
      </w:pPr>
      <w:r>
        <w:t>5.3 Why this isn't a 2-minute-SLA risk even at the stated scale</w:t>
      </w:r>
    </w:p>
    <w:p w14:paraId="30AE22B7" w14:textId="77777777" w:rsidR="00E44324" w:rsidRDefault="00000000">
      <w:pPr>
        <w:spacing w:after="160" w:line="276" w:lineRule="auto"/>
      </w:pPr>
      <w:r>
        <w:t xml:space="preserve">The P99 &lt; 2 minute inventory-applied SLA is generous relative to the actual mechanism: a version-checked conditional update against an indexed row is a single-digit-millisecond database operation. The SLA is realistically bounded by queue depth under load, not by the </w:t>
      </w:r>
      <w:r>
        <w:lastRenderedPageBreak/>
        <w:t>update logic itself — which is exactly why Section 11's sizing arithmetic and Section 12's queue-lag monitoring matter more to this SLA than any cleverness in the inventory write path.</w:t>
      </w:r>
    </w:p>
    <w:p w14:paraId="237684AC" w14:textId="77777777" w:rsidR="00E44324" w:rsidRDefault="00000000">
      <w:r>
        <w:br w:type="page"/>
      </w:r>
    </w:p>
    <w:p w14:paraId="14CC8B2F" w14:textId="77777777" w:rsidR="00E44324" w:rsidRDefault="00000000">
      <w:pPr>
        <w:pStyle w:val="Heading1"/>
      </w:pPr>
      <w:r>
        <w:lastRenderedPageBreak/>
        <w:t>6. Settlement (Dual Currency, Daily, by 00:30)</w:t>
      </w:r>
    </w:p>
    <w:p w14:paraId="0604559B" w14:textId="77777777" w:rsidR="00E44324" w:rsidRDefault="00000000">
      <w:pPr>
        <w:pStyle w:val="Heading2"/>
      </w:pPr>
      <w:r>
        <w:t>6.1 The currency decision: don't convert, partition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5419354A"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6F54D261" w14:textId="77777777" w:rsidR="00E44324" w:rsidRDefault="00000000">
            <w:pPr>
              <w:spacing w:after="80"/>
            </w:pPr>
            <w:r>
              <w:rPr>
                <w:b/>
                <w:bCs/>
                <w:color w:val="1F4E79"/>
              </w:rPr>
              <w:t xml:space="preserve">D7: </w:t>
            </w:r>
            <w:r>
              <w:rPr>
                <w:b/>
                <w:bCs/>
              </w:rPr>
              <w:t>Settlement is computed and paid out per seller, per market currency, as separate figures — a seller active in both India and Germany receives an INR settlement and a EUR settlement, never a single FX-converted total.</w:t>
            </w:r>
          </w:p>
          <w:p w14:paraId="2417C07C" w14:textId="77777777" w:rsidR="00E44324" w:rsidRDefault="00000000">
            <w:pPr>
              <w:spacing w:after="100" w:line="264" w:lineRule="auto"/>
            </w:pPr>
            <w:r>
              <w:t>The brief specifies settlement 'in the order's market currency' — which already implies no cross-currency conversion is needed if each market's orders settle in their own currency and the ERP pays out per currency. This is meaningfully simpler and safer than converting everything into one reporting currency: it removes FX rate sourcing, FX timing, and FX rounding entirely from the part of the system that has a 100%-accuracy-to-the-minor-unit requirement. Every avoided conversion is an avoided rounding-dispute and an avoided 'which rate did you use' support ticket.</w:t>
            </w:r>
          </w:p>
          <w:p w14:paraId="3E402898" w14:textId="77777777" w:rsidR="00E44324" w:rsidRDefault="00000000">
            <w:pPr>
              <w:spacing w:after="100" w:line="264" w:lineRule="auto"/>
            </w:pPr>
            <w:r>
              <w:t>The trade is that Forgeline's finance team sees two settlement figures per dual-market seller instead of one blended number — which I'd argue is the correct level of detail for a seller payout anyway, since the seller is presumably paid into an INR account and a EUR account separately, not a single blended account.</w:t>
            </w:r>
          </w:p>
          <w:p w14:paraId="3E621700" w14:textId="77777777" w:rsidR="00E44324" w:rsidRDefault="00000000">
            <w:pPr>
              <w:spacing w:line="264" w:lineRule="auto"/>
            </w:pPr>
            <w:r>
              <w:rPr>
                <w:b/>
                <w:bCs/>
                <w:i/>
                <w:iCs/>
              </w:rPr>
              <w:t xml:space="preserve">Trade-off accepted: </w:t>
            </w:r>
            <w:r>
              <w:rPr>
                <w:i/>
                <w:iCs/>
              </w:rPr>
              <w:t>If Forgeline's ERP actually wants one consolidated multi-currency view per seller for its own reporting, that's a presentation-layer aggregation on top of two clean per-currency figures — far safer than trying to do the aggregation before settlement and then split it back apart.</w:t>
            </w:r>
          </w:p>
        </w:tc>
      </w:tr>
    </w:tbl>
    <w:p w14:paraId="661E2D00" w14:textId="77777777" w:rsidR="00E44324" w:rsidRDefault="00000000">
      <w:pPr>
        <w:pStyle w:val="Heading2"/>
      </w:pPr>
      <w:r>
        <w:t>6.2 Rounding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434FFF70"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2EB14007" w14:textId="77777777" w:rsidR="00E44324" w:rsidRDefault="00000000">
            <w:pPr>
              <w:spacing w:after="80"/>
            </w:pPr>
            <w:r>
              <w:rPr>
                <w:b/>
                <w:bCs/>
                <w:color w:val="1F4E79"/>
              </w:rPr>
              <w:t xml:space="preserve">D8: </w:t>
            </w:r>
            <w:r>
              <w:rPr>
                <w:b/>
                <w:bCs/>
              </w:rPr>
              <w:t>Per seller, per currency: sum every accepted, shipped, non-refunded line total first (as exact decimal values), then apply the commission rate once and round once, at the end.</w:t>
            </w:r>
          </w:p>
          <w:p w14:paraId="60F21D04" w14:textId="77777777" w:rsidR="00E44324" w:rsidRDefault="00000000">
            <w:pPr>
              <w:spacing w:line="264" w:lineRule="auto"/>
            </w:pPr>
            <w:r>
              <w:t>Rounding once at the end of an aggregation is more accurate than rounding per line and summing the rounded values, because per-line rounding error compounds across many lines into a larger total discrepancy. With the 100%-accuracy-to-the-minor-unit requirement, this isn't a style choice — it's the only approach that doesn't introduce avoidable drift.</w:t>
            </w:r>
          </w:p>
        </w:tc>
      </w:tr>
    </w:tbl>
    <w:p w14:paraId="6F07557C" w14:textId="77777777" w:rsidR="00E44324" w:rsidRDefault="00000000">
      <w:pPr>
        <w:pStyle w:val="Heading2"/>
      </w:pPr>
      <w:r>
        <w:t>6.3 What counts as settleable, and the daily cutoff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40B6FE66"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0767622C" w14:textId="77777777" w:rsidR="00E44324" w:rsidRDefault="00000000">
            <w:pPr>
              <w:spacing w:after="80"/>
            </w:pPr>
            <w:r>
              <w:rPr>
                <w:b/>
                <w:bCs/>
                <w:color w:val="1F4E79"/>
              </w:rPr>
              <w:t xml:space="preserve">D9: </w:t>
            </w:r>
            <w:r>
              <w:rPr>
                <w:b/>
                <w:bCs/>
              </w:rPr>
              <w:t>A line is included in a given day's settlement run only if it is in a stable, terminal-enough state as of the run's UTC cutoff — shipped and not refunded — using a UTC cutoff computed once, with every contributing timestamp normalised to UTC at ingestion (Section 3.3), never compared as raw local-time strings.</w:t>
            </w:r>
          </w:p>
          <w:p w14:paraId="242DE9A8" w14:textId="77777777" w:rsidR="00E44324" w:rsidRDefault="00000000">
            <w:pPr>
              <w:spacing w:after="100" w:line="264" w:lineRule="auto"/>
            </w:pPr>
            <w:r>
              <w:t xml:space="preserve">A line that's accepted but not yet shipped contributes nothing to settlement yet — sellers are paid after shipment confirmation per the brief, so 'order accepted' is not a settlement trigger. A refund arriving after a line has already been included in a prior day's settlement run is handled as a clawback/adjustment line in the next run, not by reopening or recomputing a </w:t>
            </w:r>
            <w:r>
              <w:lastRenderedPageBreak/>
              <w:t>settlement run that's already been sent to the ERP — settlement runs, once sent, are immutable facts; corrections are new, separate, fully-traceable entries.</w:t>
            </w:r>
          </w:p>
          <w:p w14:paraId="1069AA4D" w14:textId="77777777" w:rsidR="00E44324" w:rsidRDefault="00000000">
            <w:pPr>
              <w:spacing w:line="264" w:lineRule="auto"/>
            </w:pPr>
            <w:r>
              <w:t>The 00:30 completion deadline for a run covering up to 25,000 orders/day (≈30,500 with the ~1.2 sellers/order multiplier applied) is comfortably achievable with simple aggregate queries against properly indexed tables — the sizing arithmetic in Section 11 makes this concrete rather than asserting it.</w:t>
            </w:r>
          </w:p>
        </w:tc>
      </w:tr>
    </w:tbl>
    <w:p w14:paraId="474A7242" w14:textId="77777777" w:rsidR="00E44324" w:rsidRDefault="00000000">
      <w:r>
        <w:lastRenderedPageBreak/>
        <w:br w:type="page"/>
      </w:r>
    </w:p>
    <w:p w14:paraId="0E0E3AB3" w14:textId="77777777" w:rsidR="00E44324" w:rsidRDefault="00000000">
      <w:pPr>
        <w:pStyle w:val="Heading1"/>
      </w:pPr>
      <w:r>
        <w:lastRenderedPageBreak/>
        <w:t>7. ERP &amp; ShipBridge Integration</w:t>
      </w:r>
    </w:p>
    <w:p w14:paraId="52EEAE02" w14:textId="77777777" w:rsidR="00E44324" w:rsidRDefault="00000000">
      <w:pPr>
        <w:pStyle w:val="Heading2"/>
      </w:pPr>
      <w:r>
        <w:t>7.1 ERP: outbox, not inline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2B6C29EB"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2996596C" w14:textId="77777777" w:rsidR="00E44324" w:rsidRDefault="00000000">
            <w:pPr>
              <w:spacing w:after="80"/>
            </w:pPr>
            <w:r>
              <w:rPr>
                <w:b/>
                <w:bCs/>
                <w:color w:val="1F4E79"/>
              </w:rPr>
              <w:t xml:space="preserve">D10: </w:t>
            </w:r>
            <w:r>
              <w:rPr>
                <w:b/>
                <w:bCs/>
              </w:rPr>
              <w:t>Every outbound call to the ERP (purchase data at order confirmation, settlement payloads at the daily run) is written as a durable outbox row in the same transaction as the triggering local change, and delivered by a separate relay process with its own retry/backoff — never called synchronously inside the order-confirmation or settlement-computation path.</w:t>
            </w:r>
          </w:p>
          <w:p w14:paraId="07F13DC8" w14:textId="77777777" w:rsidR="00E44324" w:rsidRDefault="00000000">
            <w:pPr>
              <w:spacing w:after="100" w:line="264" w:lineRule="auto"/>
            </w:pPr>
            <w:r>
              <w:t>This directly addresses the brief's failure case 4 (ERP times out after successfully recording the order, the retry repeats): if the ERP call is synchronous and retried inline, a timeout that actually succeeded on the ERP's side just hasn't told the caller yet, and the caller's retry can create a duplicate ERP-side record. With an outbox, the relay's retry is idempotent by construction if the ERP call itself carries an idempotency key (Forgeline's own order/fulfilment id, which the ERP integration should require as a deduplication key on its end) — a retried delivery of the same outbox row is recognised as the same logical operation, not a new one.</w:t>
            </w:r>
          </w:p>
          <w:p w14:paraId="4CDBE850" w14:textId="77777777" w:rsidR="00E44324" w:rsidRDefault="00000000">
            <w:pPr>
              <w:spacing w:line="264" w:lineRule="auto"/>
            </w:pPr>
            <w:r>
              <w:t>Equally important for the SLAs: order confirmation and settlement computation never block on ERP being up or fast. ERP downtime becomes a growing, monitored backlog (Section 12), not a stalled order pipeline.</w:t>
            </w:r>
          </w:p>
        </w:tc>
      </w:tr>
    </w:tbl>
    <w:p w14:paraId="6F90E294" w14:textId="77777777" w:rsidR="00E44324" w:rsidRDefault="00000000">
      <w:pPr>
        <w:pStyle w:val="Heading2"/>
      </w:pPr>
      <w:r>
        <w:t>7.2 ShipBridge: rating and labels are synchronous-feeling but failure-tolerant</w:t>
      </w:r>
    </w:p>
    <w:p w14:paraId="2451292D" w14:textId="77777777" w:rsidR="00E44324" w:rsidRDefault="00000000">
      <w:pPr>
        <w:spacing w:after="160" w:line="276" w:lineRule="auto"/>
      </w:pPr>
      <w:r>
        <w:t>Rate shopping at checkout-adjacent moments has a real-time UX expectation, so a direct synchronous call with a tight timeout and a sane fallback (a flat/default rate band if ShipBridge is slow) is appropriate there — unlike the ERP case, this isn't a candidate for full async decoupling because the operator/buyer is waiting on it. Label generation on shipment, by contrast, has no one waiting synchronously and goes through the same outbox pattern as the ERP call, for the same reasons: it should never be the thing that makes marking a fulfilment as shipped slow or unreliable.</w:t>
      </w:r>
    </w:p>
    <w:p w14:paraId="58A55BEB" w14:textId="77777777" w:rsidR="00E44324" w:rsidRDefault="00000000">
      <w:r>
        <w:br w:type="page"/>
      </w:r>
    </w:p>
    <w:p w14:paraId="5AC42587" w14:textId="77777777" w:rsidR="00E44324" w:rsidRDefault="00000000">
      <w:pPr>
        <w:pStyle w:val="Heading1"/>
      </w:pPr>
      <w:r>
        <w:lastRenderedPageBreak/>
        <w:t>8. Storage &amp; Schema Sketch</w:t>
      </w:r>
    </w:p>
    <w:p w14:paraId="31E0A01C" w14:textId="77777777" w:rsidR="00E44324" w:rsidRDefault="00000000">
      <w:pPr>
        <w:pStyle w:val="Heading2"/>
      </w:pPr>
      <w:r>
        <w:t>8.1 What stores what,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60"/>
        <w:gridCol w:w="4400"/>
      </w:tblGrid>
      <w:tr w:rsidR="00E44324" w14:paraId="1BA5FD5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6B1383" w14:textId="77777777" w:rsidR="00E44324" w:rsidRDefault="00000000">
            <w:r>
              <w:rPr>
                <w:b/>
                <w:bCs/>
                <w:color w:val="FFFFFF"/>
                <w:sz w:val="19"/>
                <w:szCs w:val="19"/>
              </w:rPr>
              <w:t>Store</w:t>
            </w:r>
          </w:p>
        </w:tc>
        <w:tc>
          <w:tcPr>
            <w:tcW w:w="3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D84B0D" w14:textId="77777777" w:rsidR="00E44324" w:rsidRDefault="00000000">
            <w:r>
              <w:rPr>
                <w:b/>
                <w:bCs/>
                <w:color w:val="FFFFFF"/>
                <w:sz w:val="19"/>
                <w:szCs w:val="19"/>
              </w:rPr>
              <w:t>Holds</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C40FFC" w14:textId="77777777" w:rsidR="00E44324" w:rsidRDefault="00000000">
            <w:r>
              <w:rPr>
                <w:b/>
                <w:bCs/>
                <w:color w:val="FFFFFF"/>
                <w:sz w:val="19"/>
                <w:szCs w:val="19"/>
              </w:rPr>
              <w:t>Why this store</w:t>
            </w:r>
          </w:p>
        </w:tc>
      </w:tr>
      <w:tr w:rsidR="00E44324" w14:paraId="75C9D4C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587C" w14:textId="77777777" w:rsidR="00E44324" w:rsidRDefault="00000000">
            <w:r>
              <w:rPr>
                <w:sz w:val="19"/>
                <w:szCs w:val="19"/>
              </w:rPr>
              <w:t>MySQL/MariaDB</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07160" w14:textId="77777777" w:rsidR="00E44324" w:rsidRDefault="00000000">
            <w:r>
              <w:rPr>
                <w:sz w:val="19"/>
                <w:szCs w:val="19"/>
              </w:rPr>
              <w:t>Sellers, offers, offer↔product mapping, orders, lines, fulfilments, inventory (versioned), settlement runs, outbox/inbox tables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A5207" w14:textId="77777777" w:rsidR="00E44324" w:rsidRDefault="00000000">
            <w:r>
              <w:rPr>
                <w:sz w:val="19"/>
                <w:szCs w:val="19"/>
              </w:rPr>
              <w:t>Transactional integrity and the unique/conditional-update constraints that D1–D9 depend on; this is the system of record for everything the integration layer owns</w:t>
            </w:r>
          </w:p>
        </w:tc>
      </w:tr>
      <w:tr w:rsidR="00E44324" w14:paraId="6420542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AF5727F" w14:textId="77777777" w:rsidR="00E44324" w:rsidRDefault="00000000">
            <w:r>
              <w:rPr>
                <w:sz w:val="19"/>
                <w:szCs w:val="19"/>
              </w:rPr>
              <w:t>Redis</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5364AA1" w14:textId="77777777" w:rsidR="00E44324" w:rsidRDefault="00000000">
            <w:r>
              <w:rPr>
                <w:sz w:val="19"/>
                <w:szCs w:val="19"/>
              </w:rPr>
              <w:t>Cache (catalogue/price reads), session-adjacent ephemeral data, and — if a Redis-backed queue is used — the broker for low-priority/cache-rebuild jobs only</w:t>
            </w:r>
          </w:p>
        </w:tc>
        <w:tc>
          <w:tcPr>
            <w:tcW w:w="4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ED9C9D2" w14:textId="77777777" w:rsidR="00E44324" w:rsidRDefault="00000000">
            <w:r>
              <w:rPr>
                <w:sz w:val="19"/>
                <w:szCs w:val="19"/>
              </w:rPr>
              <w:t>Fast and disposable; nothing here is the only copy of a fact that matters financially or for stock correctness</w:t>
            </w:r>
          </w:p>
        </w:tc>
      </w:tr>
      <w:tr w:rsidR="00E44324" w14:paraId="654810E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63D5" w14:textId="77777777" w:rsidR="00E44324" w:rsidRDefault="00000000">
            <w:r>
              <w:rPr>
                <w:sz w:val="19"/>
                <w:szCs w:val="19"/>
              </w:rPr>
              <w:t>Queue (RabbitMQ via Magento's MQ framework, or a dedicated broker)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C728" w14:textId="77777777" w:rsidR="00E44324" w:rsidRDefault="00000000">
            <w:r>
              <w:rPr>
                <w:sz w:val="19"/>
                <w:szCs w:val="19"/>
              </w:rPr>
              <w:t>Event processing pipeline: inbound normalisation, inventory application, outbox relay dispatch</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2F22" w14:textId="77777777" w:rsidR="00E44324" w:rsidRDefault="00000000">
            <w:r>
              <w:rPr>
                <w:sz w:val="19"/>
                <w:szCs w:val="19"/>
              </w:rPr>
              <w:t>Kept separate from the Redis cache instance deliberately — losing the queue's broker should never share blast radius with a cache eviction</w:t>
            </w:r>
          </w:p>
        </w:tc>
      </w:tr>
      <w:tr w:rsidR="00E44324" w14:paraId="2ADA804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8BC664D" w14:textId="77777777" w:rsidR="00E44324" w:rsidRDefault="00000000">
            <w:r>
              <w:rPr>
                <w:sz w:val="19"/>
                <w:szCs w:val="19"/>
              </w:rPr>
              <w:t>OpenSearch / Elasticsearch</w:t>
            </w:r>
          </w:p>
        </w:tc>
        <w:tc>
          <w:tcPr>
            <w:tcW w:w="32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EAD544B" w14:textId="77777777" w:rsidR="00E44324" w:rsidRDefault="00000000">
            <w:r>
              <w:rPr>
                <w:sz w:val="19"/>
                <w:szCs w:val="19"/>
              </w:rPr>
              <w:t>Denormalised order/fulfilment read index for the operator dashboard and any seller-facing search/browse</w:t>
            </w:r>
          </w:p>
        </w:tc>
        <w:tc>
          <w:tcPr>
            <w:tcW w:w="44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A877D31" w14:textId="77777777" w:rsidR="00E44324" w:rsidRDefault="00000000">
            <w:r>
              <w:rPr>
                <w:sz w:val="19"/>
                <w:szCs w:val="19"/>
              </w:rPr>
              <w:t>Fast, horizontally scalable reads for dashboard and search; explicitly a derived, eventually-consistent projection of MySQL — never the place a stock check or a financial confirmation reads from</w:t>
            </w:r>
          </w:p>
        </w:tc>
      </w:tr>
      <w:tr w:rsidR="00E44324" w14:paraId="7A5C68B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784C6" w14:textId="77777777" w:rsidR="00E44324" w:rsidRDefault="00000000">
            <w:r>
              <w:rPr>
                <w:sz w:val="19"/>
                <w:szCs w:val="19"/>
              </w:rPr>
              <w:t>Cron (Magento cron or an external scheduler)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D7220" w14:textId="77777777" w:rsidR="00E44324" w:rsidRDefault="00000000">
            <w:r>
              <w:rPr>
                <w:sz w:val="19"/>
                <w:szCs w:val="19"/>
              </w:rPr>
              <w:t>Poll-cycle triggers, nightly settlement run, nightly full inventory snapshot ingestion, scheduled reconciliation sweeps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196F" w14:textId="77777777" w:rsidR="00E44324" w:rsidRDefault="00000000">
            <w:r>
              <w:rPr>
                <w:sz w:val="19"/>
                <w:szCs w:val="19"/>
              </w:rPr>
              <w:t>Magento's native cron is adequate for Open Source; Adobe Commerce Cloud's cron runs per-environment and has documented quirks around overlapping jobs and multi-node consistency — flagged for confirmation in Section 15</w:t>
            </w:r>
          </w:p>
        </w:tc>
      </w:tr>
    </w:tbl>
    <w:p w14:paraId="46298FC4" w14:textId="77777777" w:rsidR="00E44324" w:rsidRDefault="00000000">
      <w:pPr>
        <w:pStyle w:val="Heading2"/>
      </w:pPr>
      <w:r>
        <w:t>8.2 Core entity sketch</w:t>
      </w:r>
    </w:p>
    <w:p w14:paraId="437D2C0B" w14:textId="77777777" w:rsidR="00E44324" w:rsidRDefault="00000000">
      <w:pPr>
        <w:spacing w:after="160" w:line="276" w:lineRule="auto"/>
      </w:pPr>
      <w:r>
        <w:t>Simplified to the fields that carry the design decisions above, not a full DDL:</w:t>
      </w:r>
    </w:p>
    <w:p w14:paraId="340F73AB" w14:textId="77777777" w:rsidR="00E44324" w:rsidRDefault="00000000">
      <w:pPr>
        <w:spacing w:after="160"/>
      </w:pPr>
      <w:r>
        <w:rPr>
          <w:rFonts w:ascii="Consolas" w:eastAsia="Consolas" w:hAnsi="Consolas" w:cs="Consolas"/>
          <w:sz w:val="17"/>
          <w:szCs w:val="17"/>
        </w:rPr>
        <w:t>seller            (id, sellaxis_seller_id, name, market[IN|DE], status, ...)</w:t>
      </w:r>
      <w:r>
        <w:rPr>
          <w:rFonts w:ascii="Consolas" w:eastAsia="Consolas" w:hAnsi="Consolas" w:cs="Consolas"/>
          <w:sz w:val="17"/>
          <w:szCs w:val="17"/>
        </w:rPr>
        <w:br/>
        <w:t>offer             (id, sellaxis_offer_id, seller_id, magento_sku NULLABLE,</w:t>
      </w:r>
      <w:r>
        <w:rPr>
          <w:rFonts w:ascii="Consolas" w:eastAsia="Consolas" w:hAnsi="Consolas" w:cs="Consolas"/>
          <w:sz w:val="17"/>
          <w:szCs w:val="17"/>
        </w:rPr>
        <w:br/>
        <w:t xml:space="preserve">                   price, currency, qty, inventory_version, updated_at)</w:t>
      </w:r>
      <w:r>
        <w:rPr>
          <w:rFonts w:ascii="Consolas" w:eastAsia="Consolas" w:hAnsi="Consolas" w:cs="Consolas"/>
          <w:sz w:val="17"/>
          <w:szCs w:val="17"/>
        </w:rPr>
        <w:br/>
        <w:t>offer_product_map (offer_id, magento_product_id, mapped_at, mapping_source)</w:t>
      </w:r>
      <w:r>
        <w:rPr>
          <w:rFonts w:ascii="Consolas" w:eastAsia="Consolas" w:hAnsi="Consolas" w:cs="Consolas"/>
          <w:sz w:val="17"/>
          <w:szCs w:val="17"/>
        </w:rPr>
        <w:br/>
        <w:t xml:space="preserve">                   -- absence of a row here IS the 'missing seller-product mapping'</w:t>
      </w:r>
      <w:r>
        <w:rPr>
          <w:rFonts w:ascii="Consolas" w:eastAsia="Consolas" w:hAnsi="Consolas" w:cs="Consolas"/>
          <w:sz w:val="17"/>
          <w:szCs w:val="17"/>
        </w:rPr>
        <w:br/>
        <w:t xml:space="preserve">                   -- failure case; never inferred, never auto-created silently</w:t>
      </w:r>
      <w:r>
        <w:rPr>
          <w:rFonts w:ascii="Consolas" w:eastAsia="Consolas" w:hAnsi="Consolas" w:cs="Consolas"/>
          <w:sz w:val="17"/>
          <w:szCs w:val="17"/>
        </w:rPr>
        <w:br/>
      </w:r>
      <w:r>
        <w:rPr>
          <w:rFonts w:ascii="Consolas" w:eastAsia="Consolas" w:hAnsi="Consolas" w:cs="Consolas"/>
          <w:sz w:val="17"/>
          <w:szCs w:val="17"/>
        </w:rPr>
        <w:br/>
        <w:t>order             (id, sellaxis_order_id, buyer_id, market, currency,</w:t>
      </w:r>
      <w:r>
        <w:rPr>
          <w:rFonts w:ascii="Consolas" w:eastAsia="Consolas" w:hAnsi="Consolas" w:cs="Consolas"/>
          <w:sz w:val="17"/>
          <w:szCs w:val="17"/>
        </w:rPr>
        <w:br/>
        <w:t xml:space="preserve">                   placed_at_utc, payment_status)</w:t>
      </w:r>
      <w:r>
        <w:rPr>
          <w:rFonts w:ascii="Consolas" w:eastAsia="Consolas" w:hAnsi="Consolas" w:cs="Consolas"/>
          <w:sz w:val="17"/>
          <w:szCs w:val="17"/>
        </w:rPr>
        <w:br/>
        <w:t>fulfilment        (id, order_id, seller_id, state, accepted_at, shipped_at,</w:t>
      </w:r>
      <w:r>
        <w:rPr>
          <w:rFonts w:ascii="Consolas" w:eastAsia="Consolas" w:hAnsi="Consolas" w:cs="Consolas"/>
          <w:sz w:val="17"/>
          <w:szCs w:val="17"/>
        </w:rPr>
        <w:br/>
        <w:t xml:space="preserve">                   cancelled_at, version)          -- the state machine of Sec.4</w:t>
      </w:r>
      <w:r>
        <w:rPr>
          <w:rFonts w:ascii="Consolas" w:eastAsia="Consolas" w:hAnsi="Consolas" w:cs="Consolas"/>
          <w:sz w:val="17"/>
          <w:szCs w:val="17"/>
        </w:rPr>
        <w:br/>
        <w:t>order_line        (id, fulfilment_id, offer_id, qty, unit_price, currency,</w:t>
      </w:r>
      <w:r>
        <w:rPr>
          <w:rFonts w:ascii="Consolas" w:eastAsia="Consolas" w:hAnsi="Consolas" w:cs="Consolas"/>
          <w:sz w:val="17"/>
          <w:szCs w:val="17"/>
        </w:rPr>
        <w:br/>
        <w:t xml:space="preserve">                   line_state[PENDING|ACCEPTED|REFUSED|REFUNDED])</w:t>
      </w:r>
      <w:r>
        <w:rPr>
          <w:rFonts w:ascii="Consolas" w:eastAsia="Consolas" w:hAnsi="Consolas" w:cs="Consolas"/>
          <w:sz w:val="17"/>
          <w:szCs w:val="17"/>
        </w:rPr>
        <w:br/>
      </w:r>
      <w:r>
        <w:rPr>
          <w:rFonts w:ascii="Consolas" w:eastAsia="Consolas" w:hAnsi="Consolas" w:cs="Consolas"/>
          <w:sz w:val="17"/>
          <w:szCs w:val="17"/>
        </w:rPr>
        <w:br/>
        <w:t>inbound_event     (delivery_id UNIQUE, event_type, payload, received_at,</w:t>
      </w:r>
      <w:r>
        <w:rPr>
          <w:rFonts w:ascii="Consolas" w:eastAsia="Consolas" w:hAnsi="Consolas" w:cs="Consolas"/>
          <w:sz w:val="17"/>
          <w:szCs w:val="17"/>
        </w:rPr>
        <w:br/>
        <w:t xml:space="preserve">                   processed_at NULLABLE, status)  -- the dedup + inbox of Sec.3</w:t>
      </w:r>
      <w:r>
        <w:rPr>
          <w:rFonts w:ascii="Consolas" w:eastAsia="Consolas" w:hAnsi="Consolas" w:cs="Consolas"/>
          <w:sz w:val="17"/>
          <w:szCs w:val="17"/>
        </w:rPr>
        <w:br/>
        <w:t>outbox_event      (id, target[ERP|SHIPBRIDGE|SELLAXIS], payload,</w:t>
      </w:r>
      <w:r>
        <w:rPr>
          <w:rFonts w:ascii="Consolas" w:eastAsia="Consolas" w:hAnsi="Consolas" w:cs="Consolas"/>
          <w:sz w:val="17"/>
          <w:szCs w:val="17"/>
        </w:rPr>
        <w:br/>
        <w:t xml:space="preserve">                   dedup_key, attempts, last_error, delivered_at NULLABLE)</w:t>
      </w:r>
      <w:r>
        <w:rPr>
          <w:rFonts w:ascii="Consolas" w:eastAsia="Consolas" w:hAnsi="Consolas" w:cs="Consolas"/>
          <w:sz w:val="17"/>
          <w:szCs w:val="17"/>
        </w:rPr>
        <w:br/>
      </w:r>
      <w:r>
        <w:rPr>
          <w:rFonts w:ascii="Consolas" w:eastAsia="Consolas" w:hAnsi="Consolas" w:cs="Consolas"/>
          <w:sz w:val="17"/>
          <w:szCs w:val="17"/>
        </w:rPr>
        <w:br/>
        <w:t>settlement_run    (id, run_date, market, currency, status, completed_at)</w:t>
      </w:r>
      <w:r>
        <w:rPr>
          <w:rFonts w:ascii="Consolas" w:eastAsia="Consolas" w:hAnsi="Consolas" w:cs="Consolas"/>
          <w:sz w:val="17"/>
          <w:szCs w:val="17"/>
        </w:rPr>
        <w:br/>
      </w:r>
      <w:r>
        <w:rPr>
          <w:rFonts w:ascii="Consolas" w:eastAsia="Consolas" w:hAnsi="Consolas" w:cs="Consolas"/>
          <w:sz w:val="17"/>
          <w:szCs w:val="17"/>
        </w:rPr>
        <w:lastRenderedPageBreak/>
        <w:t>settlement_line   (run_id, seller_id, gross_total, commission, payable,</w:t>
      </w:r>
      <w:r>
        <w:rPr>
          <w:rFonts w:ascii="Consolas" w:eastAsia="Consolas" w:hAnsi="Consolas" w:cs="Consolas"/>
          <w:sz w:val="17"/>
          <w:szCs w:val="17"/>
        </w:rPr>
        <w:br/>
        <w:t xml:space="preserve">                   source_fulfilment_ids[])        -- full traceability per D9</w:t>
      </w:r>
    </w:p>
    <w:p w14:paraId="4FD54083" w14:textId="77777777" w:rsidR="00E44324" w:rsidRDefault="00000000">
      <w:pPr>
        <w:pStyle w:val="Heading2"/>
      </w:pPr>
      <w:r>
        <w:t>8.3 Why offer_product_map is its own table, not a column on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1C8C4553"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4318AFD1" w14:textId="77777777" w:rsidR="00E44324" w:rsidRDefault="00000000">
            <w:pPr>
              <w:spacing w:after="80"/>
            </w:pPr>
            <w:r>
              <w:rPr>
                <w:b/>
                <w:bCs/>
                <w:color w:val="1F4E79"/>
              </w:rPr>
              <w:t xml:space="preserve">D11: </w:t>
            </w:r>
            <w:r>
              <w:rPr>
                <w:b/>
                <w:bCs/>
              </w:rPr>
              <w:t>The offer-to-product mapping is a separate, explicit table with its own lifecycle (mapped_at, mapping_source), not a magento_sku column populated automatically from Sellaxis's SKU.</w:t>
            </w:r>
          </w:p>
          <w:p w14:paraId="251DB0AE" w14:textId="77777777" w:rsidR="00E44324" w:rsidRDefault="00000000">
            <w:pPr>
              <w:spacing w:after="100" w:line="264" w:lineRule="auto"/>
            </w:pPr>
            <w:r>
              <w:t>Using Sellaxis's own SKU directly as the Magento SKU works until two unrelated sellers reuse the same SKU text for different physical products — a near-certainty across 2,000 independent sellers, not an edge case. A separate mapping table keyed on Sellaxis's actual unique offer id means SKU collision between sellers is structurally impossible, because the mapping never relies on the SKU string being globally unique in the first place.</w:t>
            </w:r>
          </w:p>
          <w:p w14:paraId="7F0FCF2F" w14:textId="77777777" w:rsidR="00E44324" w:rsidRDefault="00000000">
            <w:pPr>
              <w:spacing w:line="264" w:lineRule="auto"/>
            </w:pPr>
            <w:r>
              <w:t>It also gives a clean, queryable answer to two of the brief's named failure cases: 'missing seller-product mapping' is simply the absence of a row, held in a pending-mapping exception queue rather than silently creating a placeholder product; and 'unknown SKU' (an offer referencing a SKU Commerce has never seen) is caught at the same lookup, before an order line is ever created against it, rather than surfacing later as a checkout or fulfilment error.</w:t>
            </w:r>
          </w:p>
        </w:tc>
      </w:tr>
    </w:tbl>
    <w:p w14:paraId="4C4C2F62" w14:textId="77777777" w:rsidR="00E44324" w:rsidRDefault="00000000">
      <w:r>
        <w:br w:type="page"/>
      </w:r>
    </w:p>
    <w:p w14:paraId="21C29F37" w14:textId="77777777" w:rsidR="00E44324" w:rsidRDefault="00000000">
      <w:pPr>
        <w:pStyle w:val="Heading1"/>
      </w:pPr>
      <w:r>
        <w:lastRenderedPageBreak/>
        <w:t>9. Security &amp; Seller/Tenant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51069E9B"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4262C7F0" w14:textId="77777777" w:rsidR="00E44324" w:rsidRDefault="00000000">
            <w:pPr>
              <w:spacing w:after="80"/>
            </w:pPr>
            <w:r>
              <w:rPr>
                <w:b/>
                <w:bCs/>
                <w:color w:val="1F4E79"/>
              </w:rPr>
              <w:t xml:space="preserve">D12: </w:t>
            </w:r>
            <w:r>
              <w:rPr>
                <w:b/>
                <w:bCs/>
              </w:rPr>
              <w:t>Every read and write that's scoped to a seller is authorised against the seller_id derived from the authenticated session/token server-side — never from a client-supplied parameter — and this is enforced at a single shared data-access layer, not re-implemented per endpoint.</w:t>
            </w:r>
          </w:p>
          <w:p w14:paraId="629D1C8D" w14:textId="77777777" w:rsidR="00E44324" w:rsidRDefault="00000000">
            <w:pPr>
              <w:spacing w:after="100" w:line="264" w:lineRule="auto"/>
            </w:pPr>
            <w:r>
              <w:t>This is the direct fix for the brief's failure case 14 (a seller attempting to access another seller's order): the vulnerability pattern to avoid is an API that trusts a seller_id passed in the request instead of deriving it from who's actually logged in. Centralising this check in one repository/data-access layer (rather than trusting every controller to remember to add the filter) means a new endpoint can't accidentally skip seller isolation — the isolation is structural, not a checklist item for every future developer to remember.</w:t>
            </w:r>
          </w:p>
          <w:p w14:paraId="405D294F" w14:textId="77777777" w:rsidR="00E44324" w:rsidRDefault="00000000">
            <w:pPr>
              <w:spacing w:line="264" w:lineRule="auto"/>
            </w:pPr>
            <w:r>
              <w:t>Webhook ingestion from Sellaxis is verified by signature (whatever HMAC-equivalent mechanism Sellaxis offers) before the payload is trusted; the endpoint being publicly reachable and the endpoint accepting unverified input are not the same thing, and conflating them is how marketplace webhook endpoints become an open door.</w:t>
            </w:r>
          </w:p>
        </w:tc>
      </w:tr>
      <w:tr w:rsidR="00E44324" w14:paraId="57F1DFD4"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05FF7129" w14:textId="77777777" w:rsidR="00E44324" w:rsidRDefault="00000000">
            <w:pPr>
              <w:spacing w:after="80"/>
            </w:pPr>
            <w:r>
              <w:rPr>
                <w:b/>
                <w:bCs/>
                <w:color w:val="1F4E79"/>
              </w:rPr>
              <w:t xml:space="preserve">D13: </w:t>
            </w:r>
            <w:r>
              <w:rPr>
                <w:b/>
                <w:bCs/>
              </w:rPr>
              <w:t>Money-adjacent identifiers (bank/payout details, if Forgeline stores them at all rather than tokenising through a payment/payout provider) live in an access-restricted, encrypted-at-rest store separate from general seller profile data, and are never returned by a general seller-profile query.</w:t>
            </w:r>
          </w:p>
          <w:p w14:paraId="33A4E4FF" w14:textId="77777777" w:rsidR="00E44324" w:rsidRDefault="00000000">
            <w:pPr>
              <w:spacing w:line="264" w:lineRule="auto"/>
            </w:pPr>
            <w:r>
              <w:t>The safer version of this, worth stating directly: tokenising payout details through whatever provider the ERP or payment gateway uses (so Forgeline never stores raw bank details at all) is preferable to encrypting-and-storing them in-house, and should be the default ask before falling back to in-house encrypted storage. This is a question for Section 15, not an assumption I'm making here.</w:t>
            </w:r>
          </w:p>
        </w:tc>
      </w:tr>
    </w:tbl>
    <w:p w14:paraId="7524B602" w14:textId="77777777" w:rsidR="00E44324" w:rsidRDefault="00000000">
      <w:r>
        <w:br w:type="page"/>
      </w:r>
    </w:p>
    <w:p w14:paraId="1C675D72" w14:textId="77777777" w:rsidR="00E44324" w:rsidRDefault="00000000">
      <w:pPr>
        <w:pStyle w:val="Heading1"/>
      </w:pPr>
      <w:r>
        <w:lastRenderedPageBreak/>
        <w:t>10. Operations: Deploy, Rollback, CI/CD</w:t>
      </w:r>
    </w:p>
    <w:p w14:paraId="4478957D" w14:textId="77777777" w:rsidR="00E44324" w:rsidRDefault="00000000">
      <w:pPr>
        <w:spacing w:after="160" w:line="276" w:lineRule="auto"/>
      </w:pPr>
      <w:r>
        <w:t>Built on Magento Open Source terms throughout, with Adobe Commerce Cloud deltas called out at each point they apply — per the brief's explicit instruction not to assume the paid platform's deployment model by default.</w:t>
      </w:r>
    </w:p>
    <w:p w14:paraId="610BA34A" w14:textId="77777777" w:rsidR="00E44324" w:rsidRDefault="00000000">
      <w:pPr>
        <w:pStyle w:val="Heading2"/>
      </w:pPr>
      <w:r>
        <w:t>10.1 Open Source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617D6ECB"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168447A5" w14:textId="77777777" w:rsidR="00E44324" w:rsidRDefault="00000000">
            <w:pPr>
              <w:spacing w:after="80"/>
            </w:pPr>
            <w:r>
              <w:rPr>
                <w:b/>
                <w:bCs/>
                <w:color w:val="1F4E79"/>
              </w:rPr>
              <w:t xml:space="preserve">D14: </w:t>
            </w:r>
            <w:r>
              <w:rPr>
                <w:b/>
                <w:bCs/>
              </w:rPr>
              <w:t>A standard build-artifact pipeline: CI builds and runs setup:di:compile and static asset generation in an isolated build stage, produces a versioned, immutable deployable artifact, and deployment is that artifact being put in place on application nodes behind a process that drains traffic, swaps the artifact, and warms caches before re-admitting traffic — not a live git pull and in-place compile on a node serving production traffic.</w:t>
            </w:r>
          </w:p>
          <w:p w14:paraId="6BBD3EC9" w14:textId="77777777" w:rsidR="00E44324" w:rsidRDefault="00000000">
            <w:pPr>
              <w:spacing w:after="100" w:line="264" w:lineRule="auto"/>
            </w:pPr>
            <w:r>
              <w:t>Compiling DI and generating static assets directly on a production node (the pattern this design is explicitly moving away from) risks a mid-compile failure happening on the system serving live customers, and gives no clean way to know exactly what code was running at a given moment after the fact. Building once, in isolation, and deploying the same tested artifact everywhere removes both problems and is achievable entirely on Open Source — there's no Adobe Commerce-specific service required to get this right; it's standard CI/CD discipline applied to a Magento deploy.</w:t>
            </w:r>
          </w:p>
          <w:p w14:paraId="561E878D" w14:textId="77777777" w:rsidR="00E44324" w:rsidRDefault="00000000">
            <w:pPr>
              <w:spacing w:after="100" w:line="264" w:lineRule="auto"/>
            </w:pPr>
            <w:r>
              <w:t>Rollback, under this model, is redeploying the immediately prior artifact — not reverting source and re-running forward migration tooling, which is unsafe specifically because setup:upgrade runs schema migrations that don't automatically reverse when application code is reverted. Every release's database migration is written with an explicit, tested down-migration (or designed to be additive/backward-compatible so a rollback never needs one), decided at the time the migration is authored, not improvised during an incident.</w:t>
            </w:r>
          </w:p>
          <w:p w14:paraId="6C4300AA" w14:textId="77777777" w:rsidR="00E44324" w:rsidRDefault="00000000">
            <w:pPr>
              <w:spacing w:line="264" w:lineRule="auto"/>
            </w:pPr>
            <w:r>
              <w:rPr>
                <w:b/>
                <w:bCs/>
                <w:i/>
                <w:iCs/>
              </w:rPr>
              <w:t xml:space="preserve">Trade-off accepted: </w:t>
            </w:r>
            <w:r>
              <w:rPr>
                <w:i/>
                <w:iCs/>
              </w:rPr>
              <w:t>More upfront pipeline work than SSH-and-go; this is a one-time setup cost, and it's the same cost regardless of which marketplace integration sits behind it, so it's worth treating as foundational rather than scoped narrowly to this project.</w:t>
            </w:r>
          </w:p>
        </w:tc>
      </w:tr>
    </w:tbl>
    <w:p w14:paraId="24105776" w14:textId="77777777" w:rsidR="00E44324" w:rsidRDefault="00000000">
      <w:pPr>
        <w:pStyle w:val="Heading2"/>
      </w:pPr>
      <w:r>
        <w:t>10.2 Adobe Commerce Cloud deltas — flagged, not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0907436E" w14:textId="77777777">
        <w:tblPrEx>
          <w:tblCellMar>
            <w:top w:w="0" w:type="dxa"/>
            <w:bottom w:w="0" w:type="dxa"/>
          </w:tblCellMar>
        </w:tblPrEx>
        <w:tc>
          <w:tcPr>
            <w:tcW w:w="9360" w:type="dxa"/>
            <w:tcBorders>
              <w:top w:val="single" w:sz="4" w:space="0" w:color="8A6D00"/>
              <w:left w:val="single" w:sz="24" w:space="0" w:color="8A6D00"/>
              <w:bottom w:val="single" w:sz="4" w:space="0" w:color="8A6D00"/>
              <w:right w:val="single" w:sz="4" w:space="0" w:color="8A6D00"/>
            </w:tcBorders>
            <w:shd w:val="clear" w:color="auto" w:fill="EEF3F8"/>
            <w:tcMar>
              <w:top w:w="140" w:type="dxa"/>
              <w:left w:w="200" w:type="dxa"/>
              <w:bottom w:w="140" w:type="dxa"/>
              <w:right w:w="200" w:type="dxa"/>
            </w:tcMar>
          </w:tcPr>
          <w:p w14:paraId="21F80B0F" w14:textId="77777777" w:rsidR="00E44324" w:rsidRDefault="00000000">
            <w:pPr>
              <w:spacing w:after="80"/>
            </w:pPr>
            <w:r>
              <w:rPr>
                <w:b/>
                <w:bCs/>
                <w:color w:val="8A6D00"/>
              </w:rPr>
              <w:t xml:space="preserve">CONFIRM-1: </w:t>
            </w:r>
            <w:r>
              <w:rPr>
                <w:b/>
                <w:bCs/>
              </w:rPr>
              <w:t>Adobe Commerce Cloud's actual deploy model is closer to this design than the SSH-based alternative by default — but the specifics need confirming against current ACC documentation, not assumed from general Magento knowledge.</w:t>
            </w:r>
          </w:p>
          <w:p w14:paraId="43CCF2F9" w14:textId="77777777" w:rsidR="00E44324" w:rsidRDefault="00000000">
            <w:pPr>
              <w:spacing w:after="100" w:line="264" w:lineRule="auto"/>
            </w:pPr>
            <w:r>
              <w:t xml:space="preserve">Adobe Commerce Cloud is built around a Git-push-triggers-build-and-deploy model with environments that are largely read-only at the filesystem level in production, which already pushes toward the artifact-based model in 10.1 rather than away from it — meaning ACC Cloud is, if anything, a more natural fit for this design than for the SSH-driven alternative this design rejects. What I'd confirm rather than assert: the current supported rollback mechanism (whether it's a redeploy of a prior build or something more specific to ACC's pipeline tooling), how database migrations interact with ACC's deploy hooks specifically, and whether ACC's own cron-job execution model (relevant to Section 8.1's nightly </w:t>
            </w:r>
            <w:r>
              <w:lastRenderedPageBreak/>
              <w:t>settlement and snapshot jobs) has multi-node scheduling behaviour that differs from a single Open Source box's crontab — ACC documentation in this area changes and I'd rather check current docs than rely on possibly-stale specifics.</w:t>
            </w:r>
          </w:p>
          <w:p w14:paraId="289220F6" w14:textId="77777777" w:rsidR="00E44324" w:rsidRDefault="00000000">
            <w:pPr>
              <w:spacing w:line="264" w:lineRule="auto"/>
            </w:pPr>
            <w:r>
              <w:rPr>
                <w:b/>
                <w:bCs/>
                <w:i/>
                <w:iCs/>
              </w:rPr>
              <w:t xml:space="preserve">Confirm with Forgeline: </w:t>
            </w:r>
            <w:r>
              <w:rPr>
                <w:i/>
                <w:iCs/>
              </w:rPr>
              <w:t>Treat this as a known unknown to resolve with Forgeline/Adobe documentation before the delivery plan in Section 14 commits to specific ACC tooling.</w:t>
            </w:r>
          </w:p>
        </w:tc>
      </w:tr>
    </w:tbl>
    <w:p w14:paraId="76B28011" w14:textId="77777777" w:rsidR="00E44324" w:rsidRDefault="00000000">
      <w:pPr>
        <w:pStyle w:val="Heading2"/>
      </w:pPr>
      <w:r>
        <w:lastRenderedPageBreak/>
        <w:t>10.3 Configuration management</w:t>
      </w:r>
    </w:p>
    <w:p w14:paraId="38E7F35A" w14:textId="77777777" w:rsidR="00E44324" w:rsidRDefault="00000000">
      <w:pPr>
        <w:spacing w:after="160" w:line="276" w:lineRule="auto"/>
      </w:pPr>
      <w:r>
        <w:t>API keys, queue connection settings, and ERP/ShipBridge endpoints are committed as environment-specific configuration through Magento's deployment configuration mechanism (app/etc/env.php generated per-environment from version-controlled templates and a secrets store — not hand-edited on a live node), giving every configuration change a record of who changed what and when, the same reasoning as the artifact-based deploy itself.</w:t>
      </w:r>
    </w:p>
    <w:p w14:paraId="356FA22E" w14:textId="77777777" w:rsidR="00E44324" w:rsidRDefault="00000000">
      <w:r>
        <w:br w:type="page"/>
      </w:r>
    </w:p>
    <w:p w14:paraId="16AD9A6D" w14:textId="77777777" w:rsidR="00E44324" w:rsidRDefault="00000000">
      <w:pPr>
        <w:pStyle w:val="Heading1"/>
      </w:pPr>
      <w:r>
        <w:lastRenderedPageBreak/>
        <w:t>11. Scaling &amp; Sizing — Arithmetic Against the SLAs</w:t>
      </w:r>
    </w:p>
    <w:p w14:paraId="1D0A07AA" w14:textId="77777777" w:rsidR="00E44324" w:rsidRDefault="00000000">
      <w:pPr>
        <w:pStyle w:val="Heading2"/>
      </w:pPr>
      <w:r>
        <w:t>11.1 Orders &amp; order-line throughput</w:t>
      </w:r>
    </w:p>
    <w:p w14:paraId="24D4C3D9" w14:textId="77777777" w:rsidR="00E44324" w:rsidRDefault="00000000">
      <w:pPr>
        <w:spacing w:after="160" w:line="276" w:lineRule="auto"/>
      </w:pPr>
      <w:r>
        <w:t>25,000 orders/day at peak, ~1.2 sellers/order, gives ~30,000 seller-fulfilments/day. If peak day load is not evenly distributed (a reasonable planning assumption for B2B procurement is a strong business-hours concentration — say 70% of volume inside an 10-hour window rather than uniformly across 24), that's roughly 17,500 fulfilments across 10 hours, ≈0.5/sec sustained, with a sensible burst headroom multiplier (5–8x sustained, to absorb procurement-cycle spikes — e.g. month-end purchasing pushes) suggesting peak instantaneous throughput in the single-digit fulfilments/sec range. A single consumer process is not adequate at the burst end of that range with realistic per-message processing time (DB writes, mapping lookups); 3–5 horizontally scaled order consumers gives comfortable headroom and is a small, inexpensive starting point to size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44324" w14:paraId="66EC4433" w14:textId="77777777">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EF3F8"/>
            <w:tcMar>
              <w:top w:w="140" w:type="dxa"/>
              <w:left w:w="200" w:type="dxa"/>
              <w:bottom w:w="140" w:type="dxa"/>
              <w:right w:w="200" w:type="dxa"/>
            </w:tcMar>
          </w:tcPr>
          <w:p w14:paraId="116A336D" w14:textId="77777777" w:rsidR="00E44324" w:rsidRDefault="00000000">
            <w:pPr>
              <w:spacing w:after="80"/>
            </w:pPr>
            <w:r>
              <w:rPr>
                <w:b/>
                <w:bCs/>
                <w:color w:val="1F4E79"/>
              </w:rPr>
              <w:t xml:space="preserve">D15: </w:t>
            </w:r>
            <w:r>
              <w:rPr>
                <w:b/>
                <w:bCs/>
              </w:rPr>
              <w:t>Size the order/fulfilment consumer pool against a peak-to-sustained burst multiplier (5–8x as a starting assumption), not the daily average — and make the actual multiplier a number to get from Forgeline's real order-time-of-day data, not a permanent guess.</w:t>
            </w:r>
          </w:p>
          <w:p w14:paraId="32439D0A" w14:textId="77777777" w:rsidR="00E44324" w:rsidRDefault="00000000">
            <w:pPr>
              <w:spacing w:line="264" w:lineRule="auto"/>
            </w:pPr>
            <w:r>
              <w:t>Average throughput (0.3 orders/sec computed naively from 25,000/86,400 seconds) tells you almost nothing about whether the P99 &lt; 30s acknowledgement SLA holds during the ten minutes a week that traffic actually spikes — and B2B procurement, unlike B2C retail, often has sharp end-of-month/end-of-quarter purchasing patterns that are exactly the kind of burst an average smooths away.</w:t>
            </w:r>
          </w:p>
        </w:tc>
      </w:tr>
    </w:tbl>
    <w:p w14:paraId="110141E1" w14:textId="77777777" w:rsidR="00E44324" w:rsidRDefault="00000000">
      <w:pPr>
        <w:pStyle w:val="Heading2"/>
      </w:pPr>
      <w:r>
        <w:t>11.2 Inventory update throughput</w:t>
      </w:r>
    </w:p>
    <w:p w14:paraId="7849170C" w14:textId="77777777" w:rsidR="00E44324" w:rsidRDefault="00000000">
      <w:pPr>
        <w:spacing w:after="160" w:line="276" w:lineRule="auto"/>
      </w:pPr>
      <w:r>
        <w:t>500,000 active offers, nightly full snapshot plus continuous incremental updates. Even a conservative assumption of each offer changing on average twice a day (sellers adjusting price/stock) is ~1,000,000 incremental events/day ≈ 11.6/sec sustained — already higher than the order-line throughput, and the nightly full snapshot adds a burst of up to 500,000 version-checked writes concentrated into whatever window the snapshot job runs in. If that window is, say, 2 hours, that's ~70 writes/sec sustained for that window alone, on top of whatever incremental traffic is happening concurrently — which is exactly the overlap scenario Section 5's version-check rule is designed to make safe regardless of ordering. The conditional-update pattern (UPDATE ... WHERE version &lt; :incoming) is a single indexed-row operation, comfortably within MySQL's per-second write capacity at these volumes on reasonably-provisioned hardware; the constraint to watch is consumer/queue throughput, not the database write itself.</w:t>
      </w:r>
    </w:p>
    <w:p w14:paraId="27061E0C" w14:textId="77777777" w:rsidR="00E44324" w:rsidRDefault="00000000">
      <w:pPr>
        <w:pStyle w:val="Heading2"/>
      </w:pPr>
      <w:r>
        <w:t>11.3 Storage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800"/>
        <w:gridCol w:w="3560"/>
      </w:tblGrid>
      <w:tr w:rsidR="00E44324" w14:paraId="0C4124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BB8169" w14:textId="77777777" w:rsidR="00E44324" w:rsidRDefault="00000000">
            <w:r>
              <w:rPr>
                <w:b/>
                <w:bCs/>
                <w:color w:val="FFFFFF"/>
                <w:sz w:val="19"/>
                <w:szCs w:val="19"/>
              </w:rPr>
              <w:t>Entity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6064D3" w14:textId="77777777" w:rsidR="00E44324" w:rsidRDefault="00000000">
            <w:r>
              <w:rPr>
                <w:b/>
                <w:bCs/>
                <w:color w:val="FFFFFF"/>
                <w:sz w:val="19"/>
                <w:szCs w:val="19"/>
              </w:rPr>
              <w:t>Rows/day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08B7AA" w14:textId="77777777" w:rsidR="00E44324" w:rsidRDefault="00000000">
            <w:r>
              <w:rPr>
                <w:b/>
                <w:bCs/>
                <w:color w:val="FFFFFF"/>
                <w:sz w:val="19"/>
                <w:szCs w:val="19"/>
              </w:rPr>
              <w:t>Rows/year (≈)</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7AB365" w14:textId="77777777" w:rsidR="00E44324" w:rsidRDefault="00000000">
            <w:r>
              <w:rPr>
                <w:b/>
                <w:bCs/>
                <w:color w:val="FFFFFF"/>
                <w:sz w:val="19"/>
                <w:szCs w:val="19"/>
              </w:rPr>
              <w:t>Sizing note</w:t>
            </w:r>
          </w:p>
        </w:tc>
      </w:tr>
      <w:tr w:rsidR="00E44324" w14:paraId="30BE0D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91B1" w14:textId="77777777" w:rsidR="00E44324" w:rsidRDefault="00000000">
            <w:r>
              <w:rPr>
                <w:sz w:val="19"/>
                <w:szCs w:val="19"/>
              </w:rPr>
              <w:t>orders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12FD" w14:textId="77777777" w:rsidR="00E44324" w:rsidRDefault="00000000">
            <w:r>
              <w:rPr>
                <w:sz w:val="19"/>
                <w:szCs w:val="19"/>
              </w:rPr>
              <w:t>25,000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525AA" w14:textId="77777777" w:rsidR="00E44324" w:rsidRDefault="00000000">
            <w:r>
              <w:rPr>
                <w:sz w:val="19"/>
                <w:szCs w:val="19"/>
              </w:rPr>
              <w:t>9.1M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B59D" w14:textId="77777777" w:rsidR="00E44324" w:rsidRDefault="00000000">
            <w:r>
              <w:rPr>
                <w:sz w:val="19"/>
                <w:szCs w:val="19"/>
              </w:rPr>
              <w:t>Narrow row; index on sellaxis_order_id, placed_at_utc</w:t>
            </w:r>
          </w:p>
        </w:tc>
      </w:tr>
      <w:tr w:rsidR="00E44324" w14:paraId="2DDB6C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60A23E0" w14:textId="77777777" w:rsidR="00E44324" w:rsidRDefault="00000000">
            <w:r>
              <w:rPr>
                <w:sz w:val="19"/>
                <w:szCs w:val="19"/>
              </w:rPr>
              <w:lastRenderedPageBreak/>
              <w:t>fulfilments</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E0EF209" w14:textId="77777777" w:rsidR="00E44324" w:rsidRDefault="00000000">
            <w:r>
              <w:rPr>
                <w:sz w:val="19"/>
                <w:szCs w:val="19"/>
              </w:rPr>
              <w:t>~30,000</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E681CCF" w14:textId="77777777" w:rsidR="00E44324" w:rsidRDefault="00000000">
            <w:r>
              <w:rPr>
                <w:sz w:val="19"/>
                <w:szCs w:val="19"/>
              </w:rPr>
              <w:t>11M</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B260D5C" w14:textId="77777777" w:rsidR="00E44324" w:rsidRDefault="00000000">
            <w:r>
              <w:rPr>
                <w:sz w:val="19"/>
                <w:szCs w:val="19"/>
              </w:rPr>
              <w:t>One row per seller per order; the table that carries the state machine</w:t>
            </w:r>
          </w:p>
        </w:tc>
      </w:tr>
      <w:tr w:rsidR="00E44324" w14:paraId="2DD858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6C69" w14:textId="77777777" w:rsidR="00E44324" w:rsidRDefault="00000000">
            <w:r>
              <w:rPr>
                <w:sz w:val="19"/>
                <w:szCs w:val="19"/>
              </w:rPr>
              <w:t>order_lines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9D8F4" w14:textId="77777777" w:rsidR="00E44324" w:rsidRDefault="00000000">
            <w:r>
              <w:rPr>
                <w:sz w:val="19"/>
                <w:szCs w:val="19"/>
              </w:rPr>
              <w:t>~75,000 (assume avg 2.5 lines/fulfilment)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4D630" w14:textId="77777777" w:rsidR="00E44324" w:rsidRDefault="00000000">
            <w:r>
              <w:rPr>
                <w:sz w:val="19"/>
                <w:szCs w:val="19"/>
              </w:rPr>
              <w:t>27M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9EF90" w14:textId="77777777" w:rsidR="00E44324" w:rsidRDefault="00000000">
            <w:r>
              <w:rPr>
                <w:sz w:val="19"/>
                <w:szCs w:val="19"/>
              </w:rPr>
              <w:t>Largest order-adjacent table; partition by date range once this crosses a few hundred million rows, not before</w:t>
            </w:r>
          </w:p>
        </w:tc>
      </w:tr>
      <w:tr w:rsidR="00E44324" w14:paraId="0A8C74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5FC91E7D" w14:textId="77777777" w:rsidR="00E44324" w:rsidRDefault="00000000">
            <w:r>
              <w:rPr>
                <w:sz w:val="19"/>
                <w:szCs w:val="19"/>
              </w:rPr>
              <w:t>inbound_event (inbox)</w:t>
            </w:r>
          </w:p>
        </w:tc>
        <w:tc>
          <w:tcPr>
            <w:tcW w:w="22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41A38D62" w14:textId="77777777" w:rsidR="00E44324" w:rsidRDefault="00000000">
            <w:r>
              <w:rPr>
                <w:sz w:val="19"/>
                <w:szCs w:val="19"/>
              </w:rPr>
              <w:t>~1,000,000+ (dominated by inventory)</w:t>
            </w:r>
          </w:p>
        </w:tc>
        <w:tc>
          <w:tcPr>
            <w:tcW w:w="18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73B8A0" w14:textId="77777777" w:rsidR="00E44324" w:rsidRDefault="00000000">
            <w:r>
              <w:rPr>
                <w:sz w:val="19"/>
                <w:szCs w:val="19"/>
              </w:rPr>
              <w:t>365M+</w:t>
            </w:r>
          </w:p>
        </w:tc>
        <w:tc>
          <w:tcPr>
            <w:tcW w:w="35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47EABAB" w14:textId="77777777" w:rsidR="00E44324" w:rsidRDefault="00000000">
            <w:r>
              <w:rPr>
                <w:sz w:val="19"/>
                <w:szCs w:val="19"/>
              </w:rPr>
              <w:t>The volume driver; needs an aggressive, automated archival/purge policy for processed rows past a reconciliation window (e.g. 30–90 days), not indefinite retention</w:t>
            </w:r>
          </w:p>
        </w:tc>
      </w:tr>
      <w:tr w:rsidR="00E44324" w14:paraId="46EA82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453F" w14:textId="77777777" w:rsidR="00E44324" w:rsidRDefault="00000000">
            <w:r>
              <w:rPr>
                <w:sz w:val="19"/>
                <w:szCs w:val="19"/>
              </w:rPr>
              <w:t>offer (current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4E9D" w14:textId="77777777" w:rsidR="00E44324" w:rsidRDefault="00000000">
            <w:r>
              <w:rPr>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B6E0" w14:textId="77777777" w:rsidR="00E44324" w:rsidRDefault="00000000">
            <w:r>
              <w:rPr>
                <w:sz w:val="19"/>
                <w:szCs w:val="19"/>
              </w:rPr>
              <w:t>500,000 (steady-state, not cumulative)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3810D" w14:textId="77777777" w:rsidR="00E44324" w:rsidRDefault="00000000">
            <w:r>
              <w:rPr>
                <w:sz w:val="19"/>
                <w:szCs w:val="19"/>
              </w:rPr>
              <w:t>This table doesn't grow with event volume — it's overwritten in place by the version-checked update, which is itself a reason this design controls storage growth: history lives in the event log, not in repeated full-row copies of current state</w:t>
            </w:r>
          </w:p>
        </w:tc>
      </w:tr>
    </w:tbl>
    <w:p w14:paraId="2DA6CDFA" w14:textId="77777777" w:rsidR="00E44324" w:rsidRDefault="00000000">
      <w:pPr>
        <w:spacing w:after="160" w:line="276" w:lineRule="auto"/>
      </w:pPr>
      <w:r>
        <w:t>The practical takeaway: the inbound event/inbox table is the storage growth driver, not the business entities themselves, because it's recording every inventory tick from 500,000 offers. An explicit retention/archival policy on that table (move to cold storage or purge past the window needed for reconciliation and audit) is a near-term operational task, not a someday concern — at the volumes above it crosses a billion rows within roughly three years if never pruned.</w:t>
      </w:r>
    </w:p>
    <w:p w14:paraId="7338BB92" w14:textId="77777777" w:rsidR="00E44324" w:rsidRDefault="00000000">
      <w:r>
        <w:br w:type="page"/>
      </w:r>
    </w:p>
    <w:p w14:paraId="6280C261" w14:textId="77777777" w:rsidR="00E44324" w:rsidRDefault="00000000">
      <w:pPr>
        <w:pStyle w:val="Heading1"/>
      </w:pPr>
      <w:r>
        <w:lastRenderedPageBreak/>
        <w:t>12. Observability — Proving the SLAs</w:t>
      </w:r>
    </w:p>
    <w:p w14:paraId="00ADE446" w14:textId="77777777" w:rsidR="00E44324" w:rsidRDefault="00000000">
      <w:pPr>
        <w:spacing w:after="160" w:line="276" w:lineRule="auto"/>
      </w:pPr>
      <w:r>
        <w:t>Each SLA in the brief gets a metric that can prove it was met (or show exactly when and why it wasn't), not just an infrastructure health proxy.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060"/>
      </w:tblGrid>
      <w:tr w:rsidR="00E44324" w14:paraId="2CC2D7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1B0D86" w14:textId="77777777" w:rsidR="00E44324" w:rsidRDefault="00000000">
            <w:r>
              <w:rPr>
                <w:b/>
                <w:bCs/>
                <w:color w:val="FFFFFF"/>
                <w:sz w:val="19"/>
                <w:szCs w:val="19"/>
              </w:rPr>
              <w:t>SLA</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E29B14" w14:textId="77777777" w:rsidR="00E44324" w:rsidRDefault="00000000">
            <w:r>
              <w:rPr>
                <w:b/>
                <w:bCs/>
                <w:color w:val="FFFFFF"/>
                <w:sz w:val="19"/>
                <w:szCs w:val="19"/>
              </w:rPr>
              <w:t>Metric that proves it</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644BF6" w14:textId="77777777" w:rsidR="00E44324" w:rsidRDefault="00000000">
            <w:r>
              <w:rPr>
                <w:b/>
                <w:bCs/>
                <w:color w:val="FFFFFF"/>
                <w:sz w:val="19"/>
                <w:szCs w:val="19"/>
              </w:rPr>
              <w:t>What breaching it looks like</w:t>
            </w:r>
          </w:p>
        </w:tc>
      </w:tr>
      <w:tr w:rsidR="00E44324" w14:paraId="6557646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55B1" w14:textId="77777777" w:rsidR="00E44324" w:rsidRDefault="00000000">
            <w:r>
              <w:rPr>
                <w:sz w:val="19"/>
                <w:szCs w:val="19"/>
              </w:rPr>
              <w:t>Order ack &lt; 30s P99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F3A18" w14:textId="77777777" w:rsidR="00E44324" w:rsidRDefault="00000000">
            <w:r>
              <w:rPr>
                <w:sz w:val="19"/>
                <w:szCs w:val="19"/>
              </w:rPr>
              <w:t>Time from webhook receipt to durable inbox write + ack response, measured at the endpoint, histogrammed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49FE8" w14:textId="77777777" w:rsidR="00E44324" w:rsidRDefault="00000000">
            <w:r>
              <w:rPr>
                <w:sz w:val="19"/>
                <w:szCs w:val="19"/>
              </w:rPr>
              <w:t>Inbox write latency spikes (DB contention) or webhook endpoint itself is slow/down (check infra metrics second, not first)</w:t>
            </w:r>
          </w:p>
        </w:tc>
      </w:tr>
      <w:tr w:rsidR="00E44324" w14:paraId="43C3163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4B42E3E" w14:textId="77777777" w:rsidR="00E44324" w:rsidRDefault="00000000">
            <w:r>
              <w:rPr>
                <w:sz w:val="19"/>
                <w:szCs w:val="19"/>
              </w:rPr>
              <w:t>Dashboard reflects state change &lt; 60s P95</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F5EE466" w14:textId="77777777" w:rsidR="00E44324" w:rsidRDefault="00000000">
            <w:r>
              <w:rPr>
                <w:sz w:val="19"/>
                <w:szCs w:val="19"/>
              </w:rPr>
              <w:t>Time from inbound_event.processed_at to the corresponding row appearing in the OpenSearch read index</w:t>
            </w:r>
          </w:p>
        </w:tc>
        <w:tc>
          <w:tcPr>
            <w:tcW w:w="3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266D2221" w14:textId="77777777" w:rsidR="00E44324" w:rsidRDefault="00000000">
            <w:r>
              <w:rPr>
                <w:sz w:val="19"/>
                <w:szCs w:val="19"/>
              </w:rPr>
              <w:t>Sync-to-OpenSearch consumer falling behind — directly visible as consumer lag on that specific queue</w:t>
            </w:r>
          </w:p>
        </w:tc>
      </w:tr>
      <w:tr w:rsidR="00E44324" w14:paraId="18AF800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92297" w14:textId="77777777" w:rsidR="00E44324" w:rsidRDefault="00000000">
            <w:r>
              <w:rPr>
                <w:sz w:val="19"/>
                <w:szCs w:val="19"/>
              </w:rPr>
              <w:t>Inventory applied &lt; 2min P99 (no oversell)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BB11" w14:textId="77777777" w:rsidR="00E44324" w:rsidRDefault="00000000">
            <w:r>
              <w:rPr>
                <w:sz w:val="19"/>
                <w:szCs w:val="19"/>
              </w:rPr>
              <w:t>Time from inbound_event received_at to offer.updated_at for inventory events, plus a direct oversell detector: any confirmed order line where qty exceeded offer.qty at the time of acceptance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6E92" w14:textId="77777777" w:rsidR="00E44324" w:rsidRDefault="00000000">
            <w:r>
              <w:rPr>
                <w:sz w:val="19"/>
                <w:szCs w:val="19"/>
              </w:rPr>
              <w:t>Queue backlog on the inventory consumer specifically — sized against Section 11.2's throughput, alarmed well before it threatens the 2-minute budget</w:t>
            </w:r>
          </w:p>
        </w:tc>
      </w:tr>
      <w:tr w:rsidR="00E44324" w14:paraId="3AE9B8C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FCF4DBC" w14:textId="77777777" w:rsidR="00E44324" w:rsidRDefault="00000000">
            <w:r>
              <w:rPr>
                <w:sz w:val="19"/>
                <w:szCs w:val="19"/>
              </w:rPr>
              <w:t>Settlement 100% accurate to minor unit</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6EE5D9D2" w14:textId="77777777" w:rsidR="00E44324" w:rsidRDefault="00000000">
            <w:r>
              <w:rPr>
                <w:sz w:val="19"/>
                <w:szCs w:val="19"/>
              </w:rPr>
              <w:t>Automated daily reconciliation: settlement_line totals re-derived independently from order_line data and diffed against the stored run; any non-zero diff blocks the run from being marked complete</w:t>
            </w:r>
          </w:p>
        </w:tc>
        <w:tc>
          <w:tcPr>
            <w:tcW w:w="3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2E233CC" w14:textId="77777777" w:rsidR="00E44324" w:rsidRDefault="00000000">
            <w:r>
              <w:rPr>
                <w:sz w:val="19"/>
                <w:szCs w:val="19"/>
              </w:rPr>
              <w:t>A diff here is treated as a release-blocking incident, not a warning — this is the one SLA with zero tolerance stated in the brief</w:t>
            </w:r>
          </w:p>
        </w:tc>
      </w:tr>
      <w:tr w:rsidR="00E44324" w14:paraId="20D7922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38A4F" w14:textId="77777777" w:rsidR="00E44324" w:rsidRDefault="00000000">
            <w:r>
              <w:rPr>
                <w:sz w:val="19"/>
                <w:szCs w:val="19"/>
              </w:rPr>
              <w:t>Settlement run completes by 00:30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DD085" w14:textId="77777777" w:rsidR="00E44324" w:rsidRDefault="00000000">
            <w:r>
              <w:rPr>
                <w:sz w:val="19"/>
                <w:szCs w:val="19"/>
              </w:rPr>
              <w:t>Run start/end timestamps against the 00:30 deadline, alarmed at a fixed margin before the deadline (e.g. by 00:15) so there's time to intervene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2D4B" w14:textId="77777777" w:rsidR="00E44324" w:rsidRDefault="00000000">
            <w:r>
              <w:rPr>
                <w:sz w:val="19"/>
                <w:szCs w:val="19"/>
              </w:rPr>
              <w:t>Upstream data not ready (a fulfilment stuck mid-flow that should have reached SHIPPED) is the most likely cause — caught by the next metric</w:t>
            </w:r>
          </w:p>
        </w:tc>
      </w:tr>
      <w:tr w:rsidR="00E44324" w14:paraId="03EE738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090FB2D3" w14:textId="77777777" w:rsidR="00E44324" w:rsidRDefault="00000000">
            <w:r>
              <w:rPr>
                <w:sz w:val="19"/>
                <w:szCs w:val="19"/>
              </w:rPr>
              <w:t>Stuck/unsynced order detection (not a contractual SLA but operationally 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3A4C0066" w14:textId="77777777" w:rsidR="00E44324" w:rsidRDefault="00000000">
            <w:r>
              <w:rPr>
                <w:sz w:val="19"/>
                <w:szCs w:val="19"/>
              </w:rPr>
              <w:t>A fulfilment whose state hasn't changed within an expected window for its current state (e.g. PENDING_ACCEPTANCE older than N hours, CONFIRMED older than N days without reaching FULFILLING) — a standing query, not a one-off</w:t>
            </w:r>
          </w:p>
        </w:tc>
        <w:tc>
          <w:tcPr>
            <w:tcW w:w="3060" w:type="dxa"/>
            <w:tcBorders>
              <w:top w:val="single" w:sz="1" w:space="0" w:color="CCCCCC"/>
              <w:left w:val="single" w:sz="1" w:space="0" w:color="CCCCCC"/>
              <w:bottom w:val="single" w:sz="1" w:space="0" w:color="CCCCCC"/>
              <w:right w:val="single" w:sz="1" w:space="0" w:color="CCCCCC"/>
            </w:tcBorders>
            <w:shd w:val="clear" w:color="auto" w:fill="F5F8FB"/>
            <w:tcMar>
              <w:top w:w="80" w:type="dxa"/>
              <w:left w:w="120" w:type="dxa"/>
              <w:bottom w:w="80" w:type="dxa"/>
              <w:right w:w="120" w:type="dxa"/>
            </w:tcMar>
          </w:tcPr>
          <w:p w14:paraId="10B8284B" w14:textId="77777777" w:rsidR="00E44324" w:rsidRDefault="00000000">
            <w:r>
              <w:rPr>
                <w:sz w:val="19"/>
                <w:szCs w:val="19"/>
              </w:rPr>
              <w:t>Surfaces directly as the brief's required 'reconciliation/exception API' output — this metric and that API are the same underlying query, exposed two ways</w:t>
            </w:r>
          </w:p>
        </w:tc>
      </w:tr>
    </w:tbl>
    <w:p w14:paraId="6DD3CBCD" w14:textId="77777777" w:rsidR="00E44324" w:rsidRDefault="00E44324">
      <w:pPr>
        <w:spacing w:after="120"/>
      </w:pPr>
    </w:p>
    <w:p w14:paraId="713E60AB" w14:textId="77777777" w:rsidR="00E44324" w:rsidRDefault="00000000">
      <w:pPr>
        <w:spacing w:after="160" w:line="276" w:lineRule="auto"/>
      </w:pPr>
      <w:r>
        <w:t>Deliberately not listed as sufficient on its own: host CPU/memory/disk and aggregate HTTP 5xx rate. Those stay as baseline infrastructure health checks, but none of them would catch a consumer quietly falling behind on one specific queue while every host shows green — which is the actual failure mode that threatens each SLA above.</w:t>
      </w:r>
    </w:p>
    <w:p w14:paraId="010F813A" w14:textId="77777777" w:rsidR="00E44324" w:rsidRDefault="00000000">
      <w:r>
        <w:br w:type="page"/>
      </w:r>
    </w:p>
    <w:p w14:paraId="4ADD4059" w14:textId="77777777" w:rsidR="00E44324" w:rsidRDefault="00000000">
      <w:pPr>
        <w:pStyle w:val="Heading1"/>
      </w:pPr>
      <w:r>
        <w:lastRenderedPageBreak/>
        <w:t>13. Decision Log — the Hardest Calls</w:t>
      </w:r>
    </w:p>
    <w:p w14:paraId="24FA6B9B" w14:textId="77777777" w:rsidR="00E44324" w:rsidRDefault="00000000">
      <w:pPr>
        <w:spacing w:after="160" w:line="276" w:lineRule="auto"/>
      </w:pPr>
      <w:r>
        <w:t>The brief asks for the three or four hardest calls specifically, with the options weighed. These are the ones I went back and forth on.</w:t>
      </w:r>
    </w:p>
    <w:p w14:paraId="35FECD03" w14:textId="77777777" w:rsidR="00E44324" w:rsidRDefault="00000000">
      <w:pPr>
        <w:pStyle w:val="Heading2"/>
      </w:pPr>
      <w:r>
        <w:t>13.1 State on the fulfilment vs. state on the order (Decision D3)</w:t>
      </w:r>
    </w:p>
    <w:p w14:paraId="0B0BAC4F" w14:textId="77777777" w:rsidR="00E44324" w:rsidRDefault="00000000">
      <w:pPr>
        <w:pStyle w:val="ListParagraph"/>
        <w:numPr>
          <w:ilvl w:val="0"/>
          <w:numId w:val="2"/>
        </w:numPr>
        <w:spacing w:after="100" w:line="276" w:lineRule="auto"/>
      </w:pPr>
      <w:r>
        <w:t>Option considered and rejected: a single status field on the order, with a fixed enum of composite states for multi-seller scenarios (e.g. PARTIALLY_SHIPPED). Rejected because the enum would either need to grow indefinitely as new combinations of seller states arose, or collapse distinct real situations into the same label — both bad for an operator dashboard whose entire job is showing what's actually happening.</w:t>
      </w:r>
    </w:p>
    <w:p w14:paraId="59DDF95C" w14:textId="77777777" w:rsidR="00E44324" w:rsidRDefault="00000000">
      <w:pPr>
        <w:pStyle w:val="ListParagraph"/>
        <w:numPr>
          <w:ilvl w:val="0"/>
          <w:numId w:val="2"/>
        </w:numPr>
        <w:spacing w:after="100" w:line="276" w:lineRule="auto"/>
      </w:pPr>
      <w:r>
        <w:t>Option chosen: per-fulfilment state machines with a derived order view. The cost is real (more joins, more tables) but it's a cost paid once in the data model, versus the alternative's cost being paid forever in growing special-case logic.</w:t>
      </w:r>
    </w:p>
    <w:p w14:paraId="33B43423" w14:textId="77777777" w:rsidR="00E44324" w:rsidRDefault="00000000">
      <w:pPr>
        <w:pStyle w:val="ListParagraph"/>
        <w:numPr>
          <w:ilvl w:val="0"/>
          <w:numId w:val="2"/>
        </w:numPr>
        <w:spacing w:after="100" w:line="276" w:lineRule="auto"/>
      </w:pPr>
      <w:r>
        <w:t>What would change my mind: if Forgeline's actual order mix is overwhelmingly single-seller (the brief's 1.2 sellers/order average suggests most orders are single-seller), the per-fulfilment model's extra complexity buys less than it would in a heavier multi-seller mix — worth confirming the actual distribution, not just the average, since a 1.2 average is consistent with either 'almost everything is 1 seller, a few orders have many' or 'most orders have 1-2 sellers fairly evenly,' and those have different implications for how much this decision matters in practice.</w:t>
      </w:r>
    </w:p>
    <w:p w14:paraId="2340E3E8" w14:textId="77777777" w:rsidR="00E44324" w:rsidRDefault="00000000">
      <w:pPr>
        <w:pStyle w:val="Heading2"/>
      </w:pPr>
      <w:r>
        <w:t>13.2 No FX conversion in settlement — partition by currency instead (Decision D7)</w:t>
      </w:r>
    </w:p>
    <w:p w14:paraId="0B73EFCF" w14:textId="77777777" w:rsidR="00E44324" w:rsidRDefault="00000000">
      <w:pPr>
        <w:pStyle w:val="ListParagraph"/>
        <w:numPr>
          <w:ilvl w:val="0"/>
          <w:numId w:val="2"/>
        </w:numPr>
        <w:spacing w:after="100" w:line="276" w:lineRule="auto"/>
      </w:pPr>
      <w:r>
        <w:t>Option considered: convert all settlement amounts to a single reporting currency (likely EUR or USD) for a unified ERP view. This is the more conventional approach for multi-market finance reporting.</w:t>
      </w:r>
    </w:p>
    <w:p w14:paraId="79C39856" w14:textId="77777777" w:rsidR="00E44324" w:rsidRDefault="00000000">
      <w:pPr>
        <w:pStyle w:val="ListParagraph"/>
        <w:numPr>
          <w:ilvl w:val="0"/>
          <w:numId w:val="2"/>
        </w:numPr>
        <w:spacing w:after="100" w:line="276" w:lineRule="auto"/>
      </w:pPr>
      <w:r>
        <w:t>Option chosen: never convert; settle and pay out per market currency. Chosen because the brief's 100%-accuracy-to-the-minor-unit requirement is much easier to guarantee when there's no FX rate, timing, or rounding policy in the critical path at all — the safest way to get FX exactly right is to need it as rarely as possible.</w:t>
      </w:r>
    </w:p>
    <w:p w14:paraId="5FB807A9" w14:textId="77777777" w:rsidR="00E44324" w:rsidRDefault="00000000">
      <w:pPr>
        <w:pStyle w:val="ListParagraph"/>
        <w:numPr>
          <w:ilvl w:val="0"/>
          <w:numId w:val="2"/>
        </w:numPr>
        <w:spacing w:after="100" w:line="276" w:lineRule="auto"/>
      </w:pPr>
      <w:r>
        <w:t>What would change my mind: if Forgeline's finance/ERP genuinely needs a single blended reporting number for board-level reporting, not just per-seller payout — in which case that blending happens as a presentation-layer aggregation over the two clean per-currency figures, not by building FX into the settlement computation itself. I'd push back on building FX into the core path even under that pressure, and offer the aggregation-layer alternative instead.</w:t>
      </w:r>
    </w:p>
    <w:p w14:paraId="320AD84E" w14:textId="77777777" w:rsidR="00E44324" w:rsidRDefault="00000000">
      <w:pPr>
        <w:pStyle w:val="Heading2"/>
      </w:pPr>
      <w:r>
        <w:t>13.3 Bounded wait-and-hold for out-of-order events, rather than force-apply or discard (Decision D4)</w:t>
      </w:r>
    </w:p>
    <w:p w14:paraId="6518F01E" w14:textId="77777777" w:rsidR="00E44324" w:rsidRDefault="00000000">
      <w:pPr>
        <w:pStyle w:val="ListParagraph"/>
        <w:numPr>
          <w:ilvl w:val="0"/>
          <w:numId w:val="2"/>
        </w:numPr>
        <w:spacing w:after="100" w:line="276" w:lineRule="auto"/>
      </w:pPr>
      <w:r>
        <w:t xml:space="preserve">Option considered: force the state machine forward to match whatever event arrived (a SHIPPED event for a PENDING_ACCEPTANCE fulfilment just promotes it through the </w:t>
      </w:r>
      <w:r>
        <w:lastRenderedPageBreak/>
        <w:t>intervening states). Rejected because it risks confirming and capturing payment on a line that was genuinely never explicitly accepted, which is a worse failure than a delayed dashboard update.</w:t>
      </w:r>
    </w:p>
    <w:p w14:paraId="08C08931" w14:textId="77777777" w:rsidR="00E44324" w:rsidRDefault="00000000">
      <w:pPr>
        <w:pStyle w:val="ListParagraph"/>
        <w:numPr>
          <w:ilvl w:val="0"/>
          <w:numId w:val="2"/>
        </w:numPr>
        <w:spacing w:after="100" w:line="276" w:lineRule="auto"/>
      </w:pPr>
      <w:r>
        <w:t>Option considered: discard any event that doesn't match the current valid-transition set. Rejected because a real SHIPPED event discarded outright is silently lost information that may never resurface, and 'shipped' is exactly the kind of fact you don't want to lose.</w:t>
      </w:r>
    </w:p>
    <w:p w14:paraId="5D5BCB8E" w14:textId="77777777" w:rsidR="00E44324" w:rsidRDefault="00000000">
      <w:pPr>
        <w:pStyle w:val="ListParagraph"/>
        <w:numPr>
          <w:ilvl w:val="0"/>
          <w:numId w:val="2"/>
        </w:numPr>
        <w:spacing w:after="100" w:line="276" w:lineRule="auto"/>
      </w:pPr>
      <w:r>
        <w:t>Option chosen: hold the conflicting event in a bounded pending-conflict state, give the missing predecessor a real chance to arrive (via the poll reconciliation path), and escalate to the exception queue if it doesn't. This is the most operationally expensive of the three options to build (it needs its own small state and a timeout sweep) but is the only one of the three that doesn't either risk money or risk losing a real fact.</w:t>
      </w:r>
    </w:p>
    <w:p w14:paraId="259CED9D" w14:textId="77777777" w:rsidR="00E44324" w:rsidRDefault="00000000">
      <w:pPr>
        <w:pStyle w:val="ListParagraph"/>
        <w:numPr>
          <w:ilvl w:val="0"/>
          <w:numId w:val="2"/>
        </w:numPr>
        <w:spacing w:after="100" w:line="276" w:lineRule="auto"/>
      </w:pPr>
      <w:r>
        <w:t>What I didn't resolve and would want real data for: the exact wait window. I'd want Sellaxis's actual observed webhook-to-webhook latency distribution for related events before committing to a number rather than picking one from first principles.</w:t>
      </w:r>
    </w:p>
    <w:p w14:paraId="10547083" w14:textId="77777777" w:rsidR="00E44324" w:rsidRDefault="00000000">
      <w:pPr>
        <w:pStyle w:val="Heading2"/>
      </w:pPr>
      <w:r>
        <w:t>13.4 Outbox pattern for ERP, not synchronous capture-first (Decision D10, interacting with the brief's payment-at-placement requirement)</w:t>
      </w:r>
    </w:p>
    <w:p w14:paraId="126D0837" w14:textId="77777777" w:rsidR="00E44324" w:rsidRDefault="00000000">
      <w:pPr>
        <w:pStyle w:val="ListParagraph"/>
        <w:numPr>
          <w:ilvl w:val="0"/>
          <w:numId w:val="2"/>
        </w:numPr>
        <w:spacing w:after="100" w:line="276" w:lineRule="auto"/>
      </w:pPr>
      <w:r>
        <w:t>Tension surfaced, not fully resolved: the brief states payment is captured at order placement, but order placement here is two-phase (acceptance happens after the order arrives, per-line, before confirmation). 'Placement' could mean the moment Sellaxis's order event arrives, or the moment all lines are decided and the order confirms. I've designed against the latter (capture at confirmation, against accepted lines only) because capturing before acceptance risks charging for lines that get refused — but this is genuinely a judgment call against brief language that admits both readings, not something I'm confident is unambiguously correct, and it's the first thing in Section 15's open-questions list for exactly that reason.</w:t>
      </w:r>
    </w:p>
    <w:p w14:paraId="7BE0E96A" w14:textId="77777777" w:rsidR="00E44324" w:rsidRDefault="00000000">
      <w:pPr>
        <w:pStyle w:val="ListParagraph"/>
        <w:numPr>
          <w:ilvl w:val="0"/>
          <w:numId w:val="2"/>
        </w:numPr>
        <w:spacing w:after="100" w:line="276" w:lineRule="auto"/>
      </w:pPr>
      <w:r>
        <w:t>Given that reading, the remaining question was inline-vs-outbox for the ERP push, where outbox won for the reasons in Section 7.1 — but I'm flagging the upstream ambiguity here because the hardest part of this decision wasn't outbox-vs-inline, it was figuring out what 'placement' means in a two-phase acceptance flow, and a wrong guess here would mean rebuilding the payment-timing logic, not just the ERP delivery mechanism.</w:t>
      </w:r>
    </w:p>
    <w:p w14:paraId="7E6773A0" w14:textId="77777777" w:rsidR="00E44324" w:rsidRDefault="00000000">
      <w:r>
        <w:br w:type="page"/>
      </w:r>
    </w:p>
    <w:p w14:paraId="61CBC586" w14:textId="77777777" w:rsidR="00E44324" w:rsidRDefault="00000000">
      <w:pPr>
        <w:pStyle w:val="Heading1"/>
      </w:pPr>
      <w:r>
        <w:lastRenderedPageBreak/>
        <w:t>14. Delivery Plan &amp; Roadmap</w:t>
      </w:r>
    </w:p>
    <w:p w14:paraId="61657E05" w14:textId="77777777" w:rsidR="00E44324" w:rsidRDefault="00000000">
      <w:pPr>
        <w:pStyle w:val="Heading2"/>
      </w:pPr>
      <w:r>
        <w:t>14.1 Sequencing</w:t>
      </w:r>
    </w:p>
    <w:p w14:paraId="0DA06594" w14:textId="77777777" w:rsidR="00E44324" w:rsidRDefault="00000000">
      <w:pPr>
        <w:spacing w:after="160" w:line="276" w:lineRule="auto"/>
      </w:pPr>
      <w:r>
        <w:t>Ordered by what would sink the project if wrong, not by what's easiest to build first — the brief's own framing for Part C applies just as much to the rollout sequence.</w:t>
      </w:r>
    </w:p>
    <w:p w14:paraId="5D65977C" w14:textId="77777777" w:rsidR="00E44324" w:rsidRDefault="00000000">
      <w:pPr>
        <w:pStyle w:val="ListParagraph"/>
        <w:numPr>
          <w:ilvl w:val="0"/>
          <w:numId w:val="4"/>
        </w:numPr>
        <w:spacing w:after="100" w:line="276" w:lineRule="auto"/>
      </w:pPr>
      <w:r>
        <w:t>Foundation: inbox/outbox tables, delivery_id dedup, the offer/product mapping table, and the inventory version-check rule. Nothing else is safe to build on top of an ingestion layer that can duplicate or lose events, so this comes first even though it's the least visible work.</w:t>
      </w:r>
    </w:p>
    <w:p w14:paraId="1D715D25" w14:textId="77777777" w:rsidR="00E44324" w:rsidRDefault="00000000">
      <w:pPr>
        <w:pStyle w:val="ListParagraph"/>
        <w:numPr>
          <w:ilvl w:val="0"/>
          <w:numId w:val="4"/>
        </w:numPr>
        <w:spacing w:after="100" w:line="276" w:lineRule="auto"/>
      </w:pPr>
      <w:r>
        <w:t>Order orchestration: the per-fulfilment state machine, multi-seller split, two-phase acceptance. This is the riskiest functional area (per Decision D3/D4's complexity) and the one I'd want the most real Sellaxis event data against before considering it done.</w:t>
      </w:r>
    </w:p>
    <w:p w14:paraId="210F19E7" w14:textId="77777777" w:rsidR="00E44324" w:rsidRDefault="00000000">
      <w:pPr>
        <w:pStyle w:val="ListParagraph"/>
        <w:numPr>
          <w:ilvl w:val="0"/>
          <w:numId w:val="4"/>
        </w:numPr>
        <w:spacing w:after="100" w:line="276" w:lineRule="auto"/>
      </w:pPr>
      <w:r>
        <w:t>Inventory sync at full scale, including the nightly snapshot path and overlap behaviour under real load — validated against Section 11's sizing assumptions with actual measurement, not just the arithmetic.</w:t>
      </w:r>
    </w:p>
    <w:p w14:paraId="5B617501" w14:textId="77777777" w:rsidR="00E44324" w:rsidRDefault="00000000">
      <w:pPr>
        <w:pStyle w:val="ListParagraph"/>
        <w:numPr>
          <w:ilvl w:val="0"/>
          <w:numId w:val="4"/>
        </w:numPr>
        <w:spacing w:after="100" w:line="276" w:lineRule="auto"/>
      </w:pPr>
      <w:r>
        <w:t>Settlement: lower technical risk than orchestration, but zero tolerance for error per the brief, so it gets its own dedicated test pass (the reconciliation re-derivation check from Section 12) before it's allowed to run unattended nightly.</w:t>
      </w:r>
    </w:p>
    <w:p w14:paraId="44D28925" w14:textId="77777777" w:rsidR="00E44324" w:rsidRDefault="00000000">
      <w:pPr>
        <w:pStyle w:val="ListParagraph"/>
        <w:numPr>
          <w:ilvl w:val="0"/>
          <w:numId w:val="4"/>
        </w:numPr>
        <w:spacing w:after="100" w:line="276" w:lineRule="auto"/>
      </w:pPr>
      <w:r>
        <w:t>Operator dashboard and the reconciliation/exception API: deliberately not first, despite being operator-visible, because it's a read-side project over data that needs to already be correct — building the dashboard before the state machine is trustworthy just gives operators a confident-looking view of wrong data.</w:t>
      </w:r>
    </w:p>
    <w:p w14:paraId="5BE42BDA" w14:textId="77777777" w:rsidR="00E44324" w:rsidRDefault="00000000">
      <w:pPr>
        <w:pStyle w:val="ListParagraph"/>
        <w:numPr>
          <w:ilvl w:val="0"/>
          <w:numId w:val="4"/>
        </w:numPr>
        <w:spacing w:after="100" w:line="276" w:lineRule="auto"/>
      </w:pPr>
      <w:r>
        <w:t>Hardening pass: security (D12/D13), the deploy/rollback pipeline (Section 10), and the observability metrics (Section 12) — these should be threaded through earlier steps incrementally where cheap (e.g., seller-scoped auth from day one, since retrofitting isolation is much riskier than building it in), but a dedicated pass before go-live to verify them holistically.</w:t>
      </w:r>
    </w:p>
    <w:p w14:paraId="5B733B1C" w14:textId="77777777" w:rsidR="00E44324" w:rsidRDefault="00000000">
      <w:pPr>
        <w:pStyle w:val="Heading2"/>
      </w:pPr>
      <w:r>
        <w:t>14.2 Team shape</w:t>
      </w:r>
    </w:p>
    <w:p w14:paraId="6EAF971B" w14:textId="77777777" w:rsidR="00E44324" w:rsidRDefault="00000000">
      <w:pPr>
        <w:pStyle w:val="ListParagraph"/>
        <w:numPr>
          <w:ilvl w:val="0"/>
          <w:numId w:val="2"/>
        </w:numPr>
        <w:spacing w:after="100" w:line="276" w:lineRule="auto"/>
      </w:pPr>
      <w:r>
        <w:t>1 architect/lead (this design's owner) — accountable for the state machine and ingestion correctness specifically, since that's where a wrong call is most expensive to unwind later.</w:t>
      </w:r>
    </w:p>
    <w:p w14:paraId="6144E343" w14:textId="77777777" w:rsidR="00E44324" w:rsidRDefault="00000000">
      <w:pPr>
        <w:pStyle w:val="ListParagraph"/>
        <w:numPr>
          <w:ilvl w:val="0"/>
          <w:numId w:val="2"/>
        </w:numPr>
        <w:spacing w:after="100" w:line="276" w:lineRule="auto"/>
      </w:pPr>
      <w:r>
        <w:t>2 backend engineers comfortable with Magento's queue/consumer patterns and MSI — the order orchestration and inventory work.</w:t>
      </w:r>
    </w:p>
    <w:p w14:paraId="2ACF764E" w14:textId="77777777" w:rsidR="00E44324" w:rsidRDefault="00000000">
      <w:pPr>
        <w:pStyle w:val="ListParagraph"/>
        <w:numPr>
          <w:ilvl w:val="0"/>
          <w:numId w:val="2"/>
        </w:numPr>
        <w:spacing w:after="100" w:line="276" w:lineRule="auto"/>
      </w:pPr>
      <w:r>
        <w:t>1 engineer focused on the ERP/ShipBridge outbox integrations and settlement — distinct enough skillset (external API contracts, financial correctness) to benefit from dedicated ownership rather than being split across the orchestration team.</w:t>
      </w:r>
    </w:p>
    <w:p w14:paraId="73FA5690" w14:textId="77777777" w:rsidR="00E44324" w:rsidRDefault="00000000">
      <w:pPr>
        <w:pStyle w:val="ListParagraph"/>
        <w:numPr>
          <w:ilvl w:val="0"/>
          <w:numId w:val="2"/>
        </w:numPr>
        <w:spacing w:after="100" w:line="276" w:lineRule="auto"/>
      </w:pPr>
      <w:r>
        <w:t>Shared/part-time: DevOps support for the CI/CD pipeline (Section 10) and observability stack (Section 12) — this can reasonably be a platform team's responsibility rather than a dedicated hire, since it's not Forgeline-specific work.</w:t>
      </w:r>
    </w:p>
    <w:p w14:paraId="65D7D669" w14:textId="77777777" w:rsidR="00E44324" w:rsidRDefault="00000000">
      <w:pPr>
        <w:pStyle w:val="Heading2"/>
      </w:pPr>
      <w:r>
        <w:lastRenderedPageBreak/>
        <w:t>14.3 Risks &amp; dependencies</w:t>
      </w:r>
    </w:p>
    <w:p w14:paraId="24495CFA" w14:textId="77777777" w:rsidR="00E44324" w:rsidRDefault="00000000">
      <w:pPr>
        <w:pStyle w:val="ListParagraph"/>
        <w:numPr>
          <w:ilvl w:val="0"/>
          <w:numId w:val="2"/>
        </w:numPr>
        <w:spacing w:after="100" w:line="276" w:lineRule="auto"/>
      </w:pPr>
      <w:r>
        <w:t>Sellaxis's real behaviour may not match the brief's description in every detail (timestamp formats, the actual presence/absence of an order-line version field, real-world webhook batching behaviour) — the open questions in Section 15 are the concrete list, but the general risk is that the field notes are a simplification of messier reality, and the design's bounded-wait/exception-queue mechanisms exist specifically to absorb that gap gracefully rather than assume the brief's description is complete.</w:t>
      </w:r>
    </w:p>
    <w:p w14:paraId="2D80ACB3" w14:textId="77777777" w:rsidR="00E44324" w:rsidRDefault="00000000">
      <w:pPr>
        <w:pStyle w:val="ListParagraph"/>
        <w:numPr>
          <w:ilvl w:val="0"/>
          <w:numId w:val="2"/>
        </w:numPr>
        <w:spacing w:after="100" w:line="276" w:lineRule="auto"/>
      </w:pPr>
      <w:r>
        <w:t>Adobe Commerce Cloud specifics (Section 10.2's CONFIRM-1) are a dependency on Forgeline's own platform access/documentation, not something resolvable from the brief alone.</w:t>
      </w:r>
    </w:p>
    <w:p w14:paraId="3C6E2C9D" w14:textId="77777777" w:rsidR="00E44324" w:rsidRDefault="00000000">
      <w:pPr>
        <w:pStyle w:val="ListParagraph"/>
        <w:numPr>
          <w:ilvl w:val="0"/>
          <w:numId w:val="2"/>
        </w:numPr>
        <w:spacing w:after="100" w:line="276" w:lineRule="auto"/>
      </w:pPr>
      <w:r>
        <w:t>The two-phase acceptance / payment-timing ambiguity (Decision Log 13.4) is a dependency on a direct answer from Forgeline before the orchestration step (14.1 step 2) can be considered finished, not just started.</w:t>
      </w:r>
    </w:p>
    <w:p w14:paraId="69B257DA" w14:textId="77777777" w:rsidR="00E44324" w:rsidRDefault="00000000">
      <w:pPr>
        <w:pStyle w:val="Heading2"/>
      </w:pPr>
      <w:r>
        <w:t>14.4 Explicit "not now" decisions</w:t>
      </w:r>
    </w:p>
    <w:p w14:paraId="79E137B5" w14:textId="77777777" w:rsidR="00E44324" w:rsidRDefault="00000000">
      <w:pPr>
        <w:pStyle w:val="ListParagraph"/>
        <w:numPr>
          <w:ilvl w:val="0"/>
          <w:numId w:val="2"/>
        </w:numPr>
        <w:spacing w:after="100" w:line="276" w:lineRule="auto"/>
      </w:pPr>
      <w:r>
        <w:t>Automated line-acceptance rules (auto-accept based on seller reliability score, etc.) — the brief describes operator-driven acceptance; automation is a plausible future layer on top of the same state machine, not a day-one requirement, and building it now would be speculative.</w:t>
      </w:r>
    </w:p>
    <w:p w14:paraId="50232213" w14:textId="77777777" w:rsidR="00E44324" w:rsidRDefault="00000000">
      <w:pPr>
        <w:pStyle w:val="ListParagraph"/>
        <w:numPr>
          <w:ilvl w:val="0"/>
          <w:numId w:val="2"/>
        </w:numPr>
        <w:spacing w:after="100" w:line="276" w:lineRule="auto"/>
      </w:pPr>
      <w:r>
        <w:t>A unified multi-currency reporting view in the integration layer itself (Decision D7's discussion) — left as a presentation-layer concern for whenever finance actually asks for it, not built pre-emptively.</w:t>
      </w:r>
    </w:p>
    <w:p w14:paraId="6EDF0E8A" w14:textId="77777777" w:rsidR="00E44324" w:rsidRDefault="00000000">
      <w:pPr>
        <w:pStyle w:val="ListParagraph"/>
        <w:numPr>
          <w:ilvl w:val="0"/>
          <w:numId w:val="2"/>
        </w:numPr>
        <w:spacing w:after="100" w:line="276" w:lineRule="auto"/>
      </w:pPr>
      <w:r>
        <w:t>Adobe Commerce B2B module features (company accounts, quotes, shared catalogues) — out of scope per Section 2.2's reasoning; nothing in the brief's business context currently calls for them.</w:t>
      </w:r>
    </w:p>
    <w:p w14:paraId="7E3DA397" w14:textId="77777777" w:rsidR="00E44324" w:rsidRDefault="00000000">
      <w:pPr>
        <w:pStyle w:val="ListParagraph"/>
        <w:numPr>
          <w:ilvl w:val="0"/>
          <w:numId w:val="2"/>
        </w:numPr>
        <w:spacing w:after="100" w:line="276" w:lineRule="auto"/>
      </w:pPr>
      <w:r>
        <w:t>Sub-minute inventory sync — the 2-minute P99 budget doesn't require it, and chasing a faster number than the contract requires would spend engineering effort the schedule doesn't have on a target nobody asked for.</w:t>
      </w:r>
    </w:p>
    <w:p w14:paraId="1DB9C195" w14:textId="77777777" w:rsidR="00E44324" w:rsidRDefault="00000000">
      <w:pPr>
        <w:pStyle w:val="ListParagraph"/>
        <w:numPr>
          <w:ilvl w:val="0"/>
          <w:numId w:val="2"/>
        </w:numPr>
        <w:spacing w:after="100" w:line="276" w:lineRule="auto"/>
      </w:pPr>
      <w:r>
        <w:t>Table partitioning for order_lines/inbound_event ahead of need — Section 11.3 names the eventual trigger (row count, not a calendar date); building it now against rough sizing estimates risks optimising for the wrong shape of growth.</w:t>
      </w:r>
    </w:p>
    <w:p w14:paraId="7A442FFE" w14:textId="77777777" w:rsidR="00E44324" w:rsidRDefault="00000000">
      <w:r>
        <w:br w:type="page"/>
      </w:r>
    </w:p>
    <w:p w14:paraId="24F20C53" w14:textId="77777777" w:rsidR="00E44324" w:rsidRDefault="00000000">
      <w:pPr>
        <w:pStyle w:val="Heading1"/>
      </w:pPr>
      <w:r>
        <w:lastRenderedPageBreak/>
        <w:t>15. Open Questions — What I'd Confirm Before Signing Off</w:t>
      </w:r>
    </w:p>
    <w:p w14:paraId="74CF991A" w14:textId="77777777" w:rsidR="00E44324" w:rsidRDefault="00000000">
      <w:pPr>
        <w:spacing w:after="160" w:line="276" w:lineRule="auto"/>
      </w:pPr>
      <w:r>
        <w:t>Each of these is a place where I made a defensible assumption and wrote it down, per the brief's own instruction — listed here together so they're easy to track and resolve.</w:t>
      </w:r>
    </w:p>
    <w:p w14:paraId="5B316930" w14:textId="77777777" w:rsidR="00E44324" w:rsidRDefault="00000000">
      <w:pPr>
        <w:pStyle w:val="ListParagraph"/>
        <w:numPr>
          <w:ilvl w:val="0"/>
          <w:numId w:val="5"/>
        </w:numPr>
        <w:spacing w:after="100" w:line="276" w:lineRule="auto"/>
      </w:pPr>
      <w:r>
        <w:t>What does "payment captured at order placement" mean precisely given two-phase acceptance — at order arrival, or at confirmation once all lines are decided? (Decision Log 13.4.) I've designed against the latter; this is the single highest-impact thing to confirm, since it changes the payment-timing logic, not just an implementation detail.</w:t>
      </w:r>
    </w:p>
    <w:p w14:paraId="119D4243" w14:textId="77777777" w:rsidR="00E44324" w:rsidRDefault="00000000">
      <w:pPr>
        <w:pStyle w:val="ListParagraph"/>
        <w:numPr>
          <w:ilvl w:val="0"/>
          <w:numId w:val="5"/>
        </w:numPr>
        <w:spacing w:after="100" w:line="276" w:lineRule="auto"/>
      </w:pPr>
      <w:r>
        <w:t>Does Sellaxis's order/line status event carry any sequencing field (version, monotonic timestamp) beyond what's described in the brief, that could replace the state-machine-plus-timeout approach in Decision D4 with a true version check like inventory already has?</w:t>
      </w:r>
    </w:p>
    <w:p w14:paraId="5903C66D" w14:textId="77777777" w:rsidR="00E44324" w:rsidRDefault="00000000">
      <w:pPr>
        <w:pStyle w:val="ListParagraph"/>
        <w:numPr>
          <w:ilvl w:val="0"/>
          <w:numId w:val="5"/>
        </w:numPr>
        <w:spacing w:after="100" w:line="276" w:lineRule="auto"/>
      </w:pPr>
      <w:r>
        <w:t>What's the real distribution of orders-per-seller-count (not just the 1.2 average) — this materially affects how much Decision D3's per-fulfilment complexity is earning its cost in practice, per Decision Log 13.1.</w:t>
      </w:r>
    </w:p>
    <w:p w14:paraId="00E02562" w14:textId="77777777" w:rsidR="00E44324" w:rsidRDefault="00000000">
      <w:pPr>
        <w:pStyle w:val="ListParagraph"/>
        <w:numPr>
          <w:ilvl w:val="0"/>
          <w:numId w:val="5"/>
        </w:numPr>
        <w:spacing w:after="100" w:line="276" w:lineRule="auto"/>
      </w:pPr>
      <w:r>
        <w:t>Does Forgeline want a consolidated multi-currency settlement view for finance/board reporting, beyond the per-seller, per-currency payouts this design produces directly? (Decision Log 13.2.)</w:t>
      </w:r>
    </w:p>
    <w:p w14:paraId="3206D5A7" w14:textId="77777777" w:rsidR="00E44324" w:rsidRDefault="00000000">
      <w:pPr>
        <w:pStyle w:val="ListParagraph"/>
        <w:numPr>
          <w:ilvl w:val="0"/>
          <w:numId w:val="5"/>
        </w:numPr>
        <w:spacing w:after="100" w:line="276" w:lineRule="auto"/>
      </w:pPr>
      <w:r>
        <w:t>Can seller payout details be tokenised through the payment/payout provider already in use, avoiding in-house storage of bank details entirely (Decision D13's preferred alternative), or is in-house encrypted storage actually required for some operational reason?</w:t>
      </w:r>
    </w:p>
    <w:p w14:paraId="4B3F3239" w14:textId="77777777" w:rsidR="00E44324" w:rsidRDefault="00000000">
      <w:pPr>
        <w:pStyle w:val="ListParagraph"/>
        <w:numPr>
          <w:ilvl w:val="0"/>
          <w:numId w:val="5"/>
        </w:numPr>
        <w:spacing w:after="100" w:line="276" w:lineRule="auto"/>
      </w:pPr>
      <w:r>
        <w:t>Current Adobe Commerce Cloud specifics for deploy hooks, rollback tooling, and multi-node cron behaviour (Section 10.2, CONFIRM-1) — needs current platform documentation or direct ACC environment access, not assumed from general Magento knowledge.</w:t>
      </w:r>
    </w:p>
    <w:p w14:paraId="52768FC8" w14:textId="77777777" w:rsidR="00E44324" w:rsidRDefault="00000000">
      <w:pPr>
        <w:pStyle w:val="ListParagraph"/>
        <w:numPr>
          <w:ilvl w:val="0"/>
          <w:numId w:val="5"/>
        </w:numPr>
        <w:spacing w:after="100" w:line="276" w:lineRule="auto"/>
      </w:pPr>
      <w:r>
        <w:t>Real observed webhook delivery latency and out-of-order frequency from Sellaxis, to set the bounded wait window in Decision D4 from data rather than a first-principles guess.</w:t>
      </w:r>
    </w:p>
    <w:p w14:paraId="2976D05D" w14:textId="77777777" w:rsidR="00E44324" w:rsidRDefault="00000000">
      <w:pPr>
        <w:pStyle w:val="ListParagraph"/>
        <w:numPr>
          <w:ilvl w:val="0"/>
          <w:numId w:val="5"/>
        </w:numPr>
        <w:spacing w:after="100" w:line="276" w:lineRule="auto"/>
      </w:pPr>
      <w:r>
        <w:t>Whether "active offers ~500,000" already reflects steady-state churn (offers being delisted/relisted) at a rate that affects the offer_product_map table's own growth pattern, separate from the inventory-update volume in Section 11.2.</w:t>
      </w:r>
    </w:p>
    <w:p w14:paraId="4E24380E" w14:textId="77777777" w:rsidR="00E44324" w:rsidRDefault="00E44324">
      <w:pPr>
        <w:spacing w:after="300"/>
      </w:pPr>
    </w:p>
    <w:p w14:paraId="5E875ABC" w14:textId="06860D52" w:rsidR="00E44324" w:rsidRDefault="00000000">
      <w:pPr>
        <w:pBdr>
          <w:top w:val="single" w:sz="6" w:space="8" w:color="B7C6D6"/>
        </w:pBdr>
        <w:spacing w:before="200"/>
      </w:pPr>
      <w:r>
        <w:rPr>
          <w:b/>
          <w:bCs/>
        </w:rPr>
        <w:t>End of Part A</w:t>
      </w:r>
      <w:r>
        <w:rPr>
          <w:i/>
          <w:iCs/>
        </w:rPr>
        <w:t>.</w:t>
      </w:r>
    </w:p>
    <w:sectPr w:rsidR="00E4432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7FB5F" w14:textId="77777777" w:rsidR="00491632" w:rsidRDefault="00491632">
      <w:r>
        <w:separator/>
      </w:r>
    </w:p>
  </w:endnote>
  <w:endnote w:type="continuationSeparator" w:id="0">
    <w:p w14:paraId="1856CF47" w14:textId="77777777" w:rsidR="00491632" w:rsidRDefault="00491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6EF3" w14:textId="77777777" w:rsidR="00E44324" w:rsidRDefault="00000000">
    <w:pPr>
      <w:tabs>
        <w:tab w:val="right" w:pos="9026"/>
      </w:tabs>
    </w:pPr>
    <w:r>
      <w:rPr>
        <w:color w:val="808080"/>
        <w:sz w:val="16"/>
        <w:szCs w:val="16"/>
      </w:rPr>
      <w:t>v1.0 — 23 June 2026</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A2FD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A2FD0">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81906" w14:textId="77777777" w:rsidR="00491632" w:rsidRDefault="00491632">
      <w:r>
        <w:separator/>
      </w:r>
    </w:p>
  </w:footnote>
  <w:footnote w:type="continuationSeparator" w:id="0">
    <w:p w14:paraId="6873FCCE" w14:textId="77777777" w:rsidR="00491632" w:rsidRDefault="00491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7E70E" w14:textId="77777777" w:rsidR="00E44324" w:rsidRDefault="00000000">
    <w:pPr>
      <w:pBdr>
        <w:bottom w:val="single" w:sz="4" w:space="4" w:color="B7C6D6"/>
      </w:pBdr>
      <w:tabs>
        <w:tab w:val="right" w:pos="9026"/>
      </w:tabs>
    </w:pPr>
    <w:r>
      <w:rPr>
        <w:color w:val="808080"/>
        <w:sz w:val="16"/>
        <w:szCs w:val="16"/>
      </w:rPr>
      <w:t>Forgeline Marketplace Layer — Part A</w:t>
    </w:r>
    <w:r>
      <w:rPr>
        <w:color w:val="808080"/>
        <w:sz w:val="16"/>
        <w:szCs w:val="16"/>
      </w:rPr>
      <w:tab/>
      <w:t>Magento Open Source baseline / ACC deltas flagged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E01"/>
    <w:multiLevelType w:val="hybridMultilevel"/>
    <w:tmpl w:val="13028DBE"/>
    <w:lvl w:ilvl="0" w:tplc="4C2A40CC">
      <w:start w:val="1"/>
      <w:numFmt w:val="bullet"/>
      <w:lvlText w:val="●"/>
      <w:lvlJc w:val="left"/>
      <w:pPr>
        <w:ind w:left="720" w:hanging="360"/>
      </w:pPr>
    </w:lvl>
    <w:lvl w:ilvl="1" w:tplc="33FCBB34">
      <w:start w:val="1"/>
      <w:numFmt w:val="bullet"/>
      <w:lvlText w:val="○"/>
      <w:lvlJc w:val="left"/>
      <w:pPr>
        <w:ind w:left="1440" w:hanging="360"/>
      </w:pPr>
    </w:lvl>
    <w:lvl w:ilvl="2" w:tplc="5CD6F378">
      <w:start w:val="1"/>
      <w:numFmt w:val="bullet"/>
      <w:lvlText w:val="■"/>
      <w:lvlJc w:val="left"/>
      <w:pPr>
        <w:ind w:left="2160" w:hanging="360"/>
      </w:pPr>
    </w:lvl>
    <w:lvl w:ilvl="3" w:tplc="D7CC66FA">
      <w:start w:val="1"/>
      <w:numFmt w:val="bullet"/>
      <w:lvlText w:val="●"/>
      <w:lvlJc w:val="left"/>
      <w:pPr>
        <w:ind w:left="2880" w:hanging="360"/>
      </w:pPr>
    </w:lvl>
    <w:lvl w:ilvl="4" w:tplc="DFF2FB12">
      <w:start w:val="1"/>
      <w:numFmt w:val="bullet"/>
      <w:lvlText w:val="○"/>
      <w:lvlJc w:val="left"/>
      <w:pPr>
        <w:ind w:left="3600" w:hanging="360"/>
      </w:pPr>
    </w:lvl>
    <w:lvl w:ilvl="5" w:tplc="7A3E25EE">
      <w:start w:val="1"/>
      <w:numFmt w:val="bullet"/>
      <w:lvlText w:val="■"/>
      <w:lvlJc w:val="left"/>
      <w:pPr>
        <w:ind w:left="4320" w:hanging="360"/>
      </w:pPr>
    </w:lvl>
    <w:lvl w:ilvl="6" w:tplc="744267D4">
      <w:start w:val="1"/>
      <w:numFmt w:val="bullet"/>
      <w:lvlText w:val="●"/>
      <w:lvlJc w:val="left"/>
      <w:pPr>
        <w:ind w:left="5040" w:hanging="360"/>
      </w:pPr>
    </w:lvl>
    <w:lvl w:ilvl="7" w:tplc="BE98822A">
      <w:start w:val="1"/>
      <w:numFmt w:val="bullet"/>
      <w:lvlText w:val="●"/>
      <w:lvlJc w:val="left"/>
      <w:pPr>
        <w:ind w:left="5760" w:hanging="360"/>
      </w:pPr>
    </w:lvl>
    <w:lvl w:ilvl="8" w:tplc="1A4AF602">
      <w:start w:val="1"/>
      <w:numFmt w:val="bullet"/>
      <w:lvlText w:val="●"/>
      <w:lvlJc w:val="left"/>
      <w:pPr>
        <w:ind w:left="6480" w:hanging="360"/>
      </w:pPr>
    </w:lvl>
  </w:abstractNum>
  <w:abstractNum w:abstractNumId="1" w15:restartNumberingAfterBreak="0">
    <w:nsid w:val="16A03A4C"/>
    <w:multiLevelType w:val="hybridMultilevel"/>
    <w:tmpl w:val="667C2316"/>
    <w:lvl w:ilvl="0" w:tplc="8C8EC648">
      <w:start w:val="1"/>
      <w:numFmt w:val="decimal"/>
      <w:lvlText w:val="%1."/>
      <w:lvlJc w:val="left"/>
      <w:pPr>
        <w:ind w:left="720" w:hanging="360"/>
      </w:pPr>
    </w:lvl>
    <w:lvl w:ilvl="1" w:tplc="6054F666">
      <w:numFmt w:val="decimal"/>
      <w:lvlText w:val=""/>
      <w:lvlJc w:val="left"/>
    </w:lvl>
    <w:lvl w:ilvl="2" w:tplc="55A28C34">
      <w:numFmt w:val="decimal"/>
      <w:lvlText w:val=""/>
      <w:lvlJc w:val="left"/>
    </w:lvl>
    <w:lvl w:ilvl="3" w:tplc="0CE27B30">
      <w:numFmt w:val="decimal"/>
      <w:lvlText w:val=""/>
      <w:lvlJc w:val="left"/>
    </w:lvl>
    <w:lvl w:ilvl="4" w:tplc="6DF26B04">
      <w:numFmt w:val="decimal"/>
      <w:lvlText w:val=""/>
      <w:lvlJc w:val="left"/>
    </w:lvl>
    <w:lvl w:ilvl="5" w:tplc="00D8A01C">
      <w:numFmt w:val="decimal"/>
      <w:lvlText w:val=""/>
      <w:lvlJc w:val="left"/>
    </w:lvl>
    <w:lvl w:ilvl="6" w:tplc="DA520FA4">
      <w:numFmt w:val="decimal"/>
      <w:lvlText w:val=""/>
      <w:lvlJc w:val="left"/>
    </w:lvl>
    <w:lvl w:ilvl="7" w:tplc="64A228D0">
      <w:numFmt w:val="decimal"/>
      <w:lvlText w:val=""/>
      <w:lvlJc w:val="left"/>
    </w:lvl>
    <w:lvl w:ilvl="8" w:tplc="0812F7CC">
      <w:numFmt w:val="decimal"/>
      <w:lvlText w:val=""/>
      <w:lvlJc w:val="left"/>
    </w:lvl>
  </w:abstractNum>
  <w:abstractNum w:abstractNumId="2" w15:restartNumberingAfterBreak="0">
    <w:nsid w:val="18400918"/>
    <w:multiLevelType w:val="hybridMultilevel"/>
    <w:tmpl w:val="293A1FB8"/>
    <w:lvl w:ilvl="0" w:tplc="1C58DAF2">
      <w:start w:val="1"/>
      <w:numFmt w:val="bullet"/>
      <w:lvlText w:val="•"/>
      <w:lvlJc w:val="left"/>
      <w:pPr>
        <w:ind w:left="720" w:hanging="360"/>
      </w:pPr>
    </w:lvl>
    <w:lvl w:ilvl="1" w:tplc="0AB4033E">
      <w:start w:val="1"/>
      <w:numFmt w:val="bullet"/>
      <w:lvlText w:val="◦"/>
      <w:lvlJc w:val="left"/>
      <w:pPr>
        <w:ind w:left="1080" w:hanging="360"/>
      </w:pPr>
    </w:lvl>
    <w:lvl w:ilvl="2" w:tplc="AF0E2AE2">
      <w:numFmt w:val="decimal"/>
      <w:lvlText w:val=""/>
      <w:lvlJc w:val="left"/>
    </w:lvl>
    <w:lvl w:ilvl="3" w:tplc="707A9C22">
      <w:numFmt w:val="decimal"/>
      <w:lvlText w:val=""/>
      <w:lvlJc w:val="left"/>
    </w:lvl>
    <w:lvl w:ilvl="4" w:tplc="3D649B16">
      <w:numFmt w:val="decimal"/>
      <w:lvlText w:val=""/>
      <w:lvlJc w:val="left"/>
    </w:lvl>
    <w:lvl w:ilvl="5" w:tplc="12883CD0">
      <w:numFmt w:val="decimal"/>
      <w:lvlText w:val=""/>
      <w:lvlJc w:val="left"/>
    </w:lvl>
    <w:lvl w:ilvl="6" w:tplc="6BF06AE6">
      <w:numFmt w:val="decimal"/>
      <w:lvlText w:val=""/>
      <w:lvlJc w:val="left"/>
    </w:lvl>
    <w:lvl w:ilvl="7" w:tplc="8230F43A">
      <w:numFmt w:val="decimal"/>
      <w:lvlText w:val=""/>
      <w:lvlJc w:val="left"/>
    </w:lvl>
    <w:lvl w:ilvl="8" w:tplc="0502922A">
      <w:numFmt w:val="decimal"/>
      <w:lvlText w:val=""/>
      <w:lvlJc w:val="left"/>
    </w:lvl>
  </w:abstractNum>
  <w:abstractNum w:abstractNumId="3" w15:restartNumberingAfterBreak="0">
    <w:nsid w:val="341005C8"/>
    <w:multiLevelType w:val="hybridMultilevel"/>
    <w:tmpl w:val="F0C8D2F4"/>
    <w:lvl w:ilvl="0" w:tplc="63DE993E">
      <w:start w:val="1"/>
      <w:numFmt w:val="decimal"/>
      <w:lvlText w:val="%1."/>
      <w:lvlJc w:val="left"/>
      <w:pPr>
        <w:ind w:left="720" w:hanging="360"/>
      </w:pPr>
    </w:lvl>
    <w:lvl w:ilvl="1" w:tplc="6CA22260">
      <w:numFmt w:val="decimal"/>
      <w:lvlText w:val=""/>
      <w:lvlJc w:val="left"/>
    </w:lvl>
    <w:lvl w:ilvl="2" w:tplc="1F96128C">
      <w:numFmt w:val="decimal"/>
      <w:lvlText w:val=""/>
      <w:lvlJc w:val="left"/>
    </w:lvl>
    <w:lvl w:ilvl="3" w:tplc="0664921A">
      <w:numFmt w:val="decimal"/>
      <w:lvlText w:val=""/>
      <w:lvlJc w:val="left"/>
    </w:lvl>
    <w:lvl w:ilvl="4" w:tplc="8640E95E">
      <w:numFmt w:val="decimal"/>
      <w:lvlText w:val=""/>
      <w:lvlJc w:val="left"/>
    </w:lvl>
    <w:lvl w:ilvl="5" w:tplc="7FC413A8">
      <w:numFmt w:val="decimal"/>
      <w:lvlText w:val=""/>
      <w:lvlJc w:val="left"/>
    </w:lvl>
    <w:lvl w:ilvl="6" w:tplc="89841944">
      <w:numFmt w:val="decimal"/>
      <w:lvlText w:val=""/>
      <w:lvlJc w:val="left"/>
    </w:lvl>
    <w:lvl w:ilvl="7" w:tplc="92B25F08">
      <w:numFmt w:val="decimal"/>
      <w:lvlText w:val=""/>
      <w:lvlJc w:val="left"/>
    </w:lvl>
    <w:lvl w:ilvl="8" w:tplc="4BFC628E">
      <w:numFmt w:val="decimal"/>
      <w:lvlText w:val=""/>
      <w:lvlJc w:val="left"/>
    </w:lvl>
  </w:abstractNum>
  <w:abstractNum w:abstractNumId="4" w15:restartNumberingAfterBreak="0">
    <w:nsid w:val="41E54192"/>
    <w:multiLevelType w:val="hybridMultilevel"/>
    <w:tmpl w:val="86167CA4"/>
    <w:lvl w:ilvl="0" w:tplc="1EA62628">
      <w:start w:val="1"/>
      <w:numFmt w:val="decimal"/>
      <w:lvlText w:val="%1."/>
      <w:lvlJc w:val="left"/>
      <w:pPr>
        <w:ind w:left="720" w:hanging="360"/>
      </w:pPr>
    </w:lvl>
    <w:lvl w:ilvl="1" w:tplc="45F08B5E">
      <w:numFmt w:val="decimal"/>
      <w:lvlText w:val=""/>
      <w:lvlJc w:val="left"/>
    </w:lvl>
    <w:lvl w:ilvl="2" w:tplc="25B84FA6">
      <w:numFmt w:val="decimal"/>
      <w:lvlText w:val=""/>
      <w:lvlJc w:val="left"/>
    </w:lvl>
    <w:lvl w:ilvl="3" w:tplc="F756654E">
      <w:numFmt w:val="decimal"/>
      <w:lvlText w:val=""/>
      <w:lvlJc w:val="left"/>
    </w:lvl>
    <w:lvl w:ilvl="4" w:tplc="BBE828A0">
      <w:numFmt w:val="decimal"/>
      <w:lvlText w:val=""/>
      <w:lvlJc w:val="left"/>
    </w:lvl>
    <w:lvl w:ilvl="5" w:tplc="CAF21FE2">
      <w:numFmt w:val="decimal"/>
      <w:lvlText w:val=""/>
      <w:lvlJc w:val="left"/>
    </w:lvl>
    <w:lvl w:ilvl="6" w:tplc="7228D146">
      <w:numFmt w:val="decimal"/>
      <w:lvlText w:val=""/>
      <w:lvlJc w:val="left"/>
    </w:lvl>
    <w:lvl w:ilvl="7" w:tplc="037AC43E">
      <w:numFmt w:val="decimal"/>
      <w:lvlText w:val=""/>
      <w:lvlJc w:val="left"/>
    </w:lvl>
    <w:lvl w:ilvl="8" w:tplc="0764F5E4">
      <w:numFmt w:val="decimal"/>
      <w:lvlText w:val=""/>
      <w:lvlJc w:val="left"/>
    </w:lvl>
  </w:abstractNum>
  <w:abstractNum w:abstractNumId="5" w15:restartNumberingAfterBreak="0">
    <w:nsid w:val="72E219D1"/>
    <w:multiLevelType w:val="hybridMultilevel"/>
    <w:tmpl w:val="5094BBB0"/>
    <w:lvl w:ilvl="0" w:tplc="CCC64E84">
      <w:start w:val="1"/>
      <w:numFmt w:val="decimal"/>
      <w:lvlText w:val="%1."/>
      <w:lvlJc w:val="left"/>
      <w:pPr>
        <w:ind w:left="720" w:hanging="360"/>
      </w:pPr>
    </w:lvl>
    <w:lvl w:ilvl="1" w:tplc="9DF4FF6E">
      <w:numFmt w:val="decimal"/>
      <w:lvlText w:val=""/>
      <w:lvlJc w:val="left"/>
    </w:lvl>
    <w:lvl w:ilvl="2" w:tplc="BCA6D046">
      <w:numFmt w:val="decimal"/>
      <w:lvlText w:val=""/>
      <w:lvlJc w:val="left"/>
    </w:lvl>
    <w:lvl w:ilvl="3" w:tplc="8A16D264">
      <w:numFmt w:val="decimal"/>
      <w:lvlText w:val=""/>
      <w:lvlJc w:val="left"/>
    </w:lvl>
    <w:lvl w:ilvl="4" w:tplc="C7CEDFF8">
      <w:numFmt w:val="decimal"/>
      <w:lvlText w:val=""/>
      <w:lvlJc w:val="left"/>
    </w:lvl>
    <w:lvl w:ilvl="5" w:tplc="AC721C32">
      <w:numFmt w:val="decimal"/>
      <w:lvlText w:val=""/>
      <w:lvlJc w:val="left"/>
    </w:lvl>
    <w:lvl w:ilvl="6" w:tplc="EBD4E364">
      <w:numFmt w:val="decimal"/>
      <w:lvlText w:val=""/>
      <w:lvlJc w:val="left"/>
    </w:lvl>
    <w:lvl w:ilvl="7" w:tplc="03B462C6">
      <w:numFmt w:val="decimal"/>
      <w:lvlText w:val=""/>
      <w:lvlJc w:val="left"/>
    </w:lvl>
    <w:lvl w:ilvl="8" w:tplc="BD503F38">
      <w:numFmt w:val="decimal"/>
      <w:lvlText w:val=""/>
      <w:lvlJc w:val="left"/>
    </w:lvl>
  </w:abstractNum>
  <w:num w:numId="1" w16cid:durableId="1663660456">
    <w:abstractNumId w:val="0"/>
    <w:lvlOverride w:ilvl="0">
      <w:startOverride w:val="1"/>
    </w:lvlOverride>
  </w:num>
  <w:num w:numId="2" w16cid:durableId="1005670510">
    <w:abstractNumId w:val="2"/>
    <w:lvlOverride w:ilvl="0">
      <w:startOverride w:val="1"/>
    </w:lvlOverride>
  </w:num>
  <w:num w:numId="3" w16cid:durableId="578708850">
    <w:abstractNumId w:val="4"/>
    <w:lvlOverride w:ilvl="0">
      <w:startOverride w:val="1"/>
    </w:lvlOverride>
  </w:num>
  <w:num w:numId="4" w16cid:durableId="1934585430">
    <w:abstractNumId w:val="3"/>
    <w:lvlOverride w:ilvl="0">
      <w:startOverride w:val="1"/>
    </w:lvlOverride>
  </w:num>
  <w:num w:numId="5" w16cid:durableId="2019233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324"/>
    <w:rsid w:val="00010AD4"/>
    <w:rsid w:val="00491632"/>
    <w:rsid w:val="007A2FD0"/>
    <w:rsid w:val="00BF436E"/>
    <w:rsid w:val="00E44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D550"/>
  <w15:docId w15:val="{DFEB8B1F-BC0B-4685-8E6F-4634D79D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20" w:after="200"/>
      <w:outlineLvl w:val="0"/>
    </w:pPr>
    <w:rPr>
      <w:b/>
      <w:bCs/>
      <w:color w:val="1F4E79"/>
      <w:sz w:val="29"/>
      <w:szCs w:val="29"/>
    </w:rPr>
  </w:style>
  <w:style w:type="paragraph" w:styleId="Heading2">
    <w:name w:val="heading 2"/>
    <w:uiPriority w:val="9"/>
    <w:unhideWhenUsed/>
    <w:qFormat/>
    <w:pPr>
      <w:spacing w:before="260" w:after="140"/>
      <w:outlineLvl w:val="1"/>
    </w:pPr>
    <w:rPr>
      <w:b/>
      <w:bCs/>
      <w:color w:val="2E5C8A"/>
      <w:sz w:val="24"/>
      <w:szCs w:val="24"/>
    </w:rPr>
  </w:style>
  <w:style w:type="paragraph" w:styleId="Heading3">
    <w:name w:val="heading 3"/>
    <w:uiPriority w:val="9"/>
    <w:semiHidden/>
    <w:unhideWhenUsed/>
    <w:qFormat/>
    <w:pPr>
      <w:spacing w:before="200" w:after="100"/>
      <w:outlineLvl w:val="2"/>
    </w:pPr>
    <w:rPr>
      <w:b/>
      <w:bCs/>
      <w:i/>
      <w:iCs/>
      <w:color w:val="44546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30</Pages>
  <Words>8420</Words>
  <Characters>47995</Characters>
  <Application>Microsoft Office Word</Application>
  <DocSecurity>0</DocSecurity>
  <Lines>399</Lines>
  <Paragraphs>112</Paragraphs>
  <ScaleCrop>false</ScaleCrop>
  <Company/>
  <LinksUpToDate>false</LinksUpToDate>
  <CharactersWithSpaces>56303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NB-WSDL</cp:lastModifiedBy>
  <cp:revision>3</cp:revision>
  <dcterms:created xsi:type="dcterms:W3CDTF">2026-06-23T11:24:00Z</dcterms:created>
  <dcterms:modified xsi:type="dcterms:W3CDTF">2026-06-25T09:29:00Z</dcterms:modified>
</cp:coreProperties>
</file>