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3x8qdwfhkb3" w:id="0"/>
      <w:bookmarkEnd w:id="0"/>
      <w:r w:rsidDel="00000000" w:rsidR="00000000" w:rsidRPr="00000000">
        <w:rPr>
          <w:rtl w:val="0"/>
        </w:rPr>
        <w:t xml:space="preserve">1. Proactive Tenant Engagement &amp; Communication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Problem:</w:t>
      </w:r>
      <w:r w:rsidDel="00000000" w:rsidR="00000000" w:rsidRPr="00000000">
        <w:rPr>
          <w:sz w:val="16"/>
          <w:szCs w:val="16"/>
          <w:rtl w:val="0"/>
        </w:rPr>
        <w:t xml:space="preserve"> Currently, tenant interactions are often reactive (e.g., responding to tickets or surveys). There's a lack of proactive engagement to identify and address potential issues before they escalate.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Solution Ideas: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Automated Tenant Check-in System: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 an automated system that prompts property managers to conduct regular check-ins with tenants, perhaps triggered by lease renewal timelines, ticket history, or survey responses.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ensures consistent engagement and provides an opportunity to address concerns proactively.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Could integrate with the existing system to schedule reminders, track interactions, and log tenant feedback.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Personalized Communication Portal: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Enhance the tenant portal to provide personalized information and resources, such as: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Upcoming events in the building or area.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Maintenance schedules.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Tips for optimizing their workspace.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can increase tenant engagement and create a sense of community.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Enhance the existing portal or integrate with a communication platform.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Tenant Advisory Council: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Establish a tenant advisory council to gather regular feedback and insights from a representative group of tenants.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provides a structured channel for tenant input and fosters a collaborative relationship.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Process:</w:t>
      </w:r>
      <w:r w:rsidDel="00000000" w:rsidR="00000000" w:rsidRPr="00000000">
        <w:rPr>
          <w:sz w:val="16"/>
          <w:szCs w:val="16"/>
          <w:rtl w:val="0"/>
        </w:rPr>
        <w:t xml:space="preserve"> Organize regular meetings, collect feedback, and track action items.</w:t>
      </w:r>
    </w:p>
    <w:p w:rsidR="00000000" w:rsidDel="00000000" w:rsidP="00000000" w:rsidRDefault="00000000" w:rsidRPr="00000000" w14:paraId="00000013">
      <w:pPr>
        <w:ind w:left="16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wlmt2t2hgaya" w:id="1"/>
      <w:bookmarkEnd w:id="1"/>
      <w:r w:rsidDel="00000000" w:rsidR="00000000" w:rsidRPr="00000000">
        <w:rPr>
          <w:rtl w:val="0"/>
        </w:rPr>
        <w:t xml:space="preserve">2. Enhancing Data Utilization &amp; Analytics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Problem:</w:t>
      </w:r>
      <w:r w:rsidDel="00000000" w:rsidR="00000000" w:rsidRPr="00000000">
        <w:rPr>
          <w:sz w:val="16"/>
          <w:szCs w:val="16"/>
          <w:rtl w:val="0"/>
        </w:rPr>
        <w:t xml:space="preserve"> The company has a lot of data, but it's not being used effectively to drive tenant retention. There's a need for better analysis, insights, and actionable recommendations.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Solution Ideas: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Predictive Tenant Retention Model: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Develop a predictive model that uses machine learning to analyze tenant data (e.g., ticket history, survey responses, payment patterns) to identify tenants who are at risk of not renewing.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allows for proactive intervention and targeted retention efforts.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Requires data analysis tools and potentially machine learning algorithms. Could integrate with the ERP system to flag at-risk tenants.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Sentiment Analysis of Tenant Feedback: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 sentiment analysis tools to analyze open-ended feedback from surveys, tickets, and other sources.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can provide a more nuanced understanding of tenant sentiment and identify recurring themes or issues.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Integrate sentiment analysis software with the existing systems.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Performance Dashboards for Property Managers: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dashboards that provide property managers with real-time insights into their tenants' satisfaction, renewal rates, and other key metrics.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empowers managers to track their performance and identify areas for improvement.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As your group discussed, enhanced dashboards within the ERP system, potentially integrating with tools like Power BI.</w:t>
      </w:r>
    </w:p>
    <w:p w:rsidR="00000000" w:rsidDel="00000000" w:rsidP="00000000" w:rsidRDefault="00000000" w:rsidRPr="00000000" w14:paraId="00000023">
      <w:pPr>
        <w:ind w:left="16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ods29bxm3vlm" w:id="2"/>
      <w:bookmarkEnd w:id="2"/>
      <w:r w:rsidDel="00000000" w:rsidR="00000000" w:rsidRPr="00000000">
        <w:rPr>
          <w:rtl w:val="0"/>
        </w:rPr>
        <w:t xml:space="preserve">3. Improving Issue Resolution &amp; Service Delivery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Problem:</w:t>
      </w:r>
      <w:r w:rsidDel="00000000" w:rsidR="00000000" w:rsidRPr="00000000">
        <w:rPr>
          <w:sz w:val="16"/>
          <w:szCs w:val="16"/>
          <w:rtl w:val="0"/>
        </w:rPr>
        <w:t xml:space="preserve"> There are inconsistencies in how tenant issues are addressed and resolved, particularly with survey follow-up. This can lead to tenant dissatisfaction and negatively impact renewals. 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Solution Ideas: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Automated Workflow for Survey Follow-Up: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Implement an automated workflow that ensures timely follow-up on survey responses, particularly negative feedback.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could include automated reminders, escalation procedures, and tracking of resolution status.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Enhance the existing system to automate survey follow-up and task assignment.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Knowledge Base for Tenant Issues: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 knowledge base that documents common tenant issues and their solutions.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can help property managers resolve issues more quickly and consistently.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A centralized, searchable database integrated into the ERP system.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Vendor Management System: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If third-party vendors are involved in issue resolution, implement a system to track vendor performance, response times, and service quality.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This can help ensure that vendor issues don't negatively impact tenant satisfaction.  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Technology:</w:t>
      </w:r>
      <w:r w:rsidDel="00000000" w:rsidR="00000000" w:rsidRPr="00000000">
        <w:rPr>
          <w:sz w:val="16"/>
          <w:szCs w:val="16"/>
          <w:rtl w:val="0"/>
        </w:rPr>
        <w:t xml:space="preserve"> A module within the ERP or integration with a vendor management platform.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Case study for a better overview on Boxer Properties: 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https://www.relayhumancloud.com/wp-content/uploads/sales_documents/boxer-property-management-case-study.pdf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layhumancloud.com/wp-content/uploads/sales_documents/boxer-property-management-case-stud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