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LO6: Short-Term Financial Management</w:t>
      </w:r>
    </w:p>
    <w:p>
      <w:pPr>
        <w:jc w:val="center"/>
      </w:pPr>
      <w:r>
        <w:rPr>
          <w:i/>
          <w:color w:val="706C60"/>
        </w:rPr>
        <w:t>LIBF CeFS Unit 1 – Introduction to Financial Services · Draft (update when college source material provided)</w:t>
      </w:r>
    </w:p>
    <w:p/>
    <w:p>
      <w:pPr>
        <w:pStyle w:val="Heading1"/>
      </w:pPr>
      <w:r>
        <w:t>1. Income and Expenditure</w:t>
      </w:r>
    </w:p>
    <w:p>
      <w:r>
        <w:t>Managing finances in the short term requires understanding the flow of money in and out.</w:t>
      </w:r>
    </w:p>
    <w:p>
      <w:pPr>
        <w:pStyle w:val="ListBullet"/>
        <w:ind w:left="360"/>
      </w:pPr>
      <w:r>
        <w:rPr>
          <w:b/>
        </w:rPr>
        <w:t xml:space="preserve">Income: </w:t>
      </w:r>
      <w:r>
        <w:t>Money received regularly: wages/salary, benefits, rental income, interest on savings.</w:t>
      </w:r>
    </w:p>
    <w:p>
      <w:pPr>
        <w:pStyle w:val="ListBullet"/>
        <w:ind w:left="360"/>
      </w:pPr>
      <w:r>
        <w:rPr>
          <w:b/>
        </w:rPr>
        <w:t xml:space="preserve">Fixed expenditure: </w:t>
      </w:r>
      <w:r>
        <w:t>Regular, fixed costs that do not change with usage: rent/mortgage, insurance premiums, loan repayments.</w:t>
      </w:r>
    </w:p>
    <w:p>
      <w:pPr>
        <w:pStyle w:val="ListBullet"/>
        <w:ind w:left="360"/>
      </w:pPr>
      <w:r>
        <w:rPr>
          <w:b/>
        </w:rPr>
        <w:t xml:space="preserve">Variable expenditure: </w:t>
      </w:r>
      <w:r>
        <w:t>Costs that vary with usage or choice: food, utilities, entertainment, clothing.</w:t>
      </w:r>
    </w:p>
    <w:p>
      <w:pPr>
        <w:pStyle w:val="ListBullet"/>
        <w:ind w:left="360"/>
      </w:pPr>
      <w:r>
        <w:rPr>
          <w:b/>
        </w:rPr>
        <w:t xml:space="preserve">Discretionary expenditure: </w:t>
      </w:r>
      <w:r>
        <w:t>Non-essential spending chosen by the individual: eating out, holidays, subscriptions.</w:t>
      </w:r>
    </w:p>
    <w:p>
      <w:pPr>
        <w:pStyle w:val="ListBullet"/>
        <w:ind w:left="360"/>
      </w:pPr>
      <w:r>
        <w:rPr>
          <w:b/>
        </w:rPr>
        <w:t xml:space="preserve">Non-discretionary (committed) expenditure: </w:t>
      </w:r>
      <w:r>
        <w:t>Essential non-negotiable spending: rent, utilities, food, transport to work.</w:t>
      </w:r>
    </w:p>
    <w:p>
      <w:pPr>
        <w:pStyle w:val="Heading1"/>
      </w:pPr>
      <w:r>
        <w:t>2. Budgeting</w:t>
      </w:r>
    </w:p>
    <w:p>
      <w:r>
        <w:t>A budget is a plan that sets out expected income and expenditure over a period (usually monthly).</w:t>
      </w:r>
    </w:p>
    <w:p>
      <w:pPr>
        <w:pStyle w:val="ListBullet"/>
        <w:ind w:left="360"/>
      </w:pPr>
      <w:r>
        <w:rPr>
          <w:b/>
        </w:rPr>
        <w:t xml:space="preserve">Purpose: </w:t>
      </w:r>
      <w:r>
        <w:t>Helps individuals live within their means — spending no more than they earn.</w:t>
      </w:r>
    </w:p>
    <w:p>
      <w:pPr>
        <w:pStyle w:val="ListBullet"/>
        <w:ind w:left="360"/>
      </w:pPr>
      <w:r>
        <w:rPr>
          <w:b/>
        </w:rPr>
        <w:t xml:space="preserve">Cash flow forecast: </w:t>
      </w:r>
      <w:r>
        <w:t>An estimate of expected cash inflows and outflows over a future period. Identifies months where expenditure may exceed income.</w:t>
      </w:r>
    </w:p>
    <w:p>
      <w:pPr>
        <w:pStyle w:val="ListBullet"/>
        <w:ind w:left="360"/>
      </w:pPr>
      <w:r>
        <w:rPr>
          <w:b/>
        </w:rPr>
        <w:t xml:space="preserve">Net cash flow: </w:t>
      </w:r>
      <w:r>
        <w:t>The difference between income and expenditure. Positive = surplus (saving opportunity); negative = deficit (borrowing or drawing on savings required).</w:t>
      </w:r>
    </w:p>
    <w:p>
      <w:pPr>
        <w:shd w:val="clear" w:color="auto" w:fill="E8F4FD"/>
      </w:pPr>
      <w:r>
        <w:rPr>
          <w:i/>
          <w:sz w:val="20"/>
        </w:rPr>
        <w:t>📌  Living within your means = income ≥ expenditure. Consistently spending more than you earn leads to debt accumulation.</w:t>
      </w:r>
    </w:p>
    <w:p>
      <w:pPr>
        <w:pStyle w:val="Heading1"/>
      </w:pPr>
      <w:r>
        <w:t>3. Inflation and Real Value</w:t>
      </w:r>
    </w:p>
    <w:p>
      <w:pPr>
        <w:pStyle w:val="ListBullet"/>
        <w:ind w:left="360"/>
      </w:pPr>
      <w:r>
        <w:rPr>
          <w:b/>
        </w:rPr>
        <w:t xml:space="preserve">CPI: </w:t>
      </w:r>
      <w:r>
        <w:t>Consumer Prices Index — the official measure of inflation in the UK. Tracks the price of a 'basket' of goods and services. Published monthly by the ONS.</w:t>
      </w:r>
    </w:p>
    <w:p>
      <w:pPr>
        <w:pStyle w:val="ListBullet"/>
        <w:ind w:left="360"/>
      </w:pPr>
      <w:r>
        <w:rPr>
          <w:b/>
        </w:rPr>
        <w:t xml:space="preserve">Impact on savings and wages: </w:t>
      </w:r>
      <w:r>
        <w:t>When inflation is higher than wage growth, real purchasing power falls — you can buy less with the same money.</w:t>
      </w:r>
    </w:p>
    <w:p>
      <w:pPr>
        <w:pStyle w:val="ListBullet"/>
        <w:ind w:left="360"/>
      </w:pPr>
      <w:r>
        <w:rPr>
          <w:b/>
        </w:rPr>
        <w:t xml:space="preserve">Real vs nominal returns: </w:t>
      </w:r>
      <w:r>
        <w:t>AER on savings must exceed the CPI rate for savings to grow in real terms.</w:t>
      </w:r>
    </w:p>
    <w:p>
      <w:pPr>
        <w:pStyle w:val="Heading1"/>
      </w:pPr>
      <w:r>
        <w:t>4. Emergency Fund</w:t>
      </w:r>
    </w:p>
    <w:p>
      <w:r>
        <w:t>Financial advisors recommend holding an emergency fund of 3–6 months' essential expenditure in an accessible savings account. This protects against unexpected events such as job loss, illness, or urgent repairs, reducing the need to borrow.</w:t>
      </w:r>
    </w:p>
    <w:p>
      <w:pPr>
        <w:pStyle w:val="Heading1"/>
      </w:pPr>
      <w:r>
        <w:t>5. Good Debt vs Bad Debt</w:t>
      </w:r>
    </w:p>
    <w:tbl>
      <w:tblPr>
        <w:tblStyle w:val="TableGrid"/>
        <w:tblW w:type="auto" w:w="0"/>
        <w:tblLook w:firstColumn="1" w:firstRow="1" w:lastColumn="0" w:lastRow="0" w:noHBand="0" w:noVBand="1" w:val="04A0"/>
      </w:tblPr>
      <w:tblGrid>
        <w:gridCol w:w="4703"/>
        <w:gridCol w:w="4703"/>
      </w:tblGrid>
      <w:tr>
        <w:tc>
          <w:tcPr>
            <w:tcW w:type="dxa" w:w="4703"/>
          </w:tcPr>
          <w:p>
            <w:r>
              <w:rPr>
                <w:b/>
              </w:rPr>
              <w:t>Good debt</w:t>
            </w:r>
          </w:p>
        </w:tc>
        <w:tc>
          <w:tcPr>
            <w:tcW w:type="dxa" w:w="4703"/>
          </w:tcPr>
          <w:p>
            <w:r>
              <w:rPr>
                <w:b/>
              </w:rPr>
              <w:t>Bad debt</w:t>
            </w:r>
          </w:p>
        </w:tc>
      </w:tr>
      <w:tr>
        <w:tc>
          <w:tcPr>
            <w:tcW w:type="dxa" w:w="4703"/>
          </w:tcPr>
          <w:p>
            <w:r>
              <w:t>Borrowed to fund an asset that grows in value (e.g. mortgage on a property, student loan enabling higher earnings).</w:t>
            </w:r>
          </w:p>
        </w:tc>
        <w:tc>
          <w:tcPr>
            <w:tcW w:type="dxa" w:w="4703"/>
          </w:tcPr>
          <w:p>
            <w:r>
              <w:t>Borrowed for depreciating or consumable items at high interest (e.g. payday loans for everyday spending).</w:t>
            </w:r>
          </w:p>
        </w:tc>
      </w:tr>
      <w:tr>
        <w:tc>
          <w:tcPr>
            <w:tcW w:type="dxa" w:w="4703"/>
          </w:tcPr>
          <w:p>
            <w:r>
              <w:t>Interest rate is low; manageable repayments.</w:t>
            </w:r>
          </w:p>
        </w:tc>
        <w:tc>
          <w:tcPr>
            <w:tcW w:type="dxa" w:w="4703"/>
          </w:tcPr>
          <w:p>
            <w:r>
              <w:t>Interest rate is high; repayments strain the budget.</w:t>
            </w:r>
          </w:p>
        </w:tc>
      </w:tr>
      <w:tr>
        <w:tc>
          <w:tcPr>
            <w:tcW w:type="dxa" w:w="4703"/>
          </w:tcPr>
          <w:p>
            <w:r>
              <w:t>Improves long-term financial position.</w:t>
            </w:r>
          </w:p>
        </w:tc>
        <w:tc>
          <w:tcPr>
            <w:tcW w:type="dxa" w:w="4703"/>
          </w:tcPr>
          <w:p>
            <w:r>
              <w:t>Worsens financial position over time.</w:t>
            </w:r>
          </w:p>
        </w:tc>
      </w:tr>
    </w:tbl>
    <w:p>
      <w:pPr>
        <w:pStyle w:val="Heading1"/>
      </w:pPr>
      <w:r>
        <w:t>6. Problem Debt and Support</w:t>
      </w:r>
    </w:p>
    <w:p>
      <w:pPr>
        <w:pStyle w:val="ListBullet"/>
        <w:ind w:left="360"/>
      </w:pPr>
      <w:r>
        <w:rPr>
          <w:b/>
        </w:rPr>
        <w:t xml:space="preserve">CCJ (County Court Judgment): </w:t>
      </w:r>
      <w:r>
        <w:t>A County Court Judgment is issued when a creditor sues for unpaid debt. Stays on the credit file for 6 years. Can lead to bailiff action.</w:t>
      </w:r>
    </w:p>
    <w:p>
      <w:pPr>
        <w:pStyle w:val="ListBullet"/>
        <w:ind w:left="360"/>
      </w:pPr>
      <w:r>
        <w:rPr>
          <w:b/>
        </w:rPr>
        <w:t xml:space="preserve">Impact on credit rating: </w:t>
      </w:r>
      <w:r>
        <w:t>Missing payments or defaulting on credit agreements reduces your credit score, making future borrowing harder or more expensive.</w:t>
      </w:r>
    </w:p>
    <w:p>
      <w:pPr>
        <w:pStyle w:val="ListBullet"/>
        <w:ind w:left="360"/>
      </w:pPr>
      <w:r>
        <w:rPr>
          <w:b/>
        </w:rPr>
        <w:t xml:space="preserve">DMP (Debt Management Plan): </w:t>
      </w:r>
      <w:r>
        <w:t>An informal arrangement between a debtor and their creditors, managed by a debt charity. The debtor makes a single monthly payment distributed among creditors. Does not affect credit rating in the same way as formal insolvency.</w:t>
      </w:r>
    </w:p>
    <w:p>
      <w:pPr>
        <w:pStyle w:val="ListBullet"/>
        <w:ind w:left="360"/>
      </w:pPr>
      <w:r>
        <w:rPr>
          <w:b/>
        </w:rPr>
        <w:t xml:space="preserve">StepChange / MoneyHelper: </w:t>
      </w:r>
      <w:r>
        <w:t>A free, government-funded debt advice service. Part of MaPS (Money and Pensions Service). Formerly known as the Money Advice Service.</w:t>
      </w:r>
    </w:p>
    <w:p>
      <w:pPr>
        <w:pStyle w:val="ListBullet"/>
        <w:ind w:left="360"/>
      </w:pPr>
      <w:r>
        <w:rPr>
          <w:b/>
        </w:rPr>
        <w:t xml:space="preserve">MaPS: </w:t>
      </w:r>
      <w:r>
        <w:t>Money and Pensions Service — the government body that delivers debt and money guidance via MoneyHelper.</w:t>
      </w:r>
    </w:p>
    <w:p>
      <w:pPr>
        <w:pStyle w:val="Heading1"/>
      </w:pPr>
      <w:r>
        <w:t>7. Insurance</w:t>
      </w:r>
    </w:p>
    <w:p>
      <w:r>
        <w:t>Insurance transfers financial risk to an insurer in exchange for a premium.</w:t>
      </w:r>
    </w:p>
    <w:p>
      <w:pPr>
        <w:pStyle w:val="ListBullet"/>
        <w:ind w:left="360"/>
      </w:pPr>
      <w:r>
        <w:rPr>
          <w:b/>
        </w:rPr>
        <w:t xml:space="preserve">Mandatory insurance: </w:t>
      </w:r>
      <w:r>
        <w:t>Car insurance is legally required by the Road Traffic Act 1988. A minimum of third-party cover must be held to drive on public roads.</w:t>
      </w:r>
    </w:p>
    <w:p>
      <w:pPr>
        <w:pStyle w:val="ListBullet"/>
        <w:ind w:left="360"/>
      </w:pPr>
      <w:r>
        <w:rPr>
          <w:b/>
        </w:rPr>
        <w:t xml:space="preserve">Voluntary insurance: </w:t>
      </w:r>
      <w:r>
        <w:t>Buildings and contents insurance, life insurance, income protection, and travel insurance are not legally required but are advisable.</w:t>
      </w:r>
    </w:p>
    <w:p>
      <w:pPr>
        <w:pStyle w:val="ListBullet"/>
        <w:ind w:left="360"/>
      </w:pPr>
      <w:r>
        <w:rPr>
          <w:b/>
        </w:rPr>
        <w:t xml:space="preserve">Income protection insurance: </w:t>
      </w:r>
      <w:r>
        <w:t>Provides compensation if you cannot work due to illness or injury. Replaces a proportion of income.</w:t>
      </w:r>
    </w:p>
    <w:p>
      <w:pPr>
        <w:pStyle w:val="ListBullet"/>
        <w:ind w:left="360"/>
      </w:pPr>
      <w:r>
        <w:rPr>
          <w:b/>
        </w:rPr>
        <w:t xml:space="preserve">Excess: </w:t>
      </w:r>
      <w:r>
        <w:t>The excess is the amount the policyholder pays towards each claim. A higher excess usually reduces the premium.</w:t>
      </w:r>
    </w:p>
    <w:p>
      <w:pPr>
        <w:pStyle w:val="Heading1"/>
      </w:pPr>
      <w:r>
        <w:t>8. Key Terms Glossary</w:t>
      </w:r>
    </w:p>
    <w:p>
      <w:pPr>
        <w:pStyle w:val="ListBullet"/>
        <w:ind w:left="360"/>
      </w:pPr>
      <w:r>
        <w:rPr>
          <w:b/>
        </w:rPr>
        <w:t xml:space="preserve">PPI (Payment Protection Insurance): </w:t>
      </w:r>
      <w:r>
        <w:t>Insurance sold (often mis-sold) alongside loans/credit cards to cover repayments if the holder became unable to work. Subject to the UK's largest mis-selling scandal.</w:t>
      </w:r>
    </w:p>
    <w:p>
      <w:pPr>
        <w:pStyle w:val="ListBullet"/>
        <w:ind w:left="360"/>
      </w:pPr>
      <w:r>
        <w:rPr>
          <w:b/>
        </w:rPr>
        <w:t xml:space="preserve">Insolvency: </w:t>
      </w:r>
      <w:r>
        <w:t>When an individual or business cannot pay debts as they fall due. Formal insolvency options include bankruptcy (individuals) or administration/liquidation (companies).</w:t>
      </w:r>
    </w:p>
    <w:p>
      <w:pPr>
        <w:pStyle w:val="ListBullet"/>
        <w:ind w:left="360"/>
      </w:pPr>
      <w:r>
        <w:rPr>
          <w:b/>
        </w:rPr>
        <w:t xml:space="preserve">Bankruptcy: </w:t>
      </w:r>
      <w:r>
        <w:t>A legal process for insolvent individuals. Debts may be written off after 1 year but has severe consequences for credit and assets.</w:t>
      </w:r>
    </w:p>
    <w:p>
      <w:pPr>
        <w:pStyle w:val="ListBullet"/>
        <w:ind w:left="360"/>
      </w:pPr>
      <w:r>
        <w:rPr>
          <w:b/>
        </w:rPr>
        <w:t xml:space="preserve">IVA (Individual Voluntary Arrangement): </w:t>
      </w:r>
      <w:r>
        <w:t>A legally binding agreement between a debtor and creditors to pay back a portion of debts over 5–6 years. An alternative to bankruptcy.</w:t>
      </w:r>
    </w:p>
    <w:p>
      <w:pPr>
        <w:shd w:val="clear" w:color="auto" w:fill="E8F4FD"/>
      </w:pPr>
      <w:r>
        <w:rPr>
          <w:i/>
          <w:sz w:val="20"/>
        </w:rPr>
        <w:t>📌  This is a draft summary based on the LIBF CeFS specification. Update with college source material once provided.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