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LO5: Bank Accounts &amp; Cards</w:t>
      </w:r>
    </w:p>
    <w:p>
      <w:pPr>
        <w:jc w:val="center"/>
      </w:pPr>
      <w:r>
        <w:rPr>
          <w:i/>
          <w:color w:val="706C60"/>
        </w:rPr>
        <w:t>LIBF CeFS Unit 1 – Introduction to Financial Services · Draft (update when college source material provided)</w:t>
      </w:r>
    </w:p>
    <w:p/>
    <w:p>
      <w:pPr>
        <w:pStyle w:val="Heading1"/>
      </w:pPr>
      <w:r>
        <w:t>1. Types of Bank Account</w:t>
      </w:r>
    </w:p>
    <w:p>
      <w:r>
        <w:t>A bank account is a record of the money a customer holds with a financial institution. The main types are:</w:t>
      </w:r>
    </w:p>
    <w:p>
      <w:pPr>
        <w:pStyle w:val="ListBullet"/>
        <w:ind w:left="360"/>
      </w:pPr>
      <w:r>
        <w:rPr>
          <w:b/>
        </w:rPr>
        <w:t xml:space="preserve">Current account: </w:t>
      </w:r>
      <w:r>
        <w:t>A standard account for day-to-day transactions. Features: debit card, cheque book, overdraft facility, standing orders and direct debits, internet/mobile banking.</w:t>
      </w:r>
    </w:p>
    <w:p>
      <w:pPr>
        <w:pStyle w:val="ListBullet"/>
        <w:ind w:left="360"/>
      </w:pPr>
      <w:r>
        <w:rPr>
          <w:b/>
        </w:rPr>
        <w:t xml:space="preserve">Basic bank account: </w:t>
      </w:r>
      <w:r>
        <w:t>A simplified account with no overdraft, no cheque book, and limited features. Designed for people who do not qualify for a current account (e.g. poor credit history). Required by law to be offered by major banks.</w:t>
      </w:r>
    </w:p>
    <w:p>
      <w:pPr>
        <w:pStyle w:val="ListBullet"/>
        <w:ind w:left="360"/>
      </w:pPr>
      <w:r>
        <w:rPr>
          <w:b/>
        </w:rPr>
        <w:t xml:space="preserve">Student account: </w:t>
      </w:r>
      <w:r>
        <w:t>Offered to students in full-time higher education. Usually includes an interest-free overdraft (e.g. up to £1,500–£3,000). Reverts to a graduate account on leaving study.</w:t>
      </w:r>
    </w:p>
    <w:p>
      <w:pPr>
        <w:pStyle w:val="ListBullet"/>
        <w:ind w:left="360"/>
      </w:pPr>
      <w:r>
        <w:rPr>
          <w:b/>
        </w:rPr>
        <w:t xml:space="preserve">Savings/deposit account: </w:t>
      </w:r>
      <w:r>
        <w:t>An account that earns interest on the balance held. Usually requires a minimum deposit and may limit withdrawals.</w:t>
      </w:r>
    </w:p>
    <w:p>
      <w:pPr>
        <w:pStyle w:val="Heading1"/>
      </w:pPr>
      <w:r>
        <w:t>2. Overdrafts</w:t>
      </w:r>
    </w:p>
    <w:p>
      <w:pPr>
        <w:pStyle w:val="ListBullet"/>
        <w:ind w:left="360"/>
      </w:pPr>
      <w:r>
        <w:rPr>
          <w:b/>
        </w:rPr>
        <w:t xml:space="preserve">Arranged (authorised) overdraft: </w:t>
      </w:r>
      <w:r>
        <w:t>Pre-arranged overdraft up to an agreed limit. Interest charged at a set Annual Equivalent Rate (AER). Cheaper than an unarranged overdraft.</w:t>
      </w:r>
    </w:p>
    <w:p>
      <w:pPr>
        <w:pStyle w:val="ListBullet"/>
        <w:ind w:left="360"/>
      </w:pPr>
      <w:r>
        <w:rPr>
          <w:b/>
        </w:rPr>
        <w:t xml:space="preserve">Unarranged (unauthorised) overdraft: </w:t>
      </w:r>
      <w:r>
        <w:t>Going over your balance without prior agreement. Banks must charge a single interest rate (no daily fees after 2020 FCA rules). More expensive.</w:t>
      </w:r>
    </w:p>
    <w:p>
      <w:pPr>
        <w:shd w:val="clear" w:color="auto" w:fill="E8F4FD"/>
      </w:pPr>
      <w:r>
        <w:rPr>
          <w:i/>
          <w:sz w:val="20"/>
        </w:rPr>
        <w:t>📌  Exam tip: overdrafts are a form of short-term borrowing — the bank is a creditor and the account holder is a debtor when overdrawn.</w:t>
      </w:r>
    </w:p>
    <w:p>
      <w:pPr>
        <w:pStyle w:val="Heading1"/>
      </w:pPr>
      <w:r>
        <w:t>3. Payment Methods</w:t>
      </w:r>
    </w:p>
    <w:p>
      <w:r>
        <w:t>Payments from a bank account can be made in various ways:</w:t>
      </w:r>
    </w:p>
    <w:p>
      <w:pPr>
        <w:pStyle w:val="ListBullet"/>
        <w:ind w:left="360"/>
      </w:pPr>
      <w:r>
        <w:rPr>
          <w:b/>
        </w:rPr>
        <w:t xml:space="preserve">Standing order: </w:t>
      </w:r>
      <w:r>
        <w:t>A regular fixed payment you set up and control yourself. You can cancel it at any time.</w:t>
      </w:r>
    </w:p>
    <w:p>
      <w:pPr>
        <w:pStyle w:val="ListBullet"/>
        <w:ind w:left="360"/>
      </w:pPr>
      <w:r>
        <w:rPr>
          <w:b/>
        </w:rPr>
        <w:t xml:space="preserve">Direct debit: </w:t>
      </w:r>
      <w:r>
        <w:t>An instruction from the account holder to the bank to allow a third party to collect varying amounts. The payee (e.g. a utility company) initiates the payment.</w:t>
      </w:r>
    </w:p>
    <w:p>
      <w:pPr>
        <w:pStyle w:val="ListBullet"/>
        <w:ind w:left="360"/>
      </w:pPr>
      <w:r>
        <w:rPr>
          <w:b/>
        </w:rPr>
        <w:t xml:space="preserve">CHAPS (Clearing House Automated Payment System): </w:t>
      </w:r>
      <w:r>
        <w:t>Same-day high-value transfer (typically £10,000+). Usually a fee (e.g. £25–£30). Guaranteed same-day settlement.</w:t>
      </w:r>
    </w:p>
    <w:p>
      <w:pPr>
        <w:pStyle w:val="ListBullet"/>
        <w:ind w:left="360"/>
      </w:pPr>
      <w:r>
        <w:rPr>
          <w:b/>
        </w:rPr>
        <w:t xml:space="preserve">Faster Payments: </w:t>
      </w:r>
      <w:r>
        <w:t>Electronic bank-to-bank transfer, usually within 2 hours. No fee for personal customers. Limit typically £250,000 per transaction.</w:t>
      </w:r>
    </w:p>
    <w:p>
      <w:pPr>
        <w:pStyle w:val="ListBullet"/>
        <w:ind w:left="360"/>
      </w:pPr>
      <w:r>
        <w:rPr>
          <w:b/>
        </w:rPr>
        <w:t xml:space="preserve">Cheque: </w:t>
      </w:r>
      <w:r>
        <w:t>Paper-based payment. Takes 2 working days to clear. Declining in use.</w:t>
      </w:r>
    </w:p>
    <w:p>
      <w:pPr>
        <w:pStyle w:val="Heading1"/>
      </w:pPr>
      <w:r>
        <w:t>4. Payment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Card type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Funds from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Key feature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Interest</w:t>
            </w:r>
          </w:p>
        </w:tc>
      </w:tr>
      <w:tr>
        <w:tc>
          <w:tcPr>
            <w:tcW w:type="dxa" w:w="2351"/>
          </w:tcPr>
          <w:p>
            <w:r>
              <w:t>Debit card</w:t>
            </w:r>
          </w:p>
        </w:tc>
        <w:tc>
          <w:tcPr>
            <w:tcW w:type="dxa" w:w="2351"/>
          </w:tcPr>
          <w:p>
            <w:r>
              <w:t>Your current account</w:t>
            </w:r>
          </w:p>
        </w:tc>
        <w:tc>
          <w:tcPr>
            <w:tcW w:type="dxa" w:w="2351"/>
          </w:tcPr>
          <w:p>
            <w:r>
              <w:t>Immediate deduction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</w:tr>
      <w:tr>
        <w:tc>
          <w:tcPr>
            <w:tcW w:type="dxa" w:w="2351"/>
          </w:tcPr>
          <w:p>
            <w:r>
              <w:t>Credit card</w:t>
            </w:r>
          </w:p>
        </w:tc>
        <w:tc>
          <w:tcPr>
            <w:tcW w:type="dxa" w:w="2351"/>
          </w:tcPr>
          <w:p>
            <w:r>
              <w:t>Credit provided by lender</w:t>
            </w:r>
          </w:p>
        </w:tc>
        <w:tc>
          <w:tcPr>
            <w:tcW w:type="dxa" w:w="2351"/>
          </w:tcPr>
          <w:p>
            <w:r>
              <w:t>Pay later; monthly statement</w:t>
            </w:r>
          </w:p>
        </w:tc>
        <w:tc>
          <w:tcPr>
            <w:tcW w:type="dxa" w:w="2351"/>
          </w:tcPr>
          <w:p>
            <w:r>
              <w:t>0% on purchases if paid in full; otherwise typically 20–30% APR</w:t>
            </w:r>
          </w:p>
        </w:tc>
      </w:tr>
      <w:tr>
        <w:tc>
          <w:tcPr>
            <w:tcW w:type="dxa" w:w="2351"/>
          </w:tcPr>
          <w:p>
            <w:r>
              <w:t>Prepaid card</w:t>
            </w:r>
          </w:p>
        </w:tc>
        <w:tc>
          <w:tcPr>
            <w:tcW w:type="dxa" w:w="2351"/>
          </w:tcPr>
          <w:p>
            <w:r>
              <w:t>Money loaded in advance</w:t>
            </w:r>
          </w:p>
        </w:tc>
        <w:tc>
          <w:tcPr>
            <w:tcW w:type="dxa" w:w="2351"/>
          </w:tcPr>
          <w:p>
            <w:r>
              <w:t>Useful for budgeting; no credit check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</w:tr>
      <w:tr>
        <w:tc>
          <w:tcPr>
            <w:tcW w:type="dxa" w:w="2351"/>
          </w:tcPr>
          <w:p>
            <w:r>
              <w:t>Charge card</w:t>
            </w:r>
          </w:p>
        </w:tc>
        <w:tc>
          <w:tcPr>
            <w:tcW w:type="dxa" w:w="2351"/>
          </w:tcPr>
          <w:p>
            <w:r>
              <w:t>Credit extended; FULL balance due</w:t>
            </w:r>
          </w:p>
        </w:tc>
        <w:tc>
          <w:tcPr>
            <w:tcW w:type="dxa" w:w="2351"/>
          </w:tcPr>
          <w:p>
            <w:r>
              <w:t>No preset spending limit; full repayment monthly</w:t>
            </w:r>
          </w:p>
        </w:tc>
        <w:tc>
          <w:tcPr>
            <w:tcW w:type="dxa" w:w="2351"/>
          </w:tcPr>
          <w:p>
            <w:r>
              <w:t>Late payment fees; no revolving credit</w:t>
            </w:r>
          </w:p>
        </w:tc>
      </w:tr>
    </w:tbl>
    <w:p/>
    <w:p>
      <w:pPr>
        <w:pStyle w:val="ListBullet"/>
        <w:ind w:left="360"/>
      </w:pPr>
      <w:r>
        <w:rPr>
          <w:b/>
        </w:rPr>
        <w:t xml:space="preserve">Contactless limit: </w:t>
      </w:r>
      <w:r>
        <w:t>Contactless payments are limited to £100 per transaction (2021 limit increase). Multiple contactless payments may trigger a PIN request.</w:t>
      </w:r>
    </w:p>
    <w:p>
      <w:pPr>
        <w:pStyle w:val="ListBullet"/>
        <w:ind w:left="360"/>
      </w:pPr>
      <w:r>
        <w:rPr>
          <w:b/>
        </w:rPr>
        <w:t xml:space="preserve">Section 75 protection: </w:t>
      </w:r>
      <w:r>
        <w:t>Consumer Credit Act 1974 Section 75 makes the credit card company jointly liable with the retailer for purchases between £100 and £30,000.</w:t>
      </w:r>
    </w:p>
    <w:p>
      <w:pPr>
        <w:pStyle w:val="Heading1"/>
      </w:pPr>
      <w:r>
        <w:t>5. Banking Channels</w:t>
      </w:r>
    </w:p>
    <w:p>
      <w:pPr>
        <w:pStyle w:val="ListBullet"/>
        <w:ind w:left="360"/>
      </w:pPr>
      <w:r>
        <w:rPr>
          <w:b/>
        </w:rPr>
        <w:t xml:space="preserve">Internet banking: </w:t>
      </w:r>
      <w:r>
        <w:t>Access via a computer browser. Allows transfers, bill payments, statement viewing 24/7.</w:t>
      </w:r>
    </w:p>
    <w:p>
      <w:pPr>
        <w:pStyle w:val="ListBullet"/>
        <w:ind w:left="360"/>
      </w:pPr>
      <w:r>
        <w:rPr>
          <w:b/>
        </w:rPr>
        <w:t xml:space="preserve">Mobile banking: </w:t>
      </w:r>
      <w:r>
        <w:t>App-based access on smartphones. Includes features such as spending analysis, instant freezing of cards, and biometric login.</w:t>
      </w:r>
    </w:p>
    <w:p>
      <w:pPr>
        <w:pStyle w:val="ListBullet"/>
        <w:ind w:left="360"/>
      </w:pPr>
      <w:r>
        <w:rPr>
          <w:b/>
        </w:rPr>
        <w:t xml:space="preserve">Branch banking: </w:t>
      </w:r>
      <w:r>
        <w:t>Traditional in-person service. Declining in number but still important for complex queries.</w:t>
      </w:r>
    </w:p>
    <w:p>
      <w:pPr>
        <w:pStyle w:val="ListBullet"/>
        <w:ind w:left="360"/>
      </w:pPr>
      <w:r>
        <w:rPr>
          <w:b/>
        </w:rPr>
        <w:t xml:space="preserve">Telephone banking: </w:t>
      </w:r>
      <w:r>
        <w:t>24-hour telephone access. Useful for reporting lost/stolen cards.</w:t>
      </w:r>
    </w:p>
    <w:p>
      <w:pPr>
        <w:pStyle w:val="Heading1"/>
      </w:pPr>
      <w:r>
        <w:t>6. Financial Safety Net</w:t>
      </w:r>
    </w:p>
    <w:p>
      <w:pPr>
        <w:pStyle w:val="ListBullet"/>
        <w:ind w:left="360"/>
      </w:pPr>
      <w:r>
        <w:rPr>
          <w:b/>
        </w:rPr>
        <w:t xml:space="preserve">FSCS (Financial Services Compensation Scheme): </w:t>
      </w:r>
      <w:r>
        <w:t>The Financial Services Compensation Scheme protects deposits up to £85,000 per person per authorised firm if the firm fails. Joint accounts: up to £170,000.</w:t>
      </w:r>
    </w:p>
    <w:p>
      <w:pPr>
        <w:pStyle w:val="ListBullet"/>
        <w:ind w:left="360"/>
      </w:pPr>
      <w:r>
        <w:rPr>
          <w:b/>
        </w:rPr>
        <w:t xml:space="preserve">Regulation: </w:t>
      </w:r>
      <w:r>
        <w:t>The FCA (Financial Conduct Authority) regulates how banks treat customers. The PRA (Prudential Regulation Authority) regulates financial stability of banks.</w:t>
      </w:r>
    </w:p>
    <w:p>
      <w:pPr>
        <w:pStyle w:val="Heading1"/>
      </w:pPr>
      <w:r>
        <w:t>7. Key Terms Glossary</w:t>
      </w:r>
    </w:p>
    <w:p>
      <w:pPr>
        <w:pStyle w:val="ListBullet"/>
        <w:ind w:left="360"/>
      </w:pPr>
      <w:r>
        <w:rPr>
          <w:b/>
        </w:rPr>
        <w:t xml:space="preserve">AER (Annual Equivalent Rate): </w:t>
      </w:r>
      <w:r>
        <w:t>Standardised rate showing the annual return on savings, including compounding.</w:t>
      </w:r>
    </w:p>
    <w:p>
      <w:pPr>
        <w:pStyle w:val="ListBullet"/>
        <w:ind w:left="360"/>
      </w:pPr>
      <w:r>
        <w:rPr>
          <w:b/>
        </w:rPr>
        <w:t xml:space="preserve">APR (Annual Percentage Rate): </w:t>
      </w:r>
      <w:r>
        <w:t>Standardised rate showing the annual cost of borrowing, including fees.</w:t>
      </w:r>
    </w:p>
    <w:p>
      <w:pPr>
        <w:pStyle w:val="ListBullet"/>
        <w:ind w:left="360"/>
      </w:pPr>
      <w:r>
        <w:rPr>
          <w:b/>
        </w:rPr>
        <w:t xml:space="preserve">ABCUL: </w:t>
      </w:r>
      <w:r>
        <w:t>The Association of British Credit Unions Ltd — the trade body for credit unions.</w:t>
      </w:r>
    </w:p>
    <w:p>
      <w:pPr>
        <w:pStyle w:val="ListBullet"/>
        <w:ind w:left="360"/>
      </w:pPr>
      <w:r>
        <w:rPr>
          <w:b/>
        </w:rPr>
        <w:t xml:space="preserve">Credit union: </w:t>
      </w:r>
      <w:r>
        <w:t>Member-owned, not-for-profit cooperative offering savings and loans. Loans capped at a lower rate than commercial lenders (max 3% per month = 42.6% APR under FCA rules).</w:t>
      </w:r>
    </w:p>
    <w:p>
      <w:pPr>
        <w:pStyle w:val="ListBullet"/>
        <w:ind w:left="360"/>
      </w:pPr>
      <w:r>
        <w:rPr>
          <w:b/>
        </w:rPr>
        <w:t xml:space="preserve">Passbook: </w:t>
      </w:r>
      <w:r>
        <w:t>Paper record of transactions for a savings account — less common now.</w:t>
      </w:r>
    </w:p>
    <w:p>
      <w:pPr>
        <w:pStyle w:val="ListBullet"/>
        <w:ind w:left="360"/>
      </w:pPr>
      <w:r>
        <w:rPr>
          <w:b/>
        </w:rPr>
        <w:t xml:space="preserve">Packaged account: </w:t>
      </w:r>
      <w:r>
        <w:t>Current account with added benefits (travel insurance, breakdown cover) for a monthly fee.</w:t>
      </w:r>
    </w:p>
    <w:p>
      <w:pPr>
        <w:shd w:val="clear" w:color="auto" w:fill="E8F4FD"/>
      </w:pPr>
      <w:r>
        <w:rPr>
          <w:i/>
          <w:sz w:val="20"/>
        </w:rPr>
        <w:t>📌  This is a draft summary based on the LIBF CeFS specification. Update with college source material once provided.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