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Topic 1: Purposes of Money</w:t>
      </w:r>
    </w:p>
    <w:p>
      <w:pPr>
        <w:spacing w:after="400"/>
      </w:pPr>
      <w:r>
        <w:t xml:space="preserve">Unit 1 – Introduction to Financial Services</w:t>
      </w:r>
    </w:p>
    <w:p>
      <w:pPr>
        <w:pStyle w:val="Heading1"/>
        <w:spacing w:after="150" w:before="300"/>
      </w:pPr>
      <w:r>
        <w:t xml:space="preserve">1. Functions of Money</w:t>
      </w:r>
    </w:p>
    <w:p>
      <w:pPr>
        <w:spacing w:after="100"/>
      </w:pPr>
      <w:r>
        <w:t xml:space="preserve">Money serves four key functions: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Medium of exchange: money is universally accepted in exchange for goods and services, eliminating the need for barter.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of account: money provides a standard measure of value, allowing prices to be compared and recorded.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of value: money retains purchasing power over time, enabling saving for future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of deferred payment: money allows debts and future obligations to be expressed and settled in a common unit.</w:t>
      </w:r>
    </w:p>
    <w:p>
      <w:pPr>
        <w:pStyle w:val="Heading1"/>
        <w:spacing w:after="150" w:before="300"/>
      </w:pPr>
      <w:r>
        <w:t xml:space="preserve">2. Types of Financial Institution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Retail (high street) banks: offer current accounts, savings, loans, mortgages and insurance to personal and business customers. Examples: Barclays, HSBC, Lloyds, NatWest.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Investment banks: provide wholesale financial services — underwriting securities, mergers and acquisitions, trading. Examples: Goldman Sachs, JPMorgan.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societies: mutually owned (by members/savers and borrowers); traditionally focus on mortgages and savings. Largest: Nationwide.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 unions: member-owned, not-for-profit cooperatives offering savings accounts and low-cost loans to members who share a common bond (e.g. employer, community).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NS&amp;I (National Savings and Investments): government-backed savings provider; products include Premium Bonds, Income Bonds and Direct ISAs. 100% government-guaranteed.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Office: acts as an agent for Bank of Ireland (UK); offers savings accounts, credit cards, insurance and travel money through its branch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companies and pension providers: collect premiums/contributions and invest funds to pay out claims or retirement income.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FinTechs and challenger banks: technology-driven providers (e.g. Monzo, Revolut, Starling) offering digital-first banking services, often with lower costs and innovative features.</w:t>
      </w:r>
    </w:p>
    <w:p>
      <w:pPr>
        <w:pStyle w:val="Heading1"/>
        <w:spacing w:after="150" w:before="300"/>
      </w:pPr>
      <w:r>
        <w:t xml:space="preserve">3. Payment Systems</w:t>
      </w:r>
    </w:p>
    <w:p>
      <w:pPr>
        <w:pStyle w:val="Heading2"/>
        <w:spacing w:after="100" w:before="200"/>
      </w:pPr>
      <w:r>
        <w:t xml:space="preserve">Faster Payments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Introduced 2008. Near-instant (usually within seconds, up to 2 hours).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for: online banking transfers, telephone banking, standing orders.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Limit: up to £250,000 per payment (varies by bank).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Available 24/7/365. No fee to the customer (usually).</w:t>
      </w:r>
    </w:p>
    <w:p>
      <w:pPr>
        <w:pStyle w:val="Heading2"/>
        <w:spacing w:after="100" w:before="200"/>
      </w:pPr>
      <w:r>
        <w:t xml:space="preserve">CHAPS (Clearing House Automated Payment System)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Same-day settlement (must be initiated by a cut-off time, typically 3–5pm).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upper limit — used for high-value payments such as property purchases, business transactions.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Typically carries a fee (e.g. £20–£35 per payment).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Operated by the Bank of England.</w:t>
      </w:r>
    </w:p>
    <w:p>
      <w:pPr>
        <w:pStyle w:val="Heading2"/>
        <w:spacing w:after="100" w:before="200"/>
      </w:pPr>
      <w:r>
        <w:t xml:space="preserve">Bacs (Bankers Automated Clearing Services)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Takes 3 working days to clear.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for: Direct Debits and Direct Credits (e.g. salary payments, state benefits).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Processes around 6 billion payments per year — the UK's highest-volume payment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Debits: authorised by the customer; can vary in amount (protected by the Direct Debit Guarantee).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Standing orders: customer sets a fixed regular payment; the bank sends the same amount each time.</w:t>
      </w:r>
    </w:p>
    <w:p>
      <w:pPr>
        <w:pStyle w:val="Heading2"/>
        <w:spacing w:after="100" w:before="200"/>
      </w:pPr>
      <w:r>
        <w:t xml:space="preserve">Cheques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Takes up to 6 working days (Image Clearing System introduced 2018 has reduced this to 1–2 days for images).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Usage declining rapidly — mainly used for gifts, private transactions and some business payments.</w:t>
      </w:r>
    </w:p>
    <w:p>
      <w:pPr>
        <w:pStyle w:val="Heading1"/>
        <w:spacing w:after="150" w:before="300"/>
      </w:pPr>
      <w:r>
        <w:t xml:space="preserve">4. Personal and Business Finance Needs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finance needs include: transactional accounts (current accounts), saving, borrowing (overdrafts, loans, mortgages), protection (insurance) and investment.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finance needs include: working capital management, payroll (Bacs), business loans and overdrafts, merchant payment acceptance (card terminals), foreign exchange, business insurance and pension schemes for employees.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accounts: the core transactional product for both personal and business customers — supports payments in and out, direct debits, standing orders, debit card use and overdraft facilities.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distinction: personal customers prioritise convenience and cost; businesses prioritise efficiency, cash flow tools and multi-user access.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2026-10-15T08:53:49.432Z</dcterms:created>
  <dcterms:modified xsi:type="dcterms:W3CDTF">2026-10-15T08:53:49.438Z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