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Topic 2: The Personal Life Cycle</w:t>
      </w:r>
    </w:p>
    <w:p>
      <w:pPr>
        <w:spacing w:after="400"/>
      </w:pPr>
      <w:r>
        <w:t xml:space="preserve">Unit 1 – Introduction to Financial Services</w:t>
      </w:r>
    </w:p>
    <w:p>
      <w:pPr>
        <w:pStyle w:val="Heading1"/>
        <w:spacing w:after="150" w:before="300"/>
      </w:pPr>
      <w:r>
        <w:t xml:space="preserve">1. Overview of the Personal Life Cycle</w:t>
      </w:r>
    </w:p>
    <w:p>
      <w:pPr>
        <w:spacing w:after="100"/>
      </w:pPr>
      <w:r>
        <w:t xml:space="preserve">Financial needs change significantly throughout a person's life. The life cycle model helps financial institutions understand and match products to each stage.</w:t>
      </w:r>
    </w:p>
    <w:p>
      <w:pPr>
        <w:pStyle w:val="Heading1"/>
        <w:spacing w:after="150" w:before="300"/>
      </w:pPr>
      <w:r>
        <w:t xml:space="preserve">2. Life Stages and Financial Needs</w:t>
      </w:r>
    </w:p>
    <w:p>
      <w:pPr>
        <w:pStyle w:val="Heading2"/>
        <w:spacing w:after="100" w:before="200"/>
      </w:pPr>
      <w:r>
        <w:t xml:space="preserve">Childhood (0–18)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Children's savings accounts (e.g. Junior ISA — annual allowance £9,000); opened and managed by parents/guardians.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 Trust Funds (CTF): government scheme for children born 2002–2011; replaced by Junior ISA.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borrowing products; financial education begins.</w:t>
      </w:r>
    </w:p>
    <w:p>
      <w:pPr>
        <w:pStyle w:val="Heading2"/>
        <w:spacing w:after="100" w:before="200"/>
      </w:pPr>
      <w:r>
        <w:t xml:space="preserve">Young Adult (18–25)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 current account; student bank accounts (interest-free overdraft); part-time work income.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 loans: government loans for tuition fees and maintenance; repaid once earnings exceed a threshold (currently £25,000 per year for Plan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Lifetime ISA (LISA): available from age 18–39; save up to £4,000/year; government adds 25% bonus (max £1,000/year); used for first home purchase or retirement.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Begin building a credit history through small credit card use, mobile phone contracts.</w:t>
      </w:r>
    </w:p>
    <w:p>
      <w:pPr>
        <w:pStyle w:val="Heading2"/>
        <w:spacing w:after="100" w:before="200"/>
      </w:pPr>
      <w:r>
        <w:t xml:space="preserve">Working Life / Early Career (25–40)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Regular income begins; saving grows. Key products: Cash ISA, Stocks and Shares ISA, workplace pension (auto-enrolment).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 mortgage: typically requires a 5–20% deposit; repayment or interest-only options.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 loans and credit cards for larger purchases (car, home improvements).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Protection products become important: life insurance, income protection, critical illness cover.</w:t>
      </w:r>
    </w:p>
    <w:p>
      <w:pPr>
        <w:pStyle w:val="Heading2"/>
        <w:spacing w:after="100" w:before="200"/>
      </w:pPr>
      <w:r>
        <w:t xml:space="preserve">Family Stage (30–50)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Higher spending on housing, childcare, education. Life insurance critical (to protect dependants).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Wills and lasting power of attorney become relevant.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Savings products for children (Junior ISA). Remortgaging to release equity or get a better rate.</w:t>
      </w:r>
    </w:p>
    <w:p>
      <w:pPr>
        <w:pStyle w:val="Heading2"/>
        <w:spacing w:after="100" w:before="200"/>
      </w:pPr>
      <w:r>
        <w:t xml:space="preserve">Pre-Retirement (50–65)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Focus shifts to maximising pension contributions; mortgage may be repaid.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of life cover (may reduce as dependants become independent).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Equity release products may be considered (releasing value from property).</w:t>
      </w:r>
    </w:p>
    <w:p>
      <w:pPr>
        <w:pStyle w:val="Heading2"/>
        <w:spacing w:after="100" w:before="200"/>
      </w:pPr>
      <w:r>
        <w:t xml:space="preserve">Retirement (65+)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Pension: currently £221.20/week (full new state pension 2024/25); requires 35 qualifying NI years.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Drawing down workplace and personal pension. Annuities: exchange pension pot for a guaranteed income for life.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Income drawdown: leave pension pot invested and draw income as needed (more flexibility, more risk).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Inheritance planning: wills, trusts, inheritance tax (IHT) threshold is £325,000 (nil-rate band).</w:t>
      </w:r>
    </w:p>
    <w:p>
      <w:pPr>
        <w:pStyle w:val="Heading1"/>
        <w:spacing w:after="150" w:before="300"/>
      </w:pPr>
      <w:r>
        <w:t xml:space="preserve">3. ISAs (Individual Savings Accounts)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Annual ISA allowance: £20,000 per tax year (2024/25). Interest and investment gains are tax-free.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Cash ISA: like a savings account but interest is tax-free. Available from age 16.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Stocks and Shares ISA: invest in shares, bonds, funds tax-free. Higher risk but potentially higher returns.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Lifetime ISA (LISA): age 18–39; £4,000/year max; 25% government bonus; for first home (under £450,000) or retirement. 25% withdrawal penalty if used for other purposes.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Innovative Finance ISA: invest via peer-to-peer lending platforms, tax-free.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Junior ISA: for under-18s; £9,000/year allowance; cannot be accessed until age 18.</w:t>
      </w:r>
    </w:p>
    <w:p>
      <w:pPr>
        <w:pStyle w:val="Heading1"/>
        <w:spacing w:after="150" w:before="300"/>
      </w:pPr>
      <w:r>
        <w:t xml:space="preserve">4. Pensions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Pension: provided by the government; based on National Insurance contribution record (35 qualifying years for full pension).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Workplace (occupational) pension: provided by employers. Auto-enrolment (since 2012): employers must automatically enrol eligible workers (aged 22–state pension age, earning over £10,000). Minimum total contribution: 8% (employer min 3%, employee min 5%).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Defined Benefit (DB) / Final Salary: pension based on salary and years of service. Predictable income; employer bears investment risk. Rare in private sector.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Defined Contribution (DC) / Money Purchase: contributions build a pot invested in the markets; retirement income depends on pot size and market performance. Employee bears investment risk.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 pension / SIPP (Self-Invested Personal Pension): individual arranges their own pension; suitable for self-employed. SIPP offers wider investment choice.</w:t>
      </w:r>
    </w:p>
    <w:p>
      <w:pPr>
        <w:pStyle w:val="Heading1"/>
        <w:spacing w:after="150" w:before="300"/>
      </w:pPr>
      <w:r>
        <w:t xml:space="preserve">5. Mortgages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Repayment mortgage: monthly payments cover capital and interest; the debt is fully repaid by the end of the term. Most common and lower risk.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Interest-only mortgage: monthly payments cover interest only; capital must be repaid at the end (via an investment vehicle). Higher risk — requires a credible repayment plan.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Fixed rate: interest rate fixed for an initial period (e.g. 2, 5 years); predictable payments.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Variable rate (SVR / tracker): rate can change; tracker follows Bank of England base 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LTV (Loan-to-Value): the ratio of loan to property value. Lower LTV = lower risk for lender = better interest 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Help to Buy / Shared Ownership: government schemes to assist first-time buyers with smaller deposits.</w:t>
      </w:r>
    </w:p>
    <w:p>
      <w:pPr>
        <w:pStyle w:val="Heading1"/>
        <w:spacing w:after="150" w:before="300"/>
      </w:pPr>
      <w:r>
        <w:t xml:space="preserve">6. Protection Products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Life insurance: pays a lump sum or income on death. Term assurance (fixed period); whole of life (pays whenever death occurs).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Income protection insurance: replaces a proportion of income (typically 50–60%) if unable to work due to illness or injury; pays until return to work or retirement.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illness cover: pays a lump sum on diagnosis of specified serious illness (e.g. cancer, heart attack, stroke).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Buildings and contents insurance: required by mortgage lenders; covers property structure and possessions.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2026-10-15T08:53:49.609Z</dcterms:created>
  <dcterms:modified xsi:type="dcterms:W3CDTF">2026-10-15T08:53:49.610Z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