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Topic 6: Borrowing Products</w:t>
      </w:r>
    </w:p>
    <w:p>
      <w:pPr>
        <w:spacing w:after="400"/>
      </w:pPr>
      <w:r>
        <w:t xml:space="preserve">Unit 1 – Introduction to Financial Services</w:t>
      </w:r>
    </w:p>
    <w:p>
      <w:pPr>
        <w:pStyle w:val="Heading1"/>
        <w:spacing w:after="150" w:before="300"/>
      </w:pPr>
      <w:r>
        <w:t xml:space="preserve">1. Understanding the Cost of Borrowing</w:t>
      </w:r>
    </w:p>
    <w:p>
      <w:pPr>
        <w:pStyle w:val="Heading2"/>
        <w:spacing w:after="100" w:before="200"/>
      </w:pPr>
      <w:r>
        <w:t xml:space="preserve">Annual Percentage Rate (APR)</w:t>
      </w:r>
    </w:p>
    <w:p>
      <w:pPr>
        <w:spacing w:after="100"/>
      </w:pPr>
      <w:r>
        <w:t xml:space="preserve">APR is the standardised measure used to compare the cost of different borrowing products. It includes both the interest rate and any compulsory fees, expressed as a yearly percentage.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Representative APR: the rate offered to at least 51% of successful applicants. Different customers may receive a higher rate depending on their creditworthiness.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Lenders must quote APR in all adverts so consumers can make like-for-like comparisons.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EAR (Equivalent Annual Rate) is used specifically for overdrafts; since 2020 it must also be quoted as an APR.</w:t>
      </w:r>
    </w:p>
    <w:p>
      <w:pPr>
        <w:pStyle w:val="Heading1"/>
        <w:spacing w:after="150" w:before="300"/>
      </w:pPr>
      <w:r>
        <w:t xml:space="preserve">2. Overdrafts</w:t>
      </w:r>
    </w:p>
    <w:p>
      <w:pPr>
        <w:spacing w:after="100"/>
      </w:pPr>
      <w:r>
        <w:t xml:space="preserve">An overdraft allows a current account holder to spend more than the available balance. There are two types: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Authorised overdraft: </w:t>
      </w:r>
      <w:r>
        <w:t xml:space="preserve">agreed in advance with the bank up to a set limit; interest charged daily on the amount overdrawn.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Unauthorised overdraft: </w:t>
      </w:r>
      <w:r>
        <w:t xml:space="preserve">spending beyond the agreed limit or without prior agreement. Since April 2020, the FCA banned fixed daily/monthly fees for unauthorised overdrafts; all providers must charge a simple interest rate instead.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Interest is calculated daily: (overdraft amount × annual rate) ÷ 365.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EAR/APR is now the single rate quoted, making overdraft costs easier to compare.</w:t>
      </w:r>
    </w:p>
    <w:p>
      <w:pPr>
        <w:pStyle w:val="Heading1"/>
        <w:spacing w:after="150" w:before="300"/>
      </w:pPr>
      <w:r>
        <w:t xml:space="preserve">3. Credit Cards</w:t>
      </w:r>
    </w:p>
    <w:p>
      <w:pPr>
        <w:pStyle w:val="Heading2"/>
        <w:spacing w:after="100" w:before="200"/>
      </w:pPr>
      <w:r>
        <w:t xml:space="preserve">How Credit Cards Work</w:t>
      </w:r>
    </w:p>
    <w:p>
      <w:pPr>
        <w:spacing w:after="100"/>
      </w:pPr>
      <w:r>
        <w:t xml:space="preserve">Credit cards involve four parties in a transaction: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Cardholder </w:t>
      </w:r>
      <w:r>
        <w:t xml:space="preserve">– makes the purchase.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Merchant </w:t>
      </w:r>
      <w:r>
        <w:t xml:space="preserve">– the retailer accepting payment.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Acquirer </w:t>
      </w:r>
      <w:r>
        <w:t xml:space="preserve">– the merchant's bank that processes the payment.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Issuer </w:t>
      </w:r>
      <w:r>
        <w:t xml:space="preserve">– the cardholder's bank that issues the card and extends credit.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Card brands (Visa, MasterCard) provide the payment network between acquirer and issuer.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Security features include CVV/CVC number and strong customer authentication (SCA) – e.g. two-factor verification for online purchases.</w:t>
      </w:r>
    </w:p>
    <w:p>
      <w:pPr>
        <w:pStyle w:val="Heading2"/>
        <w:spacing w:after="100" w:before="200"/>
      </w:pPr>
      <w:r>
        <w:t xml:space="preserve">Interest and Repayments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Interest-free period: up to 56 days if the full balance is paid each month; interest applies from the transaction date if only a partial payment is made.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Minimum repayment: typically 3–5% of the outstanding balance or a set minimum (e.g. £25). Paying only the minimum leads to significant interest costs.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Payment allocation: new FCA rules require payments to be applied to the highest-interest debt first.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Consumer Rights Act 2015: Section 75 protection – if goods/services costing £100–£30,000 are not delivered or are faulty, the card issuer is jointly liable.</w:t>
      </w:r>
    </w:p>
    <w:p>
      <w:pPr>
        <w:pStyle w:val="Heading2"/>
        <w:spacing w:after="100" w:before="200"/>
      </w:pPr>
      <w:r>
        <w:t xml:space="preserve">Types of Credit Card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Low APR card: lowest ongoing interest rate; ideal for those who carry a balance.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0% balance transfer card: moves existing debt from another card interest-free for a promotional period; a transfer fee (typically 1–3%) usually applies.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Cashback card: earns a percentage of spending back as cash; usually carries a higher APR.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Reward/loyalty card: earns points, air miles or other rewards on spending.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Charity card: a donation is made to charity for every purchase; APR tends to be higher.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First/student credit card: lower credit limit and simpler terms for those building a credit history.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Foreign use card: no foreign transaction fees; useful for travel abroad.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Prestige cards (Gold, Platinum, Black): higher credit limits, exclusive benefits and concierge services; premium annual fees.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Store cards: issued by retailers; often carry high APRs but offer in-store discounts.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Charge cards: full balance must be paid each month; no pre-set credit limit; annual fee charged (e.g. American Express).</w:t>
      </w:r>
    </w:p>
    <w:p>
      <w:pPr>
        <w:pStyle w:val="Heading1"/>
        <w:spacing w:after="150" w:before="300"/>
      </w:pPr>
      <w:r>
        <w:t xml:space="preserve">4. Personal Loans</w:t>
      </w:r>
    </w:p>
    <w:p>
      <w:pPr>
        <w:spacing w:after="100"/>
      </w:pPr>
      <w:r>
        <w:t xml:space="preserve">A personal loan provides a fixed sum borrowed from a lender and repaid in equal monthly instalments over an agreed term.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Typical amounts: £1,000–£10,000 (some lenders offer up to £25,000).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Typical terms: 1–7 years.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Fixed APR: the interest rate and monthly repayment are fixed for the life of the loan.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Early repayment: permitted but lenders may charge an early repayment penalty (usually up to two months' interest).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Unsecured loan: no collateral required; approval and rate depend on credit history.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Best used for: large one-off purchases (car, home improvement) where a structured repayment plan is preferred over credit card debt.</w:t>
      </w:r>
    </w:p>
    <w:p>
      <w:pPr>
        <w:pStyle w:val="Heading1"/>
        <w:spacing w:after="150" w:before="300"/>
      </w:pPr>
      <w:r>
        <w:t xml:space="preserve">5. Payday Loans</w:t>
      </w:r>
    </w:p>
    <w:p>
      <w:pPr>
        <w:spacing w:after="100"/>
      </w:pPr>
      <w:r>
        <w:t xml:space="preserve">Payday loans are short-term, high-cost loans designed to bridge the gap until the borrower's next payday.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FCA 2014 cost cap: interest and fees capped at 0.8% per day of the amount borrowed.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Total cost cap: the borrower will never repay more than twice the original loan amount (100% total cost cap).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Default fee cap: capped at £15.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High APRs are typical (often 1,000%+ representative APR) due to the very short repayment period.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Risk: borrowers who cannot repay on time can enter a cycle of debt. The FCA caps help prevent the total debt escalating out of control.</w:t>
      </w:r>
    </w:p>
    <w:p>
      <w:pPr>
        <w:pStyle w:val="Heading1"/>
        <w:spacing w:after="150" w:before="300"/>
      </w:pPr>
      <w:r>
        <w:t xml:space="preserve">6. Credit History and Credit Reference Agencies</w:t>
      </w:r>
    </w:p>
    <w:p>
      <w:pPr>
        <w:spacing w:after="100"/>
      </w:pPr>
      <w:r>
        <w:t xml:space="preserve">Lenders check a borrower's credit history to assess the likelihood of repayment. In the UK there are three main credit reference agencies (CRAs):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Experian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Equifax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TransUnion (formerly Callcredit)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Credit file contents: payment history, outstanding debts, electoral roll, County Court Judgments (CCJs), credit applications.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Length of record: information is held for 6 years.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CCJs: if a court orders repayment of a debt and it is not paid within a month, the CCJ is registered on the credit file for 6 years, significantly harming credit scores.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Impact on borrowing: a poor credit history can mean higher APRs or outright rejection; a good history unlocks better rates.</w:t>
      </w:r>
    </w:p>
    <w:p>
      <w:pPr>
        <w:pStyle w:val="Heading1"/>
        <w:spacing w:after="150" w:before="300"/>
      </w:pPr>
      <w:r>
        <w:t xml:space="preserve">7. Choosing a Borrowing Product – Key Checklist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much do I need to borrow and for how long?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is the total cost of borrowing (APR and total repayable)?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 I afford the monthly repayments?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Are there any fees (arrangement, early repayment, balance transfer)?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 the rate fixed or variable?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is the purpose of borrowing – a one-off purchase or ongoing flexibility?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is my credit score and will I qualify for the representative APR?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2026-10-15T07:20:25.271Z</dcterms:created>
  <dcterms:modified xsi:type="dcterms:W3CDTF">2026-10-15T07:20:25.277Z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