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 w:line="240" w:lineRule="auto"/>
        <w:jc w:val="center"/>
      </w:pPr>
      <w:r>
        <w:rPr>
          <w:rFonts w:ascii="Calibri" w:hAnsi="Calibri" w:cs="Calibri" w:eastAsia="Calibri"/>
          <w:b/>
          <w:i w:val="0"/>
          <w:color w:val="0F2A47"/>
          <w:sz w:val="37"/>
          <w:spacing w:val="33"/>
        </w:rPr>
        <w:t>PRATIK SHINDE</w:t>
      </w:r>
    </w:p>
    <w:p>
      <w:pPr>
        <w:spacing w:before="0" w:after="36" w:line="240" w:lineRule="auto"/>
        <w:jc w:val="center"/>
      </w:pPr>
      <w:r>
        <w:rPr>
          <w:rFonts w:ascii="Calibri" w:hAnsi="Calibri" w:cs="Calibri" w:eastAsia="Calibri"/>
          <w:b/>
          <w:i w:val="0"/>
          <w:color w:val="3C4A59"/>
          <w:sz w:val="16"/>
        </w:rPr>
        <w:t>Mainframe Software Engineer  |  COBOL  |  HP NonStop</w:t>
      </w:r>
    </w:p>
    <w:p>
      <w:pPr>
        <w:spacing w:before="0" w:after="36" w:line="240" w:lineRule="auto"/>
        <w:jc w:val="center"/>
      </w:pPr>
      <w:r>
        <w:rPr>
          <w:rFonts w:ascii="Calibri" w:hAnsi="Calibri" w:cs="Calibri" w:eastAsia="Calibri"/>
          <w:b w:val="0"/>
          <w:i w:val="0"/>
          <w:color w:val="111418"/>
          <w:sz w:val="15"/>
        </w:rPr>
        <w:t>pratikshinde1002@gmail.com  |  +91-7507444969  |  Chhatrapati Sambhajinagar, Maharashtra, India  |  linkedin.com/in/pratik-shinde-a113b3220</w:t>
      </w:r>
    </w:p>
    <w:p>
      <w:pPr>
        <w:spacing w:before="0" w:after="54" w:line="240" w:lineRule="auto"/>
        <w:jc w:val="center"/>
        <w:pBdr>
          <w:bottom w:val="single" w:sz="8" w:space="2" w:color="0F2A47"/>
        </w:pBdr>
      </w:pPr>
      <w:r>
        <w:rPr>
          <w:rFonts w:ascii="Calibri" w:hAnsi="Calibri" w:cs="Calibri" w:eastAsia="Calibri"/>
          <w:b/>
          <w:i w:val="0"/>
          <w:color w:val="0F2A47"/>
          <w:sz w:val="15"/>
        </w:rPr>
        <w:t>Target Roles: Mainframe Developer  |  COBOL Developer  |  Mainframe Application Developer  |  Production Support Engineer</w:t>
      </w:r>
    </w:p>
    <w:p>
      <w:pPr>
        <w:spacing w:before="0" w:after="54" w:line="240" w:lineRule="auto"/>
        <w:pBdr>
          <w:bottom w:val="single" w:sz="8" w:space="2" w:color="0F2A47"/>
        </w:pBdr>
      </w:pPr>
      <w:r>
        <w:rPr>
          <w:rFonts w:ascii="Calibri" w:hAnsi="Calibri" w:cs="Calibri" w:eastAsia="Calibri"/>
          <w:b/>
          <w:i w:val="0"/>
          <w:color w:val="0F2A47"/>
          <w:sz w:val="17"/>
          <w:spacing w:val="14"/>
        </w:rPr>
        <w:t>PROFESSIONAL SUMMARY</w:t>
      </w:r>
    </w:p>
    <w:p>
      <w:pPr>
        <w:spacing w:before="0" w:after="0" w:line="240" w:lineRule="auto"/>
        <w:jc w:val="both"/>
      </w:pPr>
      <w:r>
        <w:rPr>
          <w:rFonts w:ascii="Calibri" w:hAnsi="Calibri" w:cs="Calibri" w:eastAsia="Calibri"/>
          <w:b w:val="0"/>
          <w:i w:val="0"/>
          <w:color w:val="111418"/>
          <w:sz w:val="16"/>
        </w:rPr>
        <w:t>Mainframe Software Engineer with 2.10+ years of experience spanning Mainframe Development, Application Development, Application Maintenance and Application Enhancement for mission-critical banking and financial services applications at Tata Consultancy Services (TCS). Skilled in COBOL, SCOBOL (Screen COBOL), TAL, TACL, TACL Macro, ENFORM, DDL, SQL and Shell Scripting across HP NonStop (HP Tandem) Guardian and OSS environments, developing Pathway server and batch programs against Enscribe, NonStop SQL/MP and SQL/MX databases using TMF, EMS and the FUP, DBUX and SQLCI utilities. Experienced in high-volume SWIFT and SEPA payment processing, batch processing and real-time online transaction processing, Oracle SQL development, and IBM MQ, RabbitMQ and SFTP integration. Recognised for L3 production support, incident management, Root Cause Analysis, performance tuning and software maintenance that sustain high availability and system reliability across fault-tolerant enterprise applications, delivered in Agile Scrum SDLC environments.</w:t>
      </w:r>
    </w:p>
    <w:p>
      <w:pPr>
        <w:spacing w:before="118" w:after="54" w:line="240" w:lineRule="auto"/>
        <w:pBdr>
          <w:bottom w:val="single" w:sz="8" w:space="2" w:color="0F2A47"/>
        </w:pBdr>
      </w:pPr>
      <w:r>
        <w:rPr>
          <w:rFonts w:ascii="Calibri" w:hAnsi="Calibri" w:cs="Calibri" w:eastAsia="Calibri"/>
          <w:b/>
          <w:i w:val="0"/>
          <w:color w:val="0F2A47"/>
          <w:sz w:val="17"/>
          <w:spacing w:val="14"/>
        </w:rPr>
        <w:t>PROFESSIONAL EXPERIENCE</w:t>
      </w:r>
    </w:p>
    <w:p>
      <w:pPr>
        <w:tabs>
          <w:tab w:pos="10466" w:val="right"/>
        </w:tabs>
        <w:spacing w:before="0" w:after="0" w:line="240" w:lineRule="auto"/>
      </w:pPr>
      <w:r>
        <w:rPr>
          <w:rFonts w:ascii="Calibri" w:hAnsi="Calibri" w:cs="Calibri" w:eastAsia="Calibri"/>
          <w:b/>
          <w:i w:val="0"/>
          <w:color w:val="111418"/>
          <w:sz w:val="18"/>
        </w:rPr>
        <w:t>Systems Engineer</w:t>
      </w:r>
      <w:r>
        <w:rPr>
          <w:rFonts w:ascii="Calibri" w:hAnsi="Calibri" w:cs="Calibri" w:eastAsia="Calibri"/>
          <w:b/>
          <w:i w:val="0"/>
          <w:color w:val="3C4A59"/>
          <w:sz w:val="17"/>
        </w:rPr>
        <w:tab/>
        <w:t>Sep 2023 – Present</w:t>
      </w:r>
    </w:p>
    <w:p>
      <w:pPr>
        <w:spacing w:before="18" w:after="54" w:line="240" w:lineRule="auto"/>
      </w:pPr>
      <w:r>
        <w:rPr>
          <w:rFonts w:ascii="Calibri" w:hAnsi="Calibri" w:cs="Calibri" w:eastAsia="Calibri"/>
          <w:b w:val="0"/>
          <w:i/>
          <w:color w:val="3C4A59"/>
          <w:sz w:val="16"/>
        </w:rPr>
        <w:t>Tata Consultancy Services (TCS)  |  Thane, India</w:t>
      </w:r>
    </w:p>
    <w:p>
      <w:pPr>
        <w:pStyle w:val="ListBullet"/>
        <w:spacing w:before="0" w:after="29" w:line="240" w:lineRule="auto"/>
        <w:ind w:left="238" w:hanging="170"/>
        <w:jc w:val="both"/>
      </w:pPr>
      <w:r>
        <w:rPr>
          <w:rFonts w:ascii="Calibri" w:hAnsi="Calibri" w:cs="Calibri" w:eastAsia="Calibri"/>
          <w:b w:val="0"/>
          <w:i w:val="0"/>
          <w:color w:val="111418"/>
          <w:sz w:val="16"/>
        </w:rPr>
        <w:t>Engineered and maintained payment processing systems handling high-volume banking transactions, developing HP NonStop (Tandem) Pathway server and batch programs alongside Java components to sustain 99.9% availability and system reliability across mission-critical banking infrastructure.</w:t>
      </w:r>
    </w:p>
    <w:p>
      <w:pPr>
        <w:pStyle w:val="ListBullet"/>
        <w:spacing w:before="0" w:after="29" w:line="240" w:lineRule="auto"/>
        <w:ind w:left="238" w:hanging="170"/>
        <w:jc w:val="both"/>
      </w:pPr>
      <w:r>
        <w:rPr>
          <w:rFonts w:ascii="Calibri" w:hAnsi="Calibri" w:cs="Calibri" w:eastAsia="Calibri"/>
          <w:b w:val="0"/>
          <w:i w:val="0"/>
          <w:color w:val="111418"/>
          <w:sz w:val="16"/>
        </w:rPr>
        <w:t>Optimized batch processing and real-time online transaction processing flows for SWIFT and SEPA payments, achieving an approximate 20% reduction in processing time through performance tuning, code optimization and NonStop SQL/MP and SQL/MX query optimization.</w:t>
      </w:r>
    </w:p>
    <w:p>
      <w:pPr>
        <w:pStyle w:val="ListBullet"/>
        <w:spacing w:before="0" w:after="29" w:line="240" w:lineRule="auto"/>
        <w:ind w:left="238" w:hanging="170"/>
        <w:jc w:val="both"/>
      </w:pPr>
      <w:r>
        <w:rPr>
          <w:rFonts w:ascii="Calibri" w:hAnsi="Calibri" w:cs="Calibri" w:eastAsia="Calibri"/>
          <w:b w:val="0"/>
          <w:i w:val="0"/>
          <w:color w:val="111418"/>
          <w:sz w:val="16"/>
        </w:rPr>
        <w:t>Delivered L3 production support across mission-critical, fault-tolerant banking applications, troubleshooting and diagnosing critical incidents and reducing downtime by 30% through disciplined Root Cause Analysis (RCA), incident management and corrective action.</w:t>
      </w:r>
    </w:p>
    <w:p>
      <w:pPr>
        <w:pStyle w:val="ListBullet"/>
        <w:spacing w:before="0" w:after="29" w:line="240" w:lineRule="auto"/>
        <w:ind w:left="238" w:hanging="170"/>
        <w:jc w:val="both"/>
      </w:pPr>
      <w:r>
        <w:rPr>
          <w:rFonts w:ascii="Calibri" w:hAnsi="Calibri" w:cs="Calibri" w:eastAsia="Calibri"/>
          <w:b w:val="0"/>
          <w:i w:val="0"/>
          <w:color w:val="111418"/>
          <w:sz w:val="16"/>
        </w:rPr>
        <w:t>Debugged and enhanced core application components, including SCOBOL (Screen COBOL) programs and Pathway serverclasses, applying systematic debugging and performance tuning to improve stability and maintainability of enterprise banking systems under continuous application maintenance.</w:t>
      </w:r>
    </w:p>
    <w:p>
      <w:pPr>
        <w:pStyle w:val="ListBullet"/>
        <w:spacing w:before="0" w:after="29" w:line="240" w:lineRule="auto"/>
        <w:ind w:left="238" w:hanging="170"/>
        <w:jc w:val="both"/>
      </w:pPr>
      <w:r>
        <w:rPr>
          <w:rFonts w:ascii="Calibri" w:hAnsi="Calibri" w:cs="Calibri" w:eastAsia="Calibri"/>
          <w:b w:val="0"/>
          <w:i w:val="0"/>
          <w:color w:val="111418"/>
          <w:sz w:val="16"/>
        </w:rPr>
        <w:t>Designed and implemented reconciliation and settlement modules, ensuring accurate financial reporting and full compliance with banking regulatory standards.</w:t>
      </w:r>
    </w:p>
    <w:p>
      <w:pPr>
        <w:pStyle w:val="ListBullet"/>
        <w:spacing w:before="0" w:after="29" w:line="240" w:lineRule="auto"/>
        <w:ind w:left="238" w:hanging="170"/>
        <w:jc w:val="both"/>
      </w:pPr>
      <w:r>
        <w:rPr>
          <w:rFonts w:ascii="Calibri" w:hAnsi="Calibri" w:cs="Calibri" w:eastAsia="Calibri"/>
          <w:b w:val="0"/>
          <w:i w:val="0"/>
          <w:color w:val="111418"/>
          <w:sz w:val="16"/>
        </w:rPr>
        <w:t>Integrated IBM MQ and SFTP interfaces enabling secure file processing and reliable data exchange across distributed enterprise banking platforms.</w:t>
      </w:r>
    </w:p>
    <w:p>
      <w:pPr>
        <w:pStyle w:val="ListBullet"/>
        <w:spacing w:before="0" w:after="29" w:line="240" w:lineRule="auto"/>
        <w:ind w:left="238" w:hanging="170"/>
        <w:jc w:val="both"/>
      </w:pPr>
      <w:r>
        <w:rPr>
          <w:rFonts w:ascii="Calibri" w:hAnsi="Calibri" w:cs="Calibri" w:eastAsia="Calibri"/>
          <w:b w:val="0"/>
          <w:i w:val="0"/>
          <w:color w:val="111418"/>
          <w:sz w:val="16"/>
        </w:rPr>
        <w:t>Collaborated with cross-functional teams in an Agile Scrum environment to deliver on-time releases, manage sprint deliverables and align delivery with business objectives across the SDLC.</w:t>
      </w:r>
    </w:p>
    <w:p>
      <w:pPr>
        <w:pStyle w:val="ListBullet"/>
        <w:spacing w:before="0" w:after="29" w:line="240" w:lineRule="auto"/>
        <w:ind w:left="238" w:hanging="170"/>
        <w:jc w:val="both"/>
      </w:pPr>
      <w:r>
        <w:rPr>
          <w:rFonts w:ascii="Calibri" w:hAnsi="Calibri" w:cs="Calibri" w:eastAsia="Calibri"/>
          <w:b w:val="0"/>
          <w:i w:val="0"/>
          <w:color w:val="111418"/>
          <w:sz w:val="16"/>
        </w:rPr>
        <w:t>Contributed to peer code review, unit testing, system testing and CI/CD pipeline execution, upholding code quality standards and providing deployment support and technical documentation that accelerated release cycles.</w:t>
      </w:r>
    </w:p>
    <w:p>
      <w:pPr>
        <w:spacing w:before="118" w:after="54" w:line="240" w:lineRule="auto"/>
        <w:pBdr>
          <w:bottom w:val="single" w:sz="8" w:space="2" w:color="0F2A47"/>
        </w:pBdr>
      </w:pPr>
      <w:r>
        <w:rPr>
          <w:rFonts w:ascii="Calibri" w:hAnsi="Calibri" w:cs="Calibri" w:eastAsia="Calibri"/>
          <w:b/>
          <w:i w:val="0"/>
          <w:color w:val="0F2A47"/>
          <w:sz w:val="17"/>
          <w:spacing w:val="14"/>
        </w:rPr>
        <w:t>KEY PROJECTS</w:t>
      </w:r>
    </w:p>
    <w:p>
      <w:pPr>
        <w:pStyle w:val="ListBullet"/>
        <w:spacing w:before="0" w:after="36" w:line="240" w:lineRule="auto"/>
        <w:ind w:left="238" w:hanging="170"/>
        <w:jc w:val="both"/>
      </w:pPr>
      <w:r>
        <w:rPr>
          <w:rFonts w:ascii="Calibri" w:hAnsi="Calibri" w:cs="Calibri" w:eastAsia="Calibri"/>
          <w:b/>
          <w:i w:val="0"/>
          <w:color w:val="111418"/>
          <w:sz w:val="16"/>
        </w:rPr>
        <w:t>Banking Payment Processing System</w:t>
      </w:r>
      <w:r>
        <w:rPr>
          <w:rFonts w:ascii="Calibri" w:hAnsi="Calibri" w:cs="Calibri" w:eastAsia="Calibri"/>
          <w:b w:val="0"/>
          <w:i w:val="0"/>
          <w:color w:val="111418"/>
          <w:sz w:val="16"/>
        </w:rPr>
        <w:t xml:space="preserve"> — Developed and maintained Java Spring Boot microservices for high-volume SWIFT and SEPA payment processing. Built REST APIs, optimized backend performance and resolved critical L3 production issues safeguarding transaction throughput and system stability. </w:t>
      </w:r>
      <w:r>
        <w:rPr>
          <w:rFonts w:ascii="Calibri" w:hAnsi="Calibri" w:cs="Calibri" w:eastAsia="Calibri"/>
          <w:b/>
          <w:i w:val="0"/>
          <w:color w:val="111418"/>
          <w:sz w:val="16"/>
        </w:rPr>
        <w:t>Technologies:</w:t>
      </w:r>
      <w:r>
        <w:rPr>
          <w:rFonts w:ascii="Calibri" w:hAnsi="Calibri" w:cs="Calibri" w:eastAsia="Calibri"/>
          <w:b w:val="0"/>
          <w:i/>
          <w:color w:val="111418"/>
          <w:sz w:val="16"/>
        </w:rPr>
        <w:t xml:space="preserve"> Java, Spring Boot, Microservices, REST APIs, Oracle SQL.</w:t>
      </w:r>
    </w:p>
    <w:p>
      <w:pPr>
        <w:pStyle w:val="ListBullet"/>
        <w:spacing w:before="0" w:after="36" w:line="240" w:lineRule="auto"/>
        <w:ind w:left="238" w:hanging="170"/>
        <w:jc w:val="both"/>
      </w:pPr>
      <w:r>
        <w:rPr>
          <w:rFonts w:ascii="Calibri" w:hAnsi="Calibri" w:cs="Calibri" w:eastAsia="Calibri"/>
          <w:b/>
          <w:i w:val="0"/>
          <w:color w:val="111418"/>
          <w:sz w:val="16"/>
        </w:rPr>
        <w:t>Enterprise Banking Transaction Management System</w:t>
      </w:r>
      <w:r>
        <w:rPr>
          <w:rFonts w:ascii="Calibri" w:hAnsi="Calibri" w:cs="Calibri" w:eastAsia="Calibri"/>
          <w:b w:val="0"/>
          <w:i w:val="0"/>
          <w:color w:val="111418"/>
          <w:sz w:val="16"/>
        </w:rPr>
        <w:t xml:space="preserve"> — Architected backend services for transaction validation, reconciliation and settlement using Java, Spring Boot and Oracle SQL to ensure data integrity, accurate financial reporting and regulatory compliance. </w:t>
      </w:r>
      <w:r>
        <w:rPr>
          <w:rFonts w:ascii="Calibri" w:hAnsi="Calibri" w:cs="Calibri" w:eastAsia="Calibri"/>
          <w:b/>
          <w:i w:val="0"/>
          <w:color w:val="111418"/>
          <w:sz w:val="16"/>
        </w:rPr>
        <w:t>Technologies:</w:t>
      </w:r>
      <w:r>
        <w:rPr>
          <w:rFonts w:ascii="Calibri" w:hAnsi="Calibri" w:cs="Calibri" w:eastAsia="Calibri"/>
          <w:b w:val="0"/>
          <w:i/>
          <w:color w:val="111418"/>
          <w:sz w:val="16"/>
        </w:rPr>
        <w:t xml:space="preserve"> Java, Spring Boot, Oracle SQL, Hibernate.</w:t>
      </w:r>
    </w:p>
    <w:p>
      <w:pPr>
        <w:pStyle w:val="ListBullet"/>
        <w:spacing w:before="0" w:after="36" w:line="240" w:lineRule="auto"/>
        <w:ind w:left="238" w:hanging="170"/>
        <w:jc w:val="both"/>
      </w:pPr>
      <w:r>
        <w:rPr>
          <w:rFonts w:ascii="Calibri" w:hAnsi="Calibri" w:cs="Calibri" w:eastAsia="Calibri"/>
          <w:b/>
          <w:i w:val="0"/>
          <w:color w:val="111418"/>
          <w:sz w:val="16"/>
        </w:rPr>
        <w:t>Enterprise Banking Infrastructure Modernization &amp; Test Automation</w:t>
      </w:r>
      <w:r>
        <w:rPr>
          <w:rFonts w:ascii="Calibri" w:hAnsi="Calibri" w:cs="Calibri" w:eastAsia="Calibri"/>
          <w:b w:val="0"/>
          <w:i w:val="0"/>
          <w:color w:val="111418"/>
          <w:sz w:val="16"/>
        </w:rPr>
        <w:t xml:space="preserve"> — Enhanced legacy banking applications with scalable microservices architecture and REST APIs. Contributed to CI/CD automation, testing and controlled production deployments across enterprise environments. </w:t>
      </w:r>
      <w:r>
        <w:rPr>
          <w:rFonts w:ascii="Calibri" w:hAnsi="Calibri" w:cs="Calibri" w:eastAsia="Calibri"/>
          <w:b/>
          <w:i w:val="0"/>
          <w:color w:val="111418"/>
          <w:sz w:val="16"/>
        </w:rPr>
        <w:t>Technologies:</w:t>
      </w:r>
      <w:r>
        <w:rPr>
          <w:rFonts w:ascii="Calibri" w:hAnsi="Calibri" w:cs="Calibri" w:eastAsia="Calibri"/>
          <w:b w:val="0"/>
          <w:i/>
          <w:color w:val="111418"/>
          <w:sz w:val="16"/>
        </w:rPr>
        <w:t xml:space="preserve"> Java, Spring Boot, Jenkins, Docker, Git.</w:t>
      </w:r>
    </w:p>
    <w:p>
      <w:pPr>
        <w:spacing w:before="118" w:after="54" w:line="240" w:lineRule="auto"/>
        <w:pBdr>
          <w:bottom w:val="single" w:sz="8" w:space="2" w:color="0F2A47"/>
        </w:pBdr>
      </w:pPr>
      <w:r>
        <w:rPr>
          <w:rFonts w:ascii="Calibri" w:hAnsi="Calibri" w:cs="Calibri" w:eastAsia="Calibri"/>
          <w:b/>
          <w:i w:val="0"/>
          <w:color w:val="0F2A47"/>
          <w:sz w:val="17"/>
          <w:spacing w:val="14"/>
        </w:rPr>
        <w:t>TECHNICAL SKILLS</w:t>
      </w:r>
    </w:p>
    <w:p>
      <w:pPr>
        <w:pStyle w:val="ListBullet"/>
        <w:spacing w:before="0" w:after="27" w:line="240" w:lineRule="auto"/>
        <w:ind w:left="238" w:hanging="170"/>
        <w:jc w:val="left"/>
      </w:pPr>
      <w:r>
        <w:rPr>
          <w:rFonts w:ascii="Calibri" w:hAnsi="Calibri" w:cs="Calibri" w:eastAsia="Calibri"/>
          <w:b/>
          <w:i w:val="0"/>
          <w:color w:val="111418"/>
          <w:sz w:val="16"/>
        </w:rPr>
        <w:t>Programming Languages:</w:t>
      </w:r>
      <w:r>
        <w:rPr>
          <w:rFonts w:ascii="Calibri" w:hAnsi="Calibri" w:cs="Calibri" w:eastAsia="Calibri"/>
          <w:b w:val="0"/>
          <w:i w:val="0"/>
          <w:color w:val="111418"/>
          <w:sz w:val="16"/>
        </w:rPr>
        <w:t xml:space="preserve"> COBOL, SCOBOL (Screen COBOL), TAL, TACL, TACL Macro, ENFORM, DDL, SQL, Shell Scripting, Java, Python, HTML, CSS, JavaScript</w:t>
      </w:r>
    </w:p>
    <w:p>
      <w:pPr>
        <w:pStyle w:val="ListBullet"/>
        <w:spacing w:before="0" w:after="27" w:line="240" w:lineRule="auto"/>
        <w:ind w:left="238" w:hanging="170"/>
        <w:jc w:val="left"/>
      </w:pPr>
      <w:r>
        <w:rPr>
          <w:rFonts w:ascii="Calibri" w:hAnsi="Calibri" w:cs="Calibri" w:eastAsia="Calibri"/>
          <w:b/>
          <w:i w:val="0"/>
          <w:color w:val="111418"/>
          <w:sz w:val="16"/>
        </w:rPr>
        <w:t>Mainframe Technologies:</w:t>
      </w:r>
      <w:r>
        <w:rPr>
          <w:rFonts w:ascii="Calibri" w:hAnsi="Calibri" w:cs="Calibri" w:eastAsia="Calibri"/>
          <w:b w:val="0"/>
          <w:i w:val="0"/>
          <w:color w:val="111418"/>
          <w:sz w:val="16"/>
        </w:rPr>
        <w:t xml:space="preserve"> HP NonStop, HP Tandem, Guardian, OSS, Pathway, SQL/MP, SQL/MX, NonStop SQL, Enscribe, TMF, EMS</w:t>
      </w:r>
    </w:p>
    <w:p>
      <w:pPr>
        <w:pStyle w:val="ListBullet"/>
        <w:spacing w:before="0" w:after="27" w:line="240" w:lineRule="auto"/>
        <w:ind w:left="238" w:hanging="170"/>
        <w:jc w:val="left"/>
      </w:pPr>
      <w:r>
        <w:rPr>
          <w:rFonts w:ascii="Calibri" w:hAnsi="Calibri" w:cs="Calibri" w:eastAsia="Calibri"/>
          <w:b/>
          <w:i w:val="0"/>
          <w:color w:val="111418"/>
          <w:sz w:val="16"/>
        </w:rPr>
        <w:t>Utilities:</w:t>
      </w:r>
      <w:r>
        <w:rPr>
          <w:rFonts w:ascii="Calibri" w:hAnsi="Calibri" w:cs="Calibri" w:eastAsia="Calibri"/>
          <w:b w:val="0"/>
          <w:i w:val="0"/>
          <w:color w:val="111418"/>
          <w:sz w:val="16"/>
        </w:rPr>
        <w:t xml:space="preserve"> FUP, DBUX, ENSCRIBE, SQLCI</w:t>
      </w:r>
    </w:p>
    <w:p>
      <w:pPr>
        <w:pStyle w:val="ListBullet"/>
        <w:spacing w:before="0" w:after="27" w:line="240" w:lineRule="auto"/>
        <w:ind w:left="238" w:hanging="170"/>
        <w:jc w:val="left"/>
      </w:pPr>
      <w:r>
        <w:rPr>
          <w:rFonts w:ascii="Calibri" w:hAnsi="Calibri" w:cs="Calibri" w:eastAsia="Calibri"/>
          <w:b/>
          <w:i w:val="0"/>
          <w:color w:val="111418"/>
          <w:sz w:val="16"/>
        </w:rPr>
        <w:t>Environment / Platforms:</w:t>
      </w:r>
      <w:r>
        <w:rPr>
          <w:rFonts w:ascii="Calibri" w:hAnsi="Calibri" w:cs="Calibri" w:eastAsia="Calibri"/>
          <w:b w:val="0"/>
          <w:i w:val="0"/>
          <w:color w:val="111418"/>
          <w:sz w:val="16"/>
        </w:rPr>
        <w:t xml:space="preserve"> HP TANDEM, HP NONSTOP, CAIL NODES, RMS, OSS</w:t>
      </w:r>
    </w:p>
    <w:p>
      <w:pPr>
        <w:pStyle w:val="ListBullet"/>
        <w:spacing w:before="0" w:after="27" w:line="240" w:lineRule="auto"/>
        <w:ind w:left="238" w:hanging="170"/>
        <w:jc w:val="left"/>
      </w:pPr>
      <w:r>
        <w:rPr>
          <w:rFonts w:ascii="Calibri" w:hAnsi="Calibri" w:cs="Calibri" w:eastAsia="Calibri"/>
          <w:b/>
          <w:i w:val="0"/>
          <w:color w:val="111418"/>
          <w:sz w:val="16"/>
        </w:rPr>
        <w:t>Messaging &amp; Integration:</w:t>
      </w:r>
      <w:r>
        <w:rPr>
          <w:rFonts w:ascii="Calibri" w:hAnsi="Calibri" w:cs="Calibri" w:eastAsia="Calibri"/>
          <w:b w:val="0"/>
          <w:i w:val="0"/>
          <w:color w:val="111418"/>
          <w:sz w:val="16"/>
        </w:rPr>
        <w:t xml:space="preserve"> IBM MQ, RabbitMQ, SFTP, FTP, Apache Kafka, REST APIs, Event-Driven Architecture</w:t>
      </w:r>
    </w:p>
    <w:p>
      <w:pPr>
        <w:pStyle w:val="ListBullet"/>
        <w:spacing w:before="0" w:after="27" w:line="240" w:lineRule="auto"/>
        <w:ind w:left="238" w:hanging="170"/>
        <w:jc w:val="left"/>
      </w:pPr>
      <w:r>
        <w:rPr>
          <w:rFonts w:ascii="Calibri" w:hAnsi="Calibri" w:cs="Calibri" w:eastAsia="Calibri"/>
          <w:b/>
          <w:i w:val="0"/>
          <w:color w:val="111418"/>
          <w:sz w:val="16"/>
        </w:rPr>
        <w:t>Databases:</w:t>
      </w:r>
      <w:r>
        <w:rPr>
          <w:rFonts w:ascii="Calibri" w:hAnsi="Calibri" w:cs="Calibri" w:eastAsia="Calibri"/>
          <w:b w:val="0"/>
          <w:i w:val="0"/>
          <w:color w:val="111418"/>
          <w:sz w:val="16"/>
        </w:rPr>
        <w:t xml:space="preserve"> SQL, Oracle SQL, PostgreSQL, Database Optimization</w:t>
      </w:r>
    </w:p>
    <w:p>
      <w:pPr>
        <w:pStyle w:val="ListBullet"/>
        <w:spacing w:before="0" w:after="27" w:line="240" w:lineRule="auto"/>
        <w:ind w:left="238" w:hanging="170"/>
        <w:jc w:val="left"/>
      </w:pPr>
      <w:r>
        <w:rPr>
          <w:rFonts w:ascii="Calibri" w:hAnsi="Calibri" w:cs="Calibri" w:eastAsia="Calibri"/>
          <w:b/>
          <w:i w:val="0"/>
          <w:color w:val="111418"/>
          <w:sz w:val="16"/>
        </w:rPr>
        <w:t>Backend &amp; Application Development:</w:t>
      </w:r>
      <w:r>
        <w:rPr>
          <w:rFonts w:ascii="Calibri" w:hAnsi="Calibri" w:cs="Calibri" w:eastAsia="Calibri"/>
          <w:b w:val="0"/>
          <w:i w:val="0"/>
          <w:color w:val="111418"/>
          <w:sz w:val="16"/>
        </w:rPr>
        <w:t xml:space="preserve"> Java 8 (Collections, Streams API, Lambda, Functional Interfaces, Exception Handling, Concurrency), Spring Boot, Microservices, Hibernate, JPA, Spring Security, JWT Authentication, OAuth</w:t>
      </w:r>
    </w:p>
    <w:p>
      <w:pPr>
        <w:pStyle w:val="ListBullet"/>
        <w:spacing w:before="0" w:after="27" w:line="240" w:lineRule="auto"/>
        <w:ind w:left="238" w:hanging="170"/>
        <w:jc w:val="left"/>
      </w:pPr>
      <w:r>
        <w:rPr>
          <w:rFonts w:ascii="Calibri" w:hAnsi="Calibri" w:cs="Calibri" w:eastAsia="Calibri"/>
          <w:b/>
          <w:i w:val="0"/>
          <w:color w:val="111418"/>
          <w:sz w:val="16"/>
        </w:rPr>
        <w:t>Testing:</w:t>
      </w:r>
      <w:r>
        <w:rPr>
          <w:rFonts w:ascii="Calibri" w:hAnsi="Calibri" w:cs="Calibri" w:eastAsia="Calibri"/>
          <w:b w:val="0"/>
          <w:i w:val="0"/>
          <w:color w:val="111418"/>
          <w:sz w:val="16"/>
        </w:rPr>
        <w:t xml:space="preserve"> JUnit, Mockito</w:t>
      </w:r>
    </w:p>
    <w:p>
      <w:pPr>
        <w:pStyle w:val="ListBullet"/>
        <w:spacing w:before="0" w:after="27" w:line="240" w:lineRule="auto"/>
        <w:ind w:left="238" w:hanging="170"/>
        <w:jc w:val="left"/>
      </w:pPr>
      <w:r>
        <w:rPr>
          <w:rFonts w:ascii="Calibri" w:hAnsi="Calibri" w:cs="Calibri" w:eastAsia="Calibri"/>
          <w:b/>
          <w:i w:val="0"/>
          <w:color w:val="111418"/>
          <w:sz w:val="16"/>
        </w:rPr>
        <w:t>DevOps &amp; Version Control:</w:t>
      </w:r>
      <w:r>
        <w:rPr>
          <w:rFonts w:ascii="Calibri" w:hAnsi="Calibri" w:cs="Calibri" w:eastAsia="Calibri"/>
          <w:b w:val="0"/>
          <w:i w:val="0"/>
          <w:color w:val="111418"/>
          <w:sz w:val="16"/>
        </w:rPr>
        <w:t xml:space="preserve"> Git, Bitbucket, Jenkins, Docker, Maven, CI/CD</w:t>
      </w:r>
    </w:p>
    <w:p>
      <w:pPr>
        <w:pStyle w:val="ListBullet"/>
        <w:spacing w:before="0" w:after="27" w:line="240" w:lineRule="auto"/>
        <w:ind w:left="238" w:hanging="170"/>
        <w:jc w:val="left"/>
      </w:pPr>
      <w:r>
        <w:rPr>
          <w:rFonts w:ascii="Calibri" w:hAnsi="Calibri" w:cs="Calibri" w:eastAsia="Calibri"/>
          <w:b/>
          <w:i w:val="0"/>
          <w:color w:val="111418"/>
          <w:sz w:val="16"/>
        </w:rPr>
        <w:t>Methodologies &amp; Tools:</w:t>
      </w:r>
      <w:r>
        <w:rPr>
          <w:rFonts w:ascii="Calibri" w:hAnsi="Calibri" w:cs="Calibri" w:eastAsia="Calibri"/>
          <w:b w:val="0"/>
          <w:i w:val="0"/>
          <w:color w:val="111418"/>
          <w:sz w:val="16"/>
        </w:rPr>
        <w:t xml:space="preserve"> Agile Scrum, JIRA, IntelliJ IDEA, Software Development Life Cycle (SDLC), Incident Management, Problem Management, Change Management, Production Support, L3 Production Support, Root Cause Analysis (RCA), Application Monitoring, Performance Optimization, Performance Tuning, Troubleshooting, Debugging, SLA Management, Incident Escalation, Code Review, Technical Documentation, Stakeholder Communication, High Availability, Fault-Tolerant Systems</w:t>
      </w:r>
    </w:p>
    <w:p>
      <w:pPr>
        <w:spacing w:before="118" w:after="54" w:line="240" w:lineRule="auto"/>
        <w:pBdr>
          <w:bottom w:val="single" w:sz="8" w:space="2" w:color="0F2A47"/>
        </w:pBdr>
      </w:pPr>
      <w:r>
        <w:rPr>
          <w:rFonts w:ascii="Calibri" w:hAnsi="Calibri" w:cs="Calibri" w:eastAsia="Calibri"/>
          <w:b/>
          <w:i w:val="0"/>
          <w:color w:val="0F2A47"/>
          <w:sz w:val="17"/>
          <w:spacing w:val="14"/>
        </w:rPr>
        <w:t>ACHIEVEMENTS</w:t>
      </w:r>
    </w:p>
    <w:p>
      <w:pPr>
        <w:pStyle w:val="ListBullet"/>
        <w:spacing w:before="0" w:after="36" w:line="240" w:lineRule="auto"/>
        <w:ind w:left="238" w:hanging="170"/>
        <w:jc w:val="both"/>
      </w:pPr>
      <w:r>
        <w:rPr>
          <w:rFonts w:ascii="Calibri" w:hAnsi="Calibri" w:cs="Calibri" w:eastAsia="Calibri"/>
          <w:b/>
          <w:i w:val="0"/>
          <w:color w:val="111418"/>
          <w:sz w:val="16"/>
        </w:rPr>
        <w:t>TCS On Spot Award (2024)</w:t>
      </w:r>
      <w:r>
        <w:rPr>
          <w:rFonts w:ascii="Calibri" w:hAnsi="Calibri" w:cs="Calibri" w:eastAsia="Calibri"/>
          <w:b w:val="0"/>
          <w:i w:val="0"/>
          <w:color w:val="111418"/>
          <w:sz w:val="16"/>
        </w:rPr>
        <w:t xml:space="preserve"> — Recognised for outstanding technical contribution and measurable system stability improvements in high-pressure financial environments, demonstrating exceptional problem-solving and dedication to operational excellence.</w:t>
      </w:r>
    </w:p>
    <w:p>
      <w:pPr>
        <w:spacing w:before="118" w:after="54" w:line="240" w:lineRule="auto"/>
        <w:pBdr>
          <w:bottom w:val="single" w:sz="8" w:space="2" w:color="0F2A47"/>
        </w:pBdr>
      </w:pPr>
      <w:r>
        <w:rPr>
          <w:rFonts w:ascii="Calibri" w:hAnsi="Calibri" w:cs="Calibri" w:eastAsia="Calibri"/>
          <w:b/>
          <w:i w:val="0"/>
          <w:color w:val="0F2A47"/>
          <w:sz w:val="17"/>
          <w:spacing w:val="14"/>
        </w:rPr>
        <w:t>EDUCATION</w:t>
      </w:r>
    </w:p>
    <w:p>
      <w:pPr>
        <w:tabs>
          <w:tab w:pos="10466" w:val="right"/>
        </w:tabs>
        <w:spacing w:before="0" w:after="0" w:line="240" w:lineRule="auto"/>
      </w:pPr>
      <w:r>
        <w:rPr>
          <w:rFonts w:ascii="Calibri" w:hAnsi="Calibri" w:cs="Calibri" w:eastAsia="Calibri"/>
          <w:b/>
          <w:i w:val="0"/>
          <w:color w:val="111418"/>
          <w:sz w:val="17"/>
        </w:rPr>
        <w:t>MCA (Master of Computer Applications)</w:t>
      </w:r>
      <w:r>
        <w:rPr>
          <w:rFonts w:ascii="Calibri" w:hAnsi="Calibri" w:cs="Calibri" w:eastAsia="Calibri"/>
          <w:b/>
          <w:i w:val="0"/>
          <w:color w:val="3C4A59"/>
          <w:sz w:val="17"/>
        </w:rPr>
        <w:tab/>
        <w:t>Jul 2022 – Jun 2024</w:t>
      </w:r>
    </w:p>
    <w:p>
      <w:pPr>
        <w:spacing w:before="18" w:after="0" w:line="240" w:lineRule="auto"/>
      </w:pPr>
      <w:r>
        <w:rPr>
          <w:rFonts w:ascii="Calibri" w:hAnsi="Calibri" w:cs="Calibri" w:eastAsia="Calibri"/>
          <w:b w:val="0"/>
          <w:i/>
          <w:color w:val="3C4A59"/>
          <w:sz w:val="16"/>
        </w:rPr>
        <w:t>Dr. D Y Patil University, Pune, Maharashtra</w:t>
      </w:r>
    </w:p>
    <w:p>
      <w:pPr>
        <w:tabs>
          <w:tab w:pos="10466" w:val="right"/>
        </w:tabs>
        <w:spacing w:before="54" w:after="0" w:line="240" w:lineRule="auto"/>
      </w:pPr>
      <w:r>
        <w:rPr>
          <w:rFonts w:ascii="Calibri" w:hAnsi="Calibri" w:cs="Calibri" w:eastAsia="Calibri"/>
          <w:b/>
          <w:i w:val="0"/>
          <w:color w:val="111418"/>
          <w:sz w:val="17"/>
        </w:rPr>
        <w:t>B.Sc. Computer Science</w:t>
      </w:r>
      <w:r>
        <w:rPr>
          <w:rFonts w:ascii="Calibri" w:hAnsi="Calibri" w:cs="Calibri" w:eastAsia="Calibri"/>
          <w:b/>
          <w:i w:val="0"/>
          <w:color w:val="3C4A59"/>
          <w:sz w:val="17"/>
        </w:rPr>
        <w:tab/>
        <w:t>Jun 2019 – Jul 2022</w:t>
      </w:r>
    </w:p>
    <w:p>
      <w:pPr>
        <w:spacing w:before="18" w:after="0" w:line="240" w:lineRule="auto"/>
      </w:pPr>
      <w:r>
        <w:rPr>
          <w:rFonts w:ascii="Calibri" w:hAnsi="Calibri" w:cs="Calibri" w:eastAsia="Calibri"/>
          <w:b w:val="0"/>
          <w:i/>
          <w:color w:val="3C4A59"/>
          <w:sz w:val="16"/>
        </w:rPr>
        <w:t>Dr. Babasaheb Ambedkar Marathwada University, Chhatrapati Sambhajinagar</w:t>
      </w:r>
    </w:p>
    <w:sectPr w:rsidR="00FC693F" w:rsidRPr="0006063C" w:rsidSect="00034616">
      <w:pgSz w:w="12240" w:h="15840"/>
      <w:pgMar w:top="578" w:right="720" w:bottom="5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color w:val="11141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Pratik Shinde - Mainframe COBOL Developer Resume</dc:title>
  <dc:subject>Mainframe COBOL Developer | HP NonStop (Tandem) | Banking Payment Systems | L3 Production Support</dc:subject>
  <dc:creator>Pratik Shinde</dc:creator>
  <cp:keywords>COBOL, Mainframe, HP NonStop, HP Tandem, Guardian, TACL, TAL, ENFORM, DDL, SQL, SQLCI, DBUX, FUP, Enscribe, SQL/MP, TMF, EMS, OSS, Production Support, Banking, Payments, SWIFT, SEPA, IBM MQ, RabbitMQ, SFTP, Incident Management, RCA, Java, Spring Boot</cp:keywords>
  <dc:description>generated by python-docx</dc:description>
  <cp:lastModifiedBy/>
  <cp:revision>1</cp:revision>
  <dcterms:created xsi:type="dcterms:W3CDTF">2013-12-23T23:15:00Z</dcterms:created>
  <dcterms:modified xsi:type="dcterms:W3CDTF">2013-12-23T23:15:00Z</dcterms:modified>
  <cp:category/>
</cp:coreProperties>
</file>