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6fyebjlcy2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fclyc8ltp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Feature, Not a Bug — Inside India’s Currency Strategy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narrative around the Indian Rupee is shifting. It is no longer just about market forces dragging the currency down; it is about a calculated adjustment to a changing global economic order. From central bank classifications to the travel plans of students, the depreciation of the Rupee is reshaping India's economic landscape.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31b6puqq2vg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 New Regime: The Managed Slide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story begins with how the currency is defined. The era of a rigid defense of the Rupee appears to be over.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IMF Classification:</w:t>
      </w:r>
      <w:r w:rsidDel="00000000" w:rsidR="00000000" w:rsidRPr="00000000">
        <w:rPr>
          <w:rtl w:val="0"/>
        </w:rPr>
        <w:t xml:space="preserve"> The International Monetary Fund has reclassified India’s exchange rate regime from a "stabilized arrangement" to a </w:t>
      </w:r>
      <w:r w:rsidDel="00000000" w:rsidR="00000000" w:rsidRPr="00000000">
        <w:rPr>
          <w:b w:val="1"/>
          <w:bCs w:val="1"/>
          <w:rtl w:val="0"/>
        </w:rPr>
        <w:t xml:space="preserve">"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crawl-like arrangement.</w:t>
        </w:r>
      </w:hyperlink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 This technical shift signifies that the RBI is allowing the currency to depreciate gradually within a controlled band rather than pinning it to a fixed rate.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SBI’s Perspective:</w:t>
      </w:r>
      <w:r w:rsidDel="00000000" w:rsidR="00000000" w:rsidRPr="00000000">
        <w:rPr>
          <w:rtl w:val="0"/>
        </w:rPr>
        <w:t xml:space="preserve"> Corroborating this view, SBI Research uses a "Markov-Switching" model to identify the Rupee as currently being in </w:t>
      </w:r>
      <w:r w:rsidDel="00000000" w:rsidR="00000000" w:rsidRPr="00000000">
        <w:rPr>
          <w:b w:val="1"/>
          <w:bCs w:val="1"/>
          <w:rtl w:val="0"/>
        </w:rPr>
        <w:t xml:space="preserve">"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Regime 2</w:t>
        </w:r>
      </w:hyperlink>
      <w:r w:rsidDel="00000000" w:rsidR="00000000" w:rsidRPr="00000000">
        <w:rPr>
          <w:b w:val="1"/>
          <w:bCs w:val="1"/>
          <w:rtl w:val="0"/>
        </w:rPr>
        <w:t xml:space="preserve">" (Depreciating Regime).</w:t>
      </w:r>
      <w:r w:rsidDel="00000000" w:rsidR="00000000" w:rsidRPr="00000000">
        <w:rPr>
          <w:rtl w:val="0"/>
        </w:rPr>
        <w:t xml:space="preserve"> This statistical behavior points to a period of sustained weakness rather than stability.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8ipy59h8a2z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The Global Race to the Bottom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allow the Rupee to fall? The answer lies in competitiveness. India is locked in a battle with other Emerging Markets to keep its exports attractive against a surging US Dollar.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Brazil (BRL):</w:t>
      </w:r>
      <w:r w:rsidDel="00000000" w:rsidR="00000000" w:rsidRPr="00000000">
        <w:rPr>
          <w:rtl w:val="0"/>
        </w:rPr>
        <w:t xml:space="preserve"> Has seen massive depreciation (</w:t>
      </w:r>
      <w:r w:rsidDel="00000000" w:rsidR="00000000" w:rsidRPr="00000000">
        <w:rPr>
          <w:b w:val="1"/>
          <w:bCs w:val="1"/>
          <w:rtl w:val="0"/>
        </w:rPr>
        <w:t xml:space="preserve">+179.99%</w:t>
      </w:r>
      <w:r w:rsidDel="00000000" w:rsidR="00000000" w:rsidRPr="00000000">
        <w:rPr>
          <w:rtl w:val="0"/>
        </w:rPr>
        <w:t xml:space="preserve">), facing high volatility.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(INR):</w:t>
      </w:r>
      <w:r w:rsidDel="00000000" w:rsidR="00000000" w:rsidRPr="00000000">
        <w:rPr>
          <w:rtl w:val="0"/>
        </w:rPr>
        <w:t xml:space="preserve"> Is seeing a steady, controlled slide (</w:t>
      </w:r>
      <w:r w:rsidDel="00000000" w:rsidR="00000000" w:rsidRPr="00000000">
        <w:rPr>
          <w:b w:val="1"/>
          <w:bCs w:val="1"/>
          <w:rtl w:val="0"/>
        </w:rPr>
        <w:t xml:space="preserve">+91.30%</w:t>
      </w:r>
      <w:r w:rsidDel="00000000" w:rsidR="00000000" w:rsidRPr="00000000">
        <w:rPr>
          <w:rtl w:val="0"/>
        </w:rPr>
        <w:t xml:space="preserve"> long-term trend).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Thailand (THB):</w:t>
      </w:r>
      <w:r w:rsidDel="00000000" w:rsidR="00000000" w:rsidRPr="00000000">
        <w:rPr>
          <w:rtl w:val="0"/>
        </w:rPr>
        <w:t xml:space="preserve"> Is an outlier with appreciation (</w:t>
      </w:r>
      <w:r w:rsidDel="00000000" w:rsidR="00000000" w:rsidRPr="00000000">
        <w:rPr>
          <w:b w:val="1"/>
          <w:bCs w:val="1"/>
          <w:rtl w:val="0"/>
        </w:rPr>
        <w:t xml:space="preserve">-8.45%</w:t>
      </w:r>
      <w:r w:rsidDel="00000000" w:rsidR="00000000" w:rsidRPr="00000000">
        <w:rPr>
          <w:rtl w:val="0"/>
        </w:rPr>
        <w:t xml:space="preserve">), which effectively hurts its tourism and exports compared to India.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Benefit:</w:t>
      </w:r>
      <w:r w:rsidDel="00000000" w:rsidR="00000000" w:rsidRPr="00000000">
        <w:rPr>
          <w:rtl w:val="0"/>
        </w:rPr>
        <w:t xml:space="preserve"> By allowing the Rupee to slide to levels like </w:t>
      </w:r>
      <w:r w:rsidDel="00000000" w:rsidR="00000000" w:rsidRPr="00000000">
        <w:rPr>
          <w:b w:val="1"/>
          <w:bCs w:val="1"/>
          <w:rtl w:val="0"/>
        </w:rPr>
        <w:t xml:space="preserve">91</w:t>
      </w:r>
      <w:r w:rsidDel="00000000" w:rsidR="00000000" w:rsidRPr="00000000">
        <w:rPr>
          <w:rtl w:val="0"/>
        </w:rPr>
        <w:t xml:space="preserve">, India ensures that its exports remain cheaper and more attractive to global buyers than those of competitors with stronger currencies.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jkwzqfx9oi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The Paradox of Reserves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misconception is that a falling currency implies a lack of ammunition to defend it. The data suggests otherwise. India possesses a massive "war chest," but the RBI’s strategy has changed.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Numbers:</w:t>
      </w:r>
      <w:r w:rsidDel="00000000" w:rsidR="00000000" w:rsidRPr="00000000">
        <w:rPr>
          <w:rtl w:val="0"/>
        </w:rPr>
        <w:t xml:space="preserve"> Forex reserves stood at </w:t>
      </w:r>
      <w:r w:rsidDel="00000000" w:rsidR="00000000" w:rsidRPr="00000000">
        <w:rPr>
          <w:b w:val="1"/>
          <w:bCs w:val="1"/>
          <w:rtl w:val="0"/>
        </w:rPr>
        <w:t xml:space="preserve">~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$687 billion</w:t>
        </w:r>
      </w:hyperlink>
      <w:r w:rsidDel="00000000" w:rsidR="00000000" w:rsidRPr="00000000">
        <w:rPr>
          <w:rtl w:val="0"/>
        </w:rPr>
        <w:t xml:space="preserve"> in December 2025, down slightly from a peak of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~$703 billion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in June 2025.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Strategy:</w:t>
      </w:r>
      <w:r w:rsidDel="00000000" w:rsidR="00000000" w:rsidRPr="00000000">
        <w:rPr>
          <w:rtl w:val="0"/>
        </w:rPr>
        <w:t xml:space="preserve"> The RBI is not using these reserves to defend a specific psychological level, such as 85 or 90. Instead, it spent roughly 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$30 billion</w:t>
        </w:r>
      </w:hyperlink>
      <w:r w:rsidDel="00000000" w:rsidR="00000000" w:rsidRPr="00000000">
        <w:rPr>
          <w:rtl w:val="0"/>
        </w:rPr>
        <w:t xml:space="preserve"> in 2025 purely to smooth out volatility—acting as a cushion—rather than attempting to reverse the trend. This preserves the bulk of reserves for genuine global emergencies.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ibtv9ksl9l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Sectoral Impact: The IT Windfall and Hedging Costs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depreciation creates a mixed picture for the services sector, which contributes ~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55%</w:t>
        </w:r>
      </w:hyperlink>
      <w:r w:rsidDel="00000000" w:rsidR="00000000" w:rsidRPr="00000000">
        <w:rPr>
          <w:rtl w:val="0"/>
        </w:rPr>
        <w:t xml:space="preserve"> to India's GVA.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Boon:</w:t>
      </w:r>
      <w:r w:rsidDel="00000000" w:rsidR="00000000" w:rsidRPr="00000000">
        <w:rPr>
          <w:rtl w:val="0"/>
        </w:rPr>
        <w:t xml:space="preserve"> IT giants like TCS and Infosys, which bill in USD but pay salaries in INR, see a direct boost in profit margins as the Rupee moves from ₹85 to ₹91.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Cost:</w:t>
      </w:r>
      <w:r w:rsidDel="00000000" w:rsidR="00000000" w:rsidRPr="00000000">
        <w:rPr>
          <w:rtl w:val="0"/>
        </w:rPr>
        <w:t xml:space="preserve"> However, volatility has a price. As speculators short the Rupee, the premiums to buy forward contracts (insurance against currency swings) rise. These increased hedging costs eat into some of the windfall profits. 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iepxiiwaj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The Investor’s Dilemma: FPIs and the "Return Gap"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 stock market may hit record highs in Rupee terms, the currency slide creates a "return gap" that drives foreign money away.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Gap: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~</w:t>
      </w: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3% annual depreciation</w:t>
        </w:r>
      </w:hyperlink>
      <w:r w:rsidDel="00000000" w:rsidR="00000000" w:rsidRPr="00000000">
        <w:rPr>
          <w:rtl w:val="0"/>
        </w:rPr>
        <w:t xml:space="preserve"> of the Rupee significantly reduces the actual return for a US-based investor.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Exodus:</w:t>
      </w:r>
      <w:r w:rsidDel="00000000" w:rsidR="00000000" w:rsidRPr="00000000">
        <w:rPr>
          <w:rtl w:val="0"/>
        </w:rPr>
        <w:t xml:space="preserve"> To avoid these currency losses, Foreign Portfolio Investors (FPIs) triggered a </w:t>
      </w: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₹17,242</w:t>
        </w:r>
      </w:hyperlink>
      <w:r w:rsidDel="00000000" w:rsidR="00000000" w:rsidRPr="00000000">
        <w:rPr>
          <w:b w:val="1"/>
          <w:bCs w:val="1"/>
          <w:rtl w:val="0"/>
        </w:rPr>
        <w:t xml:space="preserve"> crore outflow</w:t>
      </w:r>
      <w:r w:rsidDel="00000000" w:rsidR="00000000" w:rsidRPr="00000000">
        <w:rPr>
          <w:rtl w:val="0"/>
        </w:rPr>
        <w:t xml:space="preserve"> in December 2025, moving capital back to strengthening US Dollar assets. 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0d0xvxxhn58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The Personal Cost: Travel and Education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Indian citizen, the macroeconomic strategy translates into immediate financial pressure.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Travel:</w:t>
      </w:r>
      <w:r w:rsidDel="00000000" w:rsidR="00000000" w:rsidRPr="00000000">
        <w:rPr>
          <w:rtl w:val="0"/>
        </w:rPr>
        <w:t xml:space="preserve"> With tour costs rising by </w:t>
      </w: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8–12%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,</w:t>
        </w:r>
      </w:hyperlink>
      <w:r w:rsidDel="00000000" w:rsidR="00000000" w:rsidRPr="00000000">
        <w:rPr>
          <w:rtl w:val="0"/>
        </w:rPr>
        <w:t xml:space="preserve"> travelers are abandoning "long-haul" trips to Europe or the USA. Instead, they are pivoting to "short-haul" budget destinations like Vietnam, Azerbaijan, and Dubai.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Education:</w:t>
      </w:r>
      <w:r w:rsidDel="00000000" w:rsidR="00000000" w:rsidRPr="00000000">
        <w:rPr>
          <w:rtl w:val="0"/>
        </w:rPr>
        <w:t xml:space="preserve"> For students studying abroad, a </w:t>
      </w: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6% currency drop</w:t>
        </w:r>
      </w:hyperlink>
      <w:r w:rsidDel="00000000" w:rsidR="00000000" w:rsidRPr="00000000">
        <w:rPr>
          <w:rtl w:val="0"/>
        </w:rPr>
        <w:t xml:space="preserve"> is effectively an overnight 6% tuition fee hike, forcing families to increase their education loan amounts to cover the gap.  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yxv6239q61y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What Lies Ahead? (SBI Report Predictions)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long will this last? The SBI research report offers a specific timeline and target.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The "Depreciating Regime" is expected to persist for approximately </w:t>
      </w: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6.3 months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Targets:</w:t>
      </w:r>
      <w:r w:rsidDel="00000000" w:rsidR="00000000" w:rsidRPr="00000000">
        <w:rPr>
          <w:rtl w:val="0"/>
        </w:rPr>
        <w:t xml:space="preserve"> The Rupee could slide further to </w:t>
      </w: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₹92–92.5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Recovery:</w:t>
      </w:r>
      <w:r w:rsidDel="00000000" w:rsidR="00000000" w:rsidRPr="00000000">
        <w:rPr>
          <w:rtl w:val="0"/>
        </w:rPr>
        <w:t xml:space="preserve"> The model predicts a "mean reversion" (bounce back) to </w:t>
      </w:r>
      <w:r w:rsidDel="00000000" w:rsidR="00000000" w:rsidRPr="00000000">
        <w:rPr>
          <w:b w:val="1"/>
          <w:bCs w:val="1"/>
          <w:rtl w:val="0"/>
        </w:rPr>
        <w:t xml:space="preserve">~</w:t>
      </w: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₹87</w:t>
        </w:r>
      </w:hyperlink>
      <w:r w:rsidDel="00000000" w:rsidR="00000000" w:rsidRPr="00000000">
        <w:rPr>
          <w:rtl w:val="0"/>
        </w:rPr>
        <w:t xml:space="preserve"> in late 2026.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q9i53trlred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Conclusion: Strategic Necessity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prevailing economic consensus is that the current depreciation is </w:t>
      </w:r>
      <w:r w:rsidDel="00000000" w:rsidR="00000000" w:rsidRPr="00000000">
        <w:rPr>
          <w:b w:val="1"/>
          <w:bCs w:val="1"/>
          <w:rtl w:val="0"/>
        </w:rPr>
        <w:t xml:space="preserve">"a feature, not a bug."</w:t>
      </w:r>
      <w:r w:rsidDel="00000000" w:rsidR="00000000" w:rsidRPr="00000000">
        <w:rPr>
          <w:rtl w:val="0"/>
        </w:rPr>
        <w:t xml:space="preserve"> In a world characterized by high tariffs and slowing trade, a weaker Rupee acts as a necessary shock absorber.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naturally discourages imports, helping manage the trade deficit.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boosts goods exports, which were up </w:t>
      </w: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19.4%</w:t>
        </w:r>
      </w:hyperlink>
      <w:r w:rsidDel="00000000" w:rsidR="00000000" w:rsidRPr="00000000">
        <w:rPr>
          <w:rtl w:val="0"/>
        </w:rPr>
        <w:t xml:space="preserve"> in November 2025.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protects sovereign reserves from being wasted on defending arbitrary exchange rates.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Ultimately, the policy prioritizes long-term export competitiveness over the short-term convenience of cheap foreign travel or foreign capital inflows.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Disclaimer: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0a0a0a"/>
          <w:highlight w:val="white"/>
          <w:rtl w:val="0"/>
        </w:rPr>
        <w:t xml:space="preserve">The content should not be construed as investment, trading, or personal financial advice.</w:t>
      </w:r>
      <w:r w:rsidDel="00000000" w:rsidR="00000000" w:rsidRPr="00000000">
        <w:rPr>
          <w:i w:val="1"/>
          <w:iCs w:val="1"/>
          <w:rtl w:val="0"/>
        </w:rPr>
        <w:t xml:space="preserve">This blog is for educational purposes only.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nie998jkp99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bi.bank.in/documents/13958/14472/In+rupee+we+trust_SBI+Research+%281%29.pdf/2ed6c950-909e-22b9-0e3e-f1a5f1db7d46?t=1765968418322" TargetMode="External"/><Relationship Id="rId11" Type="http://schemas.openxmlformats.org/officeDocument/2006/relationships/hyperlink" Target="https://sbi.bank.in/documents/13958/14472/In+rupee+we+trust_SBI+Research+%281%29.pdf/2ed6c950-909e-22b9-0e3e-f1a5f1db7d46?t=1765968418322" TargetMode="External"/><Relationship Id="rId22" Type="http://schemas.openxmlformats.org/officeDocument/2006/relationships/image" Target="media/image1.png"/><Relationship Id="rId10" Type="http://schemas.openxmlformats.org/officeDocument/2006/relationships/hyperlink" Target="https://sbi.bank.in/documents/13958/14472/In+rupee+we+trust_SBI+Research+%281%29.pdf/2ed6c950-909e-22b9-0e3e-f1a5f1db7d46?t=1765968418322" TargetMode="External"/><Relationship Id="rId21" Type="http://schemas.openxmlformats.org/officeDocument/2006/relationships/hyperlink" Target="https://www.thehindu.com/business/Industry/trade-deficit-falls-61-in-nov-2025-to-66-billion-on-surging-merchandise-exports/article70398808.ece#:~:text=Data%20released%20by%20the%20Ministry,%2C%E2%80%9D%20Mr.%20Agrawal%20said." TargetMode="External"/><Relationship Id="rId13" Type="http://schemas.openxmlformats.org/officeDocument/2006/relationships/hyperlink" Target="https://www.thehindubusinessline.com/data-stories/analysis-why-is-the-rupee-sinking/article70403884.ece#:~:text=One%2C%20the%20ongoing%20trade%20war,trade%20war%20with%20the%20US." TargetMode="External"/><Relationship Id="rId12" Type="http://schemas.openxmlformats.org/officeDocument/2006/relationships/hyperlink" Target="https://www.pib.gov.in/PressReleaseIframePage.aspx?PRID=2098048&amp;reg=3&amp;lang=2#:~:text=India's%20services%20sector%20has%20been,FY25%20has%20risen%20to%208.3%25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bi.bank.in/documents/13958/14472/In+rupee+we+trust_SBI+Research+%281%29.pdf/2ed6c950-909e-22b9-0e3e-f1a5f1db7d46?t=1765968418322" TargetMode="External"/><Relationship Id="rId15" Type="http://schemas.openxmlformats.org/officeDocument/2006/relationships/hyperlink" Target="https://epaper.thehindubusinessline.com/ccidist-ws/bl/bl_hyderabad/issues/161380/OPS/G2UFA6RR3.1+GASFA98UR.1.html#:~:text=Indian%20travellers%20are%20choosing%20short,when%20compared%20to%20last%20Christmas." TargetMode="External"/><Relationship Id="rId14" Type="http://schemas.openxmlformats.org/officeDocument/2006/relationships/hyperlink" Target="https://www.thehindubusinessline.com/data-stories/analysis-why-is-the-rupee-sinking/article70403884.ece#:~:text=One%2C%20the%20ongoing%20trade%20war,trade%20war%20with%20the%20US." TargetMode="External"/><Relationship Id="rId17" Type="http://schemas.openxmlformats.org/officeDocument/2006/relationships/hyperlink" Target="https://www.thehindubusinessline.com/data-stories/analysis-why-is-the-rupee-sinking/article70403884.ece#:~:text=One%2C%20the%20ongoing%20trade%20war,trade%20war%20with%20the%20US." TargetMode="External"/><Relationship Id="rId16" Type="http://schemas.openxmlformats.org/officeDocument/2006/relationships/hyperlink" Target="https://epaper.thehindubusinessline.com/ccidist-ws/bl/bl_hyderabad/issues/161380/OPS/G2UFA6RR3.1+GASFA98UR.1.html#:~:text=Indian%20travellers%20are%20choosing%20short,when%20compared%20to%20last%20Christmas." TargetMode="External"/><Relationship Id="rId5" Type="http://schemas.openxmlformats.org/officeDocument/2006/relationships/styles" Target="styles.xml"/><Relationship Id="rId19" Type="http://schemas.openxmlformats.org/officeDocument/2006/relationships/hyperlink" Target="https://sbi.bank.in/documents/13958/14472/In+rupee+we+trust_SBI+Research+%281%29.pdf/2ed6c950-909e-22b9-0e3e-f1a5f1db7d46?t=1765968418322" TargetMode="External"/><Relationship Id="rId6" Type="http://schemas.openxmlformats.org/officeDocument/2006/relationships/hyperlink" Target="https://www.imf.org/en/-/media/files/publications/cr/2025/english/1indea2025003-source-pdf.pdf" TargetMode="External"/><Relationship Id="rId18" Type="http://schemas.openxmlformats.org/officeDocument/2006/relationships/hyperlink" Target="https://sbi.bank.in/documents/13958/14472/In+rupee+we+trust_SBI+Research+%281%29.pdf/2ed6c950-909e-22b9-0e3e-f1a5f1db7d46?t=1765968418322" TargetMode="External"/><Relationship Id="rId7" Type="http://schemas.openxmlformats.org/officeDocument/2006/relationships/hyperlink" Target="https://sbi.bank.in/documents/13958/14472/In+rupee+we+trust_SBI+Research+%281%29.pdf/2ed6c950-909e-22b9-0e3e-f1a5f1db7d46?t=1765968418322" TargetMode="External"/><Relationship Id="rId8" Type="http://schemas.openxmlformats.org/officeDocument/2006/relationships/hyperlink" Target="https://sbi.bank.in/documents/13958/14472/In+rupee+we+trust_SBI+Research+%281%29.pdf/2ed6c950-909e-22b9-0e3e-f1a5f1db7d46?t=17659684183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