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Style w:val="Heading1"/>
        <w:keepNext w:val="0"/>
        <w:keepLines w:val="0"/>
        <w:pBdr>
          <w:top w:color="auto" w:space="0" w:sz="0" w:val="none"/>
          <w:left w:color="auto" w:space="0" w:sz="0" w:val="none"/>
          <w:bottom w:color="auto" w:space="0" w:sz="0" w:val="none"/>
          <w:right w:color="auto" w:space="0" w:sz="0" w:val="none"/>
          <w:between w:color="auto" w:space="0" w:sz="0" w:val="none"/>
        </w:pBdr>
        <w:spacing w:before="0" w:lineRule="auto"/>
        <w:rPr>
          <w:b w:val="1"/>
          <w:bCs w:val="1"/>
          <w:color w:val="1f1f1f"/>
          <w:sz w:val="46"/>
          <w:szCs w:val="46"/>
        </w:rPr>
      </w:pPr>
      <w:bookmarkStart w:colFirst="0" w:colLast="0" w:name="_jttdk9nmcqfv" w:id="0"/>
      <w:bookmarkEnd w:id="0"/>
      <w:r w:rsidDel="00000000" w:rsidR="00000000" w:rsidRPr="00000000">
        <w:rPr>
          <w:b w:val="1"/>
          <w:bCs w:val="1"/>
          <w:color w:val="1f1f1f"/>
          <w:sz w:val="46"/>
          <w:szCs w:val="46"/>
          <w:rtl w:val="0"/>
        </w:rPr>
        <w:t xml:space="preserve">The Trillion-Rupee Pivot: How L&amp;T &amp; Nvidia Are Building India’s AI Brain</w:t>
      </w:r>
    </w:p>
    <w:p w:rsidR="00000000" w:rsidDel="00000000" w:rsidP="00000000" w:rsidRDefault="00000000" w:rsidRPr="00000000" w14:paraId="00000002">
      <w:pPr>
        <w:pBdr>
          <w:top w:color="auto" w:space="0" w:sz="0" w:val="none"/>
          <w:left w:color="auto" w:space="0" w:sz="0" w:val="none"/>
          <w:bottom w:color="auto" w:space="0" w:sz="0" w:val="none"/>
          <w:right w:color="auto" w:space="0" w:sz="0" w:val="none"/>
          <w:between w:color="auto" w:space="0" w:sz="0" w:val="none"/>
        </w:pBdr>
        <w:spacing w:after="240" w:lineRule="auto"/>
        <w:rPr>
          <w:color w:val="1f1f1f"/>
        </w:rPr>
      </w:pPr>
      <w:r w:rsidDel="00000000" w:rsidR="00000000" w:rsidRPr="00000000">
        <w:rPr>
          <w:color w:val="1f1f1f"/>
          <w:rtl w:val="0"/>
        </w:rPr>
        <w:t xml:space="preserve">Imagine trying to build the brain of the future. You do not just need a clever algorithm; you need massive physical space, uninterrupted industrial power, cutting-edge silicon, and the exact right economic environment to pay for it all.</w:t>
      </w:r>
    </w:p>
    <w:p w:rsidR="00000000" w:rsidDel="00000000" w:rsidP="00000000" w:rsidRDefault="00000000" w:rsidRPr="00000000" w14:paraId="00000003">
      <w:pPr>
        <w:pBdr>
          <w:top w:color="auto" w:space="0" w:sz="0" w:val="none"/>
          <w:left w:color="auto" w:space="0" w:sz="0" w:val="none"/>
          <w:bottom w:color="auto" w:space="0" w:sz="0" w:val="none"/>
          <w:right w:color="auto" w:space="0" w:sz="0" w:val="none"/>
          <w:between w:color="auto" w:space="0" w:sz="0" w:val="none"/>
        </w:pBdr>
        <w:spacing w:after="240" w:lineRule="auto"/>
        <w:rPr>
          <w:color w:val="1f1f1f"/>
        </w:rPr>
      </w:pPr>
      <w:r w:rsidDel="00000000" w:rsidR="00000000" w:rsidRPr="00000000">
        <w:rPr>
          <w:color w:val="1f1f1f"/>
          <w:rtl w:val="0"/>
        </w:rPr>
        <w:t xml:space="preserve">While retail traders obsess over the daily fluctuations of the </w:t>
      </w:r>
      <w:r w:rsidDel="00000000" w:rsidR="00000000" w:rsidRPr="00000000">
        <w:rPr>
          <w:b w:val="1"/>
          <w:bCs w:val="1"/>
          <w:color w:val="1f1f1f"/>
          <w:rtl w:val="0"/>
        </w:rPr>
        <w:t xml:space="preserve">Nvidia share price</w:t>
      </w:r>
      <w:r w:rsidDel="00000000" w:rsidR="00000000" w:rsidRPr="00000000">
        <w:rPr>
          <w:color w:val="1f1f1f"/>
          <w:rtl w:val="0"/>
        </w:rPr>
        <w:t xml:space="preserve">, a massive geopolitical and macroeconomic shift is happening on the ground. The Indian government just quietly dropped a bombshell incentive package designed to completely transform the country into the undisputed hub for digital infrastructure.</w:t>
      </w:r>
    </w:p>
    <w:p w:rsidR="00000000" w:rsidDel="00000000" w:rsidP="00000000" w:rsidRDefault="00000000" w:rsidRPr="00000000" w14:paraId="00000004">
      <w:pPr>
        <w:pBdr>
          <w:top w:color="auto" w:space="0" w:sz="0" w:val="none"/>
          <w:left w:color="auto" w:space="0" w:sz="0" w:val="none"/>
          <w:bottom w:color="auto" w:space="0" w:sz="0" w:val="none"/>
          <w:right w:color="auto" w:space="0" w:sz="0" w:val="none"/>
          <w:between w:color="auto" w:space="0" w:sz="0" w:val="none"/>
        </w:pBdr>
        <w:spacing w:after="240" w:lineRule="auto"/>
        <w:rPr>
          <w:color w:val="1f1f1f"/>
        </w:rPr>
      </w:pPr>
      <w:r w:rsidDel="00000000" w:rsidR="00000000" w:rsidRPr="00000000">
        <w:rPr>
          <w:color w:val="1f1f1f"/>
          <w:rtl w:val="0"/>
        </w:rPr>
        <w:t xml:space="preserve">We aren't just talking about installing a few server racks in a basement. We are talking about building gigawatt-scale AI factories. Here is the "Enough Thinking" execution guide on exactly how it is happening, and why Larsen &amp; Toubro (L&amp;T)—one of India’s oldest legacy engineering giants—is at the absolute center of the </w:t>
      </w:r>
      <w:r w:rsidDel="00000000" w:rsidR="00000000" w:rsidRPr="00000000">
        <w:rPr>
          <w:b w:val="1"/>
          <w:bCs w:val="1"/>
          <w:color w:val="1f1f1f"/>
          <w:rtl w:val="0"/>
        </w:rPr>
        <w:t xml:space="preserve">Nvidia stock</w:t>
      </w:r>
      <w:r w:rsidDel="00000000" w:rsidR="00000000" w:rsidRPr="00000000">
        <w:rPr>
          <w:color w:val="1f1f1f"/>
          <w:rtl w:val="0"/>
        </w:rPr>
        <w:t xml:space="preserve"> infrastructure supercycle.</w:t>
      </w:r>
    </w:p>
    <w:p w:rsidR="00000000" w:rsidDel="00000000" w:rsidP="00000000" w:rsidRDefault="00000000" w:rsidRPr="00000000" w14:paraId="00000005">
      <w:pPr>
        <w:rPr>
          <w:color w:val="1f1f1f"/>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06">
      <w:pPr>
        <w:pStyle w:val="Heading3"/>
        <w:keepNext w:val="0"/>
        <w:keepLines w:val="0"/>
        <w:pBdr>
          <w:top w:color="auto" w:space="0" w:sz="0" w:val="none"/>
          <w:left w:color="auto" w:space="0" w:sz="0" w:val="none"/>
          <w:bottom w:color="auto" w:space="0" w:sz="0" w:val="none"/>
          <w:right w:color="auto" w:space="0" w:sz="0" w:val="none"/>
          <w:between w:color="auto" w:space="0" w:sz="0" w:val="none"/>
        </w:pBdr>
        <w:spacing w:after="120" w:before="0" w:lineRule="auto"/>
        <w:rPr>
          <w:b w:val="1"/>
          <w:bCs w:val="1"/>
          <w:color w:val="1f1f1f"/>
          <w:sz w:val="26"/>
          <w:szCs w:val="26"/>
        </w:rPr>
      </w:pPr>
      <w:bookmarkStart w:colFirst="0" w:colLast="0" w:name="_4ojeb3gx5psd" w:id="1"/>
      <w:bookmarkEnd w:id="1"/>
      <w:r w:rsidDel="00000000" w:rsidR="00000000" w:rsidRPr="00000000">
        <w:rPr>
          <w:b w:val="1"/>
          <w:bCs w:val="1"/>
          <w:color w:val="1f1f1f"/>
          <w:sz w:val="26"/>
          <w:szCs w:val="26"/>
          <w:rtl w:val="0"/>
        </w:rPr>
        <w:t xml:space="preserve">The "Sweet Deal" Driving India's Data Center Boom</w:t>
      </w:r>
    </w:p>
    <w:p w:rsidR="00000000" w:rsidDel="00000000" w:rsidP="00000000" w:rsidRDefault="00000000" w:rsidRPr="00000000" w14:paraId="00000007">
      <w:pPr>
        <w:pBdr>
          <w:top w:color="auto" w:space="0" w:sz="0" w:val="none"/>
          <w:left w:color="auto" w:space="0" w:sz="0" w:val="none"/>
          <w:bottom w:color="auto" w:space="0" w:sz="0" w:val="none"/>
          <w:right w:color="auto" w:space="0" w:sz="0" w:val="none"/>
          <w:between w:color="auto" w:space="0" w:sz="0" w:val="none"/>
        </w:pBdr>
        <w:spacing w:after="240" w:lineRule="auto"/>
        <w:rPr>
          <w:color w:val="1f1f1f"/>
        </w:rPr>
      </w:pPr>
      <w:r w:rsidDel="00000000" w:rsidR="00000000" w:rsidRPr="00000000">
        <w:rPr>
          <w:color w:val="1f1f1f"/>
          <w:rtl w:val="0"/>
        </w:rPr>
        <w:t xml:space="preserve">If you are a global cloud provider or hyperscaler, India just handed you the ultimate golden ticket.</w:t>
      </w:r>
    </w:p>
    <w:p w:rsidR="00000000" w:rsidDel="00000000" w:rsidP="00000000" w:rsidRDefault="00000000" w:rsidRPr="00000000" w14:paraId="00000008">
      <w:pPr>
        <w:pBdr>
          <w:top w:color="auto" w:space="0" w:sz="0" w:val="none"/>
          <w:left w:color="auto" w:space="0" w:sz="0" w:val="none"/>
          <w:bottom w:color="auto" w:space="0" w:sz="0" w:val="none"/>
          <w:right w:color="auto" w:space="0" w:sz="0" w:val="none"/>
          <w:between w:color="auto" w:space="0" w:sz="0" w:val="none"/>
        </w:pBdr>
        <w:spacing w:after="240" w:lineRule="auto"/>
        <w:rPr>
          <w:color w:val="1f1f1f"/>
        </w:rPr>
      </w:pPr>
      <w:r w:rsidDel="00000000" w:rsidR="00000000" w:rsidRPr="00000000">
        <w:rPr>
          <w:color w:val="1f1f1f"/>
          <w:rtl w:val="0"/>
        </w:rPr>
        <w:t xml:space="preserve">Foreign companies providing data center services from India to international markets are now eligible for a massive tax holiday that lasts until 2047. Add in a 15% "safe harbour" margin on costs for foreign firms sourcing services from Indian related-party entities, and the financial upside is mathematically undeniable.</w:t>
      </w:r>
    </w:p>
    <w:p w:rsidR="00000000" w:rsidDel="00000000" w:rsidP="00000000" w:rsidRDefault="00000000" w:rsidRPr="00000000" w14:paraId="00000009">
      <w:pPr>
        <w:pBdr>
          <w:top w:color="auto" w:space="0" w:sz="0" w:val="none"/>
          <w:left w:color="auto" w:space="0" w:sz="0" w:val="none"/>
          <w:bottom w:color="auto" w:space="0" w:sz="0" w:val="none"/>
          <w:right w:color="auto" w:space="0" w:sz="0" w:val="none"/>
          <w:between w:color="auto" w:space="0" w:sz="0" w:val="none"/>
        </w:pBdr>
        <w:spacing w:after="120" w:lineRule="auto"/>
        <w:rPr>
          <w:color w:val="1f1f1f"/>
        </w:rPr>
      </w:pPr>
      <w:r w:rsidDel="00000000" w:rsidR="00000000" w:rsidRPr="00000000">
        <w:rPr>
          <w:color w:val="1f1f1f"/>
          <w:rtl w:val="0"/>
        </w:rPr>
        <w:t xml:space="preserve">But why allocate capital to build in India instead of Europe or North America?</w:t>
      </w:r>
    </w:p>
    <w:p w:rsidR="00000000" w:rsidDel="00000000" w:rsidP="00000000" w:rsidRDefault="00000000" w:rsidRPr="00000000" w14:paraId="0000000A">
      <w:pPr>
        <w:numPr>
          <w:ilvl w:val="0"/>
          <w:numId w:val="2"/>
        </w:numPr>
        <w:pBdr>
          <w:top w:color="auto" w:space="0" w:sz="0" w:val="none"/>
          <w:bottom w:color="auto" w:space="0" w:sz="0" w:val="none"/>
          <w:right w:color="auto" w:space="0" w:sz="0" w:val="none"/>
          <w:between w:color="auto" w:space="0" w:sz="0" w:val="none"/>
        </w:pBdr>
        <w:spacing w:after="0" w:afterAutospacing="0" w:lineRule="auto"/>
        <w:ind w:left="720" w:hanging="360"/>
      </w:pPr>
      <w:r w:rsidDel="00000000" w:rsidR="00000000" w:rsidRPr="00000000">
        <w:rPr>
          <w:b w:val="1"/>
          <w:bCs w:val="1"/>
          <w:color w:val="1f1f1f"/>
          <w:rtl w:val="0"/>
        </w:rPr>
        <w:t xml:space="preserve">The CapEx Advantage:</w:t>
      </w:r>
      <w:r w:rsidDel="00000000" w:rsidR="00000000" w:rsidRPr="00000000">
        <w:rPr>
          <w:color w:val="1f1f1f"/>
          <w:rtl w:val="0"/>
        </w:rPr>
        <w:t xml:space="preserve"> Constructing a high-tier data center internationally costs roughly $10 to $12 million per megawatt. In India, it drops to approximately $5 million per megawatt. You are essentially cutting your capital expenditure in half.</w:t>
      </w:r>
    </w:p>
    <w:p w:rsidR="00000000" w:rsidDel="00000000" w:rsidP="00000000" w:rsidRDefault="00000000" w:rsidRPr="00000000" w14:paraId="0000000B">
      <w:pPr>
        <w:numPr>
          <w:ilvl w:val="0"/>
          <w:numId w:val="2"/>
        </w:numPr>
        <w:pBdr>
          <w:top w:color="auto" w:space="0" w:sz="0" w:val="none"/>
          <w:bottom w:color="auto" w:space="0" w:sz="0" w:val="none"/>
          <w:right w:color="auto" w:space="0" w:sz="0" w:val="none"/>
          <w:between w:color="auto" w:space="0" w:sz="0" w:val="none"/>
        </w:pBdr>
        <w:spacing w:after="0" w:afterAutospacing="0" w:lineRule="auto"/>
        <w:ind w:left="720" w:hanging="360"/>
      </w:pPr>
      <w:r w:rsidDel="00000000" w:rsidR="00000000" w:rsidRPr="00000000">
        <w:rPr>
          <w:b w:val="1"/>
          <w:bCs w:val="1"/>
          <w:color w:val="1f1f1f"/>
          <w:rtl w:val="0"/>
        </w:rPr>
        <w:t xml:space="preserve">The Scale Mismatch:</w:t>
      </w:r>
      <w:r w:rsidDel="00000000" w:rsidR="00000000" w:rsidRPr="00000000">
        <w:rPr>
          <w:color w:val="1f1f1f"/>
          <w:rtl w:val="0"/>
        </w:rPr>
        <w:t xml:space="preserve"> India contributes nearly 20% of the global data economy, yet its share of the 120-gigawatt global data center market is disproportionately tiny. The ceiling for capacity expansion is astronomical.</w:t>
      </w:r>
    </w:p>
    <w:p w:rsidR="00000000" w:rsidDel="00000000" w:rsidP="00000000" w:rsidRDefault="00000000" w:rsidRPr="00000000" w14:paraId="0000000C">
      <w:pPr>
        <w:numPr>
          <w:ilvl w:val="0"/>
          <w:numId w:val="2"/>
        </w:numPr>
        <w:pBdr>
          <w:top w:color="auto" w:space="0" w:sz="0" w:val="none"/>
          <w:bottom w:color="auto" w:space="0" w:sz="0" w:val="none"/>
          <w:right w:color="auto" w:space="0" w:sz="0" w:val="none"/>
          <w:between w:color="auto" w:space="0" w:sz="0" w:val="none"/>
        </w:pBdr>
        <w:spacing w:after="360" w:lineRule="auto"/>
        <w:ind w:left="720" w:hanging="360"/>
      </w:pPr>
      <w:r w:rsidDel="00000000" w:rsidR="00000000" w:rsidRPr="00000000">
        <w:rPr>
          <w:b w:val="1"/>
          <w:bCs w:val="1"/>
          <w:color w:val="1f1f1f"/>
          <w:rtl w:val="0"/>
        </w:rPr>
        <w:t xml:space="preserve">The Growth Runway:</w:t>
      </w:r>
      <w:r w:rsidDel="00000000" w:rsidR="00000000" w:rsidRPr="00000000">
        <w:rPr>
          <w:color w:val="1f1f1f"/>
          <w:rtl w:val="0"/>
        </w:rPr>
        <w:t xml:space="preserve"> India’s power capacity for data centers is projected to hit 10 gigawatts in the next five years, requiring an estimated $70 to $100 billion investment.</w:t>
      </w:r>
    </w:p>
    <w:p w:rsidR="00000000" w:rsidDel="00000000" w:rsidP="00000000" w:rsidRDefault="00000000" w:rsidRPr="00000000" w14:paraId="0000000D">
      <w:pPr>
        <w:rPr>
          <w:color w:val="1f1f1f"/>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0E">
      <w:pPr>
        <w:pStyle w:val="Heading3"/>
        <w:keepNext w:val="0"/>
        <w:keepLines w:val="0"/>
        <w:pBdr>
          <w:top w:color="auto" w:space="0" w:sz="0" w:val="none"/>
          <w:left w:color="auto" w:space="0" w:sz="0" w:val="none"/>
          <w:bottom w:color="auto" w:space="0" w:sz="0" w:val="none"/>
          <w:right w:color="auto" w:space="0" w:sz="0" w:val="none"/>
          <w:between w:color="auto" w:space="0" w:sz="0" w:val="none"/>
        </w:pBdr>
        <w:spacing w:after="120" w:before="0" w:lineRule="auto"/>
        <w:rPr>
          <w:b w:val="1"/>
          <w:bCs w:val="1"/>
          <w:color w:val="1f1f1f"/>
          <w:sz w:val="26"/>
          <w:szCs w:val="26"/>
        </w:rPr>
      </w:pPr>
      <w:bookmarkStart w:colFirst="0" w:colLast="0" w:name="_r7h9mk8qipcd" w:id="2"/>
      <w:bookmarkEnd w:id="2"/>
      <w:r w:rsidDel="00000000" w:rsidR="00000000" w:rsidRPr="00000000">
        <w:rPr>
          <w:b w:val="1"/>
          <w:bCs w:val="1"/>
          <w:color w:val="1f1f1f"/>
          <w:sz w:val="26"/>
          <w:szCs w:val="26"/>
          <w:rtl w:val="0"/>
        </w:rPr>
        <w:t xml:space="preserve">The Mega-Partnership: L&amp;T Meets Nvidia AI</w:t>
      </w:r>
    </w:p>
    <w:p w:rsidR="00000000" w:rsidDel="00000000" w:rsidP="00000000" w:rsidRDefault="00000000" w:rsidRPr="00000000" w14:paraId="0000000F">
      <w:pPr>
        <w:pBdr>
          <w:top w:color="auto" w:space="0" w:sz="0" w:val="none"/>
          <w:left w:color="auto" w:space="0" w:sz="0" w:val="none"/>
          <w:bottom w:color="auto" w:space="0" w:sz="0" w:val="none"/>
          <w:right w:color="auto" w:space="0" w:sz="0" w:val="none"/>
          <w:between w:color="auto" w:space="0" w:sz="0" w:val="none"/>
        </w:pBdr>
        <w:spacing w:after="240" w:lineRule="auto"/>
        <w:rPr>
          <w:color w:val="1f1f1f"/>
        </w:rPr>
      </w:pPr>
      <w:r w:rsidDel="00000000" w:rsidR="00000000" w:rsidRPr="00000000">
        <w:rPr>
          <w:color w:val="1f1f1f"/>
          <w:rtl w:val="0"/>
        </w:rPr>
        <w:t xml:space="preserve">To capture this massive infrastructure supercycle, L&amp;T has forged a landmark strategic partnership with Nvidia. They are merging L&amp;T’s unmatched civil engineering and execution muscle with Nvidia’s full hardware and software stack to build gigawatt-scale AI infrastructure.</w:t>
      </w:r>
    </w:p>
    <w:p w:rsidR="00000000" w:rsidDel="00000000" w:rsidP="00000000" w:rsidRDefault="00000000" w:rsidRPr="00000000" w14:paraId="00000010">
      <w:pPr>
        <w:pBdr>
          <w:top w:color="auto" w:space="0" w:sz="0" w:val="none"/>
          <w:left w:color="auto" w:space="0" w:sz="0" w:val="none"/>
          <w:bottom w:color="auto" w:space="0" w:sz="0" w:val="none"/>
          <w:right w:color="auto" w:space="0" w:sz="0" w:val="none"/>
          <w:between w:color="auto" w:space="0" w:sz="0" w:val="none"/>
        </w:pBdr>
        <w:spacing w:after="120" w:lineRule="auto"/>
        <w:rPr>
          <w:color w:val="1f1f1f"/>
        </w:rPr>
      </w:pPr>
      <w:r w:rsidDel="00000000" w:rsidR="00000000" w:rsidRPr="00000000">
        <w:rPr>
          <w:color w:val="1f1f1f"/>
          <w:rtl w:val="0"/>
        </w:rPr>
        <w:t xml:space="preserve">What does this actually look like on the ground?</w:t>
      </w:r>
    </w:p>
    <w:p w:rsidR="00000000" w:rsidDel="00000000" w:rsidP="00000000" w:rsidRDefault="00000000" w:rsidRPr="00000000" w14:paraId="00000011">
      <w:pPr>
        <w:numPr>
          <w:ilvl w:val="0"/>
          <w:numId w:val="1"/>
        </w:numPr>
        <w:pBdr>
          <w:top w:color="auto" w:space="0" w:sz="0" w:val="none"/>
          <w:bottom w:color="auto" w:space="0" w:sz="0" w:val="none"/>
          <w:right w:color="auto" w:space="0" w:sz="0" w:val="none"/>
          <w:between w:color="auto" w:space="0" w:sz="0" w:val="none"/>
        </w:pBdr>
        <w:spacing w:after="0" w:afterAutospacing="0" w:lineRule="auto"/>
        <w:ind w:left="720" w:hanging="360"/>
      </w:pPr>
      <w:r w:rsidDel="00000000" w:rsidR="00000000" w:rsidRPr="00000000">
        <w:rPr>
          <w:b w:val="1"/>
          <w:bCs w:val="1"/>
          <w:color w:val="1f1f1f"/>
          <w:rtl w:val="0"/>
        </w:rPr>
        <w:t xml:space="preserve">The Chennai Expansion:</w:t>
      </w:r>
      <w:r w:rsidDel="00000000" w:rsidR="00000000" w:rsidRPr="00000000">
        <w:rPr>
          <w:color w:val="1f1f1f"/>
          <w:rtl w:val="0"/>
        </w:rPr>
        <w:t xml:space="preserve"> Scaling up Nvidia GPU clusters at L&amp;T’s massive 300-acre Chennai data center campus to 30 megawatts.</w:t>
      </w:r>
    </w:p>
    <w:p w:rsidR="00000000" w:rsidDel="00000000" w:rsidP="00000000" w:rsidRDefault="00000000" w:rsidRPr="00000000" w14:paraId="00000012">
      <w:pPr>
        <w:numPr>
          <w:ilvl w:val="0"/>
          <w:numId w:val="1"/>
        </w:numPr>
        <w:pBdr>
          <w:top w:color="auto" w:space="0" w:sz="0" w:val="none"/>
          <w:bottom w:color="auto" w:space="0" w:sz="0" w:val="none"/>
          <w:right w:color="auto" w:space="0" w:sz="0" w:val="none"/>
          <w:between w:color="auto" w:space="0" w:sz="0" w:val="none"/>
        </w:pBdr>
        <w:spacing w:after="360" w:lineRule="auto"/>
        <w:ind w:left="720" w:hanging="360"/>
      </w:pPr>
      <w:r w:rsidDel="00000000" w:rsidR="00000000" w:rsidRPr="00000000">
        <w:rPr>
          <w:b w:val="1"/>
          <w:bCs w:val="1"/>
          <w:color w:val="1f1f1f"/>
          <w:rtl w:val="0"/>
        </w:rPr>
        <w:t xml:space="preserve">The Mumbai Build:</w:t>
      </w:r>
      <w:r w:rsidDel="00000000" w:rsidR="00000000" w:rsidRPr="00000000">
        <w:rPr>
          <w:color w:val="1f1f1f"/>
          <w:rtl w:val="0"/>
        </w:rPr>
        <w:t xml:space="preserve"> Simultaneously developing and executing a brand new 40-megawatt AI-ready data center in Mumbai.</w:t>
      </w:r>
    </w:p>
    <w:p w:rsidR="00000000" w:rsidDel="00000000" w:rsidP="00000000" w:rsidRDefault="00000000" w:rsidRPr="00000000" w14:paraId="00000013">
      <w:pPr>
        <w:pBdr>
          <w:top w:color="auto" w:space="0" w:sz="0" w:val="none"/>
          <w:left w:color="auto" w:space="0" w:sz="0" w:val="none"/>
          <w:bottom w:color="auto" w:space="0" w:sz="0" w:val="none"/>
          <w:right w:color="auto" w:space="0" w:sz="0" w:val="none"/>
          <w:between w:color="auto" w:space="0" w:sz="0" w:val="none"/>
        </w:pBdr>
        <w:spacing w:after="240" w:lineRule="auto"/>
        <w:rPr>
          <w:color w:val="1f1f1f"/>
        </w:rPr>
      </w:pPr>
      <w:r w:rsidDel="00000000" w:rsidR="00000000" w:rsidRPr="00000000">
        <w:rPr>
          <w:color w:val="1f1f1f"/>
          <w:rtl w:val="0"/>
        </w:rPr>
        <w:t xml:space="preserve">This infrastructure is being built with a strict "Sovereign by Default" philosophy. It ensures that AI models, sensitive national data, and enterprise workloads physically remain within India's borders while staying perfectly compatible with global hyperscaler systems. The mandate from L&amp;T Chairman SN Subrahmanyan is clear: it is time to move Indian businesses away from cute, limited AI pilots and into full-scale, production-ready deployments.</w:t>
      </w:r>
    </w:p>
    <w:p w:rsidR="00000000" w:rsidDel="00000000" w:rsidP="00000000" w:rsidRDefault="00000000" w:rsidRPr="00000000" w14:paraId="00000014">
      <w:pPr>
        <w:rPr>
          <w:color w:val="1f1f1f"/>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15">
      <w:pPr>
        <w:pStyle w:val="Heading3"/>
        <w:keepNext w:val="0"/>
        <w:keepLines w:val="0"/>
        <w:pBdr>
          <w:top w:color="auto" w:space="0" w:sz="0" w:val="none"/>
          <w:left w:color="auto" w:space="0" w:sz="0" w:val="none"/>
          <w:bottom w:color="auto" w:space="0" w:sz="0" w:val="none"/>
          <w:right w:color="auto" w:space="0" w:sz="0" w:val="none"/>
          <w:between w:color="auto" w:space="0" w:sz="0" w:val="none"/>
        </w:pBdr>
        <w:spacing w:after="120" w:before="0" w:lineRule="auto"/>
        <w:rPr>
          <w:b w:val="1"/>
          <w:bCs w:val="1"/>
          <w:color w:val="1f1f1f"/>
          <w:sz w:val="26"/>
          <w:szCs w:val="26"/>
        </w:rPr>
      </w:pPr>
      <w:bookmarkStart w:colFirst="0" w:colLast="0" w:name="_ghb9vko6nm49" w:id="3"/>
      <w:bookmarkEnd w:id="3"/>
      <w:r w:rsidDel="00000000" w:rsidR="00000000" w:rsidRPr="00000000">
        <w:rPr>
          <w:b w:val="1"/>
          <w:bCs w:val="1"/>
          <w:color w:val="1f1f1f"/>
          <w:sz w:val="26"/>
          <w:szCs w:val="26"/>
          <w:rtl w:val="0"/>
        </w:rPr>
        <w:t xml:space="preserve">Under the Hood: L&amp;T Q3 FY26 Financials Analysis</w:t>
      </w:r>
    </w:p>
    <w:p w:rsidR="00000000" w:rsidDel="00000000" w:rsidP="00000000" w:rsidRDefault="00000000" w:rsidRPr="00000000" w14:paraId="00000016">
      <w:pPr>
        <w:pBdr>
          <w:top w:color="auto" w:space="0" w:sz="0" w:val="none"/>
          <w:left w:color="auto" w:space="0" w:sz="0" w:val="none"/>
          <w:bottom w:color="auto" w:space="0" w:sz="0" w:val="none"/>
          <w:right w:color="auto" w:space="0" w:sz="0" w:val="none"/>
          <w:between w:color="auto" w:space="0" w:sz="0" w:val="none"/>
        </w:pBdr>
        <w:spacing w:after="240" w:lineRule="auto"/>
        <w:rPr>
          <w:color w:val="1f1f1f"/>
        </w:rPr>
      </w:pPr>
      <w:r w:rsidDel="00000000" w:rsidR="00000000" w:rsidRPr="00000000">
        <w:rPr>
          <w:color w:val="1f1f1f"/>
          <w:rtl w:val="0"/>
        </w:rPr>
        <w:t xml:space="preserve">The macro narrative sounds incredible for anyone holding an </w:t>
      </w:r>
      <w:r w:rsidDel="00000000" w:rsidR="00000000" w:rsidRPr="00000000">
        <w:rPr>
          <w:b w:val="1"/>
          <w:bCs w:val="1"/>
          <w:color w:val="1f1f1f"/>
          <w:rtl w:val="0"/>
        </w:rPr>
        <w:t xml:space="preserve">Nvidia share</w:t>
      </w:r>
      <w:r w:rsidDel="00000000" w:rsidR="00000000" w:rsidRPr="00000000">
        <w:rPr>
          <w:color w:val="1f1f1f"/>
          <w:rtl w:val="0"/>
        </w:rPr>
        <w:t xml:space="preserve">, but what do the fundamentals say for the company actually laying the concrete? Putting on our equity research hats and diving into L&amp;T’s Q3 FY26 performance reveals a fascinating story of </w:t>
      </w:r>
      <w:r w:rsidDel="00000000" w:rsidR="00000000" w:rsidRPr="00000000">
        <w:rPr>
          <w:i w:val="1"/>
          <w:iCs w:val="1"/>
          <w:color w:val="1f1f1f"/>
          <w:rtl w:val="0"/>
        </w:rPr>
        <w:t xml:space="preserve">Volume vs. Value</w:t>
      </w:r>
      <w:r w:rsidDel="00000000" w:rsidR="00000000" w:rsidRPr="00000000">
        <w:rPr>
          <w:color w:val="1f1f1f"/>
          <w:rtl w:val="0"/>
        </w:rPr>
        <w:t xml:space="preserve">.</w:t>
      </w:r>
    </w:p>
    <w:p w:rsidR="00000000" w:rsidDel="00000000" w:rsidP="00000000" w:rsidRDefault="00000000" w:rsidRPr="00000000" w14:paraId="00000017">
      <w:pPr>
        <w:pBdr>
          <w:top w:color="auto" w:space="0" w:sz="0" w:val="none"/>
          <w:left w:color="auto" w:space="0" w:sz="0" w:val="none"/>
          <w:bottom w:color="auto" w:space="0" w:sz="0" w:val="none"/>
          <w:right w:color="auto" w:space="0" w:sz="0" w:val="none"/>
          <w:between w:color="auto" w:space="0" w:sz="0" w:val="none"/>
        </w:pBdr>
        <w:spacing w:after="120" w:lineRule="auto"/>
        <w:rPr>
          <w:color w:val="1f1f1f"/>
        </w:rPr>
      </w:pPr>
      <w:r w:rsidDel="00000000" w:rsidR="00000000" w:rsidRPr="00000000">
        <w:rPr>
          <w:color w:val="1f1f1f"/>
          <w:rtl w:val="0"/>
        </w:rPr>
        <w:t xml:space="preserve">Out of a Gross Segment Revenue of over ₹72,000 crores:</w:t>
      </w:r>
    </w:p>
    <w:p w:rsidR="00000000" w:rsidDel="00000000" w:rsidP="00000000" w:rsidRDefault="00000000" w:rsidRPr="00000000" w14:paraId="00000018">
      <w:pPr>
        <w:numPr>
          <w:ilvl w:val="0"/>
          <w:numId w:val="3"/>
        </w:numPr>
        <w:pBdr>
          <w:top w:color="auto" w:space="0" w:sz="0" w:val="none"/>
          <w:bottom w:color="auto" w:space="0" w:sz="0" w:val="none"/>
          <w:right w:color="auto" w:space="0" w:sz="0" w:val="none"/>
          <w:between w:color="auto" w:space="0" w:sz="0" w:val="none"/>
        </w:pBdr>
        <w:spacing w:after="0" w:afterAutospacing="0" w:lineRule="auto"/>
        <w:ind w:left="720" w:hanging="360"/>
      </w:pPr>
      <w:r w:rsidDel="00000000" w:rsidR="00000000" w:rsidRPr="00000000">
        <w:rPr>
          <w:b w:val="1"/>
          <w:bCs w:val="1"/>
          <w:color w:val="1f1f1f"/>
          <w:rtl w:val="0"/>
        </w:rPr>
        <w:t xml:space="preserve">Infrastructure Projects</w:t>
      </w:r>
      <w:r w:rsidDel="00000000" w:rsidR="00000000" w:rsidRPr="00000000">
        <w:rPr>
          <w:color w:val="1f1f1f"/>
          <w:rtl w:val="0"/>
        </w:rPr>
        <w:t xml:space="preserve"> do the heavy lifting. They bring in 47% of the total revenue, but only account for 23.8% of the segment profits.</w:t>
      </w:r>
    </w:p>
    <w:p w:rsidR="00000000" w:rsidDel="00000000" w:rsidP="00000000" w:rsidRDefault="00000000" w:rsidRPr="00000000" w14:paraId="00000019">
      <w:pPr>
        <w:numPr>
          <w:ilvl w:val="0"/>
          <w:numId w:val="3"/>
        </w:numPr>
        <w:pBdr>
          <w:top w:color="auto" w:space="0" w:sz="0" w:val="none"/>
          <w:bottom w:color="auto" w:space="0" w:sz="0" w:val="none"/>
          <w:right w:color="auto" w:space="0" w:sz="0" w:val="none"/>
          <w:between w:color="auto" w:space="0" w:sz="0" w:val="none"/>
        </w:pBdr>
        <w:spacing w:after="0" w:afterAutospacing="0" w:lineRule="auto"/>
        <w:ind w:left="720" w:hanging="360"/>
      </w:pPr>
      <w:r w:rsidDel="00000000" w:rsidR="00000000" w:rsidRPr="00000000">
        <w:rPr>
          <w:b w:val="1"/>
          <w:bCs w:val="1"/>
          <w:color w:val="1f1f1f"/>
          <w:rtl w:val="0"/>
        </w:rPr>
        <w:t xml:space="preserve">IT &amp; Technology Services</w:t>
      </w:r>
      <w:r w:rsidDel="00000000" w:rsidR="00000000" w:rsidRPr="00000000">
        <w:rPr>
          <w:color w:val="1f1f1f"/>
          <w:rtl w:val="0"/>
        </w:rPr>
        <w:t xml:space="preserve"> brings in just 19% of the revenue, but it is the undisputed profit leader, driving over 31% of total segment results.</w:t>
      </w:r>
    </w:p>
    <w:p w:rsidR="00000000" w:rsidDel="00000000" w:rsidP="00000000" w:rsidRDefault="00000000" w:rsidRPr="00000000" w14:paraId="0000001A">
      <w:pPr>
        <w:numPr>
          <w:ilvl w:val="0"/>
          <w:numId w:val="3"/>
        </w:numPr>
        <w:pBdr>
          <w:top w:color="auto" w:space="0" w:sz="0" w:val="none"/>
          <w:bottom w:color="auto" w:space="0" w:sz="0" w:val="none"/>
          <w:right w:color="auto" w:space="0" w:sz="0" w:val="none"/>
          <w:between w:color="auto" w:space="0" w:sz="0" w:val="none"/>
        </w:pBdr>
        <w:spacing w:after="360" w:lineRule="auto"/>
        <w:ind w:left="720" w:hanging="360"/>
      </w:pPr>
      <w:r w:rsidDel="00000000" w:rsidR="00000000" w:rsidRPr="00000000">
        <w:rPr>
          <w:b w:val="1"/>
          <w:bCs w:val="1"/>
          <w:color w:val="1f1f1f"/>
          <w:rtl w:val="0"/>
        </w:rPr>
        <w:t xml:space="preserve">Financial Services</w:t>
      </w:r>
      <w:r w:rsidDel="00000000" w:rsidR="00000000" w:rsidRPr="00000000">
        <w:rPr>
          <w:color w:val="1f1f1f"/>
          <w:rtl w:val="0"/>
        </w:rPr>
        <w:t xml:space="preserve"> brings in a mere 6% of revenue, but serves as a massive high-margin engine driving over 14% of the profit.</w:t>
      </w:r>
    </w:p>
    <w:p w:rsidR="00000000" w:rsidDel="00000000" w:rsidP="00000000" w:rsidRDefault="00000000" w:rsidRPr="00000000" w14:paraId="0000001B">
      <w:pPr>
        <w:pBdr>
          <w:top w:color="auto" w:space="0" w:sz="0" w:val="none"/>
          <w:left w:color="auto" w:space="0" w:sz="0" w:val="none"/>
          <w:bottom w:color="auto" w:space="0" w:sz="0" w:val="none"/>
          <w:right w:color="auto" w:space="0" w:sz="0" w:val="none"/>
          <w:between w:color="auto" w:space="0" w:sz="0" w:val="none"/>
        </w:pBdr>
        <w:spacing w:after="240" w:lineRule="auto"/>
        <w:rPr>
          <w:color w:val="1f1f1f"/>
        </w:rPr>
      </w:pPr>
      <w:r w:rsidDel="00000000" w:rsidR="00000000" w:rsidRPr="00000000">
        <w:rPr>
          <w:b w:val="1"/>
          <w:bCs w:val="1"/>
          <w:color w:val="1f1f1f"/>
          <w:rtl w:val="0"/>
        </w:rPr>
        <w:t xml:space="preserve">The Reality Check:</w:t>
      </w:r>
      <w:r w:rsidDel="00000000" w:rsidR="00000000" w:rsidRPr="00000000">
        <w:rPr>
          <w:color w:val="1f1f1f"/>
          <w:rtl w:val="0"/>
        </w:rPr>
        <w:t xml:space="preserve"> Infrastructure builds the brand and generates massive cash flow, but IT and Financial services are where the actual wealth is being generated.</w:t>
      </w:r>
    </w:p>
    <w:p w:rsidR="00000000" w:rsidDel="00000000" w:rsidP="00000000" w:rsidRDefault="00000000" w:rsidRPr="00000000" w14:paraId="0000001C">
      <w:pPr>
        <w:pBdr>
          <w:top w:color="auto" w:space="0" w:sz="0" w:val="none"/>
          <w:left w:color="auto" w:space="0" w:sz="0" w:val="none"/>
          <w:bottom w:color="auto" w:space="0" w:sz="0" w:val="none"/>
          <w:right w:color="auto" w:space="0" w:sz="0" w:val="none"/>
          <w:between w:color="auto" w:space="0" w:sz="0" w:val="none"/>
        </w:pBdr>
        <w:spacing w:after="240" w:lineRule="auto"/>
        <w:rPr/>
      </w:pPr>
      <w:r w:rsidDel="00000000" w:rsidR="00000000" w:rsidRPr="00000000">
        <w:rPr>
          <w:color w:val="1f1f1f"/>
          <w:rtl w:val="0"/>
        </w:rPr>
        <w:t xml:space="preserve">While the reported PAT dipped 4% due to a one-time exceptional item loss of nearly ₹1,791 crores (largely a provision for new Labour Codes), the core business remains remarkably resilient. In fact, recurring PAT actually rose by 31%, and the company's Net Working Capital to Revenue ratio tightened to an impressive 8.2% from 12.7% on a Y-o-Y basis. </w:t>
      </w:r>
      <w:r w:rsidDel="00000000" w:rsidR="00000000" w:rsidRPr="00000000">
        <w:rPr>
          <w:rtl w:val="0"/>
        </w:rPr>
      </w:r>
    </w:p>
    <w:p w:rsidR="00000000" w:rsidDel="00000000" w:rsidP="00000000" w:rsidRDefault="00000000" w:rsidRPr="00000000" w14:paraId="0000001D">
      <w:pPr>
        <w:rPr>
          <w:color w:val="1f1f1f"/>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1E">
      <w:pPr>
        <w:pStyle w:val="Heading3"/>
        <w:keepNext w:val="0"/>
        <w:keepLines w:val="0"/>
        <w:pBdr>
          <w:top w:color="auto" w:space="0" w:sz="0" w:val="none"/>
          <w:left w:color="auto" w:space="0" w:sz="0" w:val="none"/>
          <w:bottom w:color="auto" w:space="0" w:sz="0" w:val="none"/>
          <w:right w:color="auto" w:space="0" w:sz="0" w:val="none"/>
          <w:between w:color="auto" w:space="0" w:sz="0" w:val="none"/>
        </w:pBdr>
        <w:spacing w:after="120" w:before="0" w:lineRule="auto"/>
        <w:rPr>
          <w:b w:val="1"/>
          <w:bCs w:val="1"/>
          <w:color w:val="1f1f1f"/>
          <w:sz w:val="26"/>
          <w:szCs w:val="26"/>
        </w:rPr>
      </w:pPr>
      <w:bookmarkStart w:colFirst="0" w:colLast="0" w:name="_9cc50uc5muae" w:id="4"/>
      <w:bookmarkEnd w:id="4"/>
      <w:r w:rsidDel="00000000" w:rsidR="00000000" w:rsidRPr="00000000">
        <w:rPr>
          <w:b w:val="1"/>
          <w:bCs w:val="1"/>
          <w:color w:val="1f1f1f"/>
          <w:sz w:val="26"/>
          <w:szCs w:val="26"/>
          <w:rtl w:val="0"/>
        </w:rPr>
        <w:t xml:space="preserve">The Verdict: Enough Thinking.</w:t>
      </w:r>
    </w:p>
    <w:p w:rsidR="00000000" w:rsidDel="00000000" w:rsidP="00000000" w:rsidRDefault="00000000" w:rsidRPr="00000000" w14:paraId="0000001F">
      <w:pPr>
        <w:pBdr>
          <w:top w:color="auto" w:space="0" w:sz="0" w:val="none"/>
          <w:left w:color="auto" w:space="0" w:sz="0" w:val="none"/>
          <w:bottom w:color="auto" w:space="0" w:sz="0" w:val="none"/>
          <w:right w:color="auto" w:space="0" w:sz="0" w:val="none"/>
          <w:between w:color="auto" w:space="0" w:sz="0" w:val="none"/>
        </w:pBdr>
        <w:spacing w:after="240" w:lineRule="auto"/>
        <w:rPr>
          <w:color w:val="1f1f1f"/>
        </w:rPr>
      </w:pPr>
      <w:r w:rsidDel="00000000" w:rsidR="00000000" w:rsidRPr="00000000">
        <w:rPr>
          <w:color w:val="1f1f1f"/>
          <w:rtl w:val="0"/>
        </w:rPr>
        <w:t xml:space="preserve">L&amp;T is aggressively scaling their "Lakshya" plan. Through L&amp;T-Vyoma, they already have 14 megawatts of data center capacity operational with another 32 megawatts in progress. They are diving into design-led semiconductors, developing indigenous 4-megawatt green energy electrolyzer stacks, and making strategic moves in nuclear energy to power these massive AI factories.</w:t>
      </w:r>
    </w:p>
    <w:p w:rsidR="00000000" w:rsidDel="00000000" w:rsidP="00000000" w:rsidRDefault="00000000" w:rsidRPr="00000000" w14:paraId="00000020">
      <w:pPr>
        <w:pBdr>
          <w:top w:color="auto" w:space="0" w:sz="0" w:val="none"/>
          <w:left w:color="auto" w:space="0" w:sz="0" w:val="none"/>
          <w:bottom w:color="auto" w:space="0" w:sz="0" w:val="none"/>
          <w:right w:color="auto" w:space="0" w:sz="0" w:val="none"/>
          <w:between w:color="auto" w:space="0" w:sz="0" w:val="none"/>
        </w:pBdr>
        <w:spacing w:after="240" w:lineRule="auto"/>
        <w:rPr>
          <w:color w:val="1f1f1f"/>
        </w:rPr>
      </w:pPr>
      <w:r w:rsidDel="00000000" w:rsidR="00000000" w:rsidRPr="00000000">
        <w:rPr>
          <w:color w:val="1f1f1f"/>
          <w:rtl w:val="0"/>
        </w:rPr>
        <w:t xml:space="preserve">L&amp;T achieved its highest-ever quarterly order inflow this quarter at ₹1.35 trillion (a 17% YoY jump). Crucially, the private sector's share in the domestic order book jumped from 21% to 36%—signaling a shift toward contracts with highly favorable working capital terms.</w:t>
      </w:r>
    </w:p>
    <w:p w:rsidR="00000000" w:rsidDel="00000000" w:rsidP="00000000" w:rsidRDefault="00000000" w:rsidRPr="00000000" w14:paraId="00000021">
      <w:pPr>
        <w:pBdr>
          <w:top w:color="auto" w:space="0" w:sz="0" w:val="none"/>
          <w:left w:color="auto" w:space="0" w:sz="0" w:val="none"/>
          <w:bottom w:color="auto" w:space="0" w:sz="0" w:val="none"/>
          <w:right w:color="auto" w:space="0" w:sz="0" w:val="none"/>
          <w:between w:color="auto" w:space="0" w:sz="0" w:val="none"/>
        </w:pBdr>
        <w:spacing w:after="240" w:lineRule="auto"/>
        <w:rPr>
          <w:color w:val="1f1f1f"/>
        </w:rPr>
      </w:pPr>
      <w:r w:rsidDel="00000000" w:rsidR="00000000" w:rsidRPr="00000000">
        <w:rPr>
          <w:color w:val="1f1f1f"/>
          <w:rtl w:val="0"/>
        </w:rPr>
        <w:t xml:space="preserve">They are no longer just a company that builds bridges and highways. They are financing, building, and coding the very infrastructure that will run India's future. The global </w:t>
      </w:r>
      <w:r w:rsidDel="00000000" w:rsidR="00000000" w:rsidRPr="00000000">
        <w:rPr>
          <w:b w:val="1"/>
          <w:bCs w:val="1"/>
          <w:color w:val="1f1f1f"/>
          <w:rtl w:val="0"/>
        </w:rPr>
        <w:t xml:space="preserve">Nvidia share price</w:t>
      </w:r>
      <w:r w:rsidDel="00000000" w:rsidR="00000000" w:rsidRPr="00000000">
        <w:rPr>
          <w:color w:val="1f1f1f"/>
          <w:rtl w:val="0"/>
        </w:rPr>
        <w:t xml:space="preserve"> will dictate the value of the silicon, but companies like L&amp;T own the ground it sits on.</w:t>
      </w:r>
    </w:p>
    <w:p w:rsidR="00000000" w:rsidDel="00000000" w:rsidP="00000000" w:rsidRDefault="00000000" w:rsidRPr="00000000" w14:paraId="00000022">
      <w:pPr>
        <w:pBdr>
          <w:top w:color="auto" w:space="0" w:sz="0" w:val="none"/>
          <w:left w:color="auto" w:space="0" w:sz="0" w:val="none"/>
          <w:bottom w:color="auto" w:space="0" w:sz="0" w:val="none"/>
          <w:right w:color="auto" w:space="0" w:sz="0" w:val="none"/>
          <w:between w:color="auto" w:space="0" w:sz="0" w:val="none"/>
        </w:pBdr>
        <w:spacing w:after="240" w:lineRule="auto"/>
        <w:rPr>
          <w:color w:val="1f1f1f"/>
        </w:rPr>
      </w:pPr>
      <w:r w:rsidDel="00000000" w:rsidR="00000000" w:rsidRPr="00000000">
        <w:rPr>
          <w:color w:val="1f1f1f"/>
          <w:rtl w:val="0"/>
        </w:rPr>
        <w:t xml:space="preserve">Stop looking exclusively at the software companies building the AI. Start looking at the companies building the factories that the AI lives inside.</w:t>
      </w:r>
    </w:p>
    <w:p w:rsidR="00000000" w:rsidDel="00000000" w:rsidP="00000000" w:rsidRDefault="00000000" w:rsidRPr="00000000" w14:paraId="00000023">
      <w:pPr>
        <w:rPr>
          <w:color w:val="1f1f1f"/>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24">
      <w:pPr>
        <w:pStyle w:val="Heading3"/>
        <w:keepNext w:val="0"/>
        <w:keepLines w:val="0"/>
        <w:pBdr>
          <w:top w:color="auto" w:space="0" w:sz="0" w:val="none"/>
          <w:left w:color="auto" w:space="0" w:sz="0" w:val="none"/>
          <w:bottom w:color="auto" w:space="0" w:sz="0" w:val="none"/>
          <w:right w:color="auto" w:space="0" w:sz="0" w:val="none"/>
          <w:between w:color="auto" w:space="0" w:sz="0" w:val="none"/>
        </w:pBdr>
        <w:spacing w:after="120" w:before="0" w:lineRule="auto"/>
        <w:rPr>
          <w:b w:val="1"/>
          <w:bCs w:val="1"/>
          <w:color w:val="1f1f1f"/>
          <w:sz w:val="26"/>
          <w:szCs w:val="26"/>
        </w:rPr>
      </w:pPr>
      <w:bookmarkStart w:colFirst="0" w:colLast="0" w:name="_ourj2rlr0n0i" w:id="5"/>
      <w:bookmarkEnd w:id="5"/>
      <w:r w:rsidDel="00000000" w:rsidR="00000000" w:rsidRPr="00000000">
        <w:rPr>
          <w:b w:val="1"/>
          <w:bCs w:val="1"/>
          <w:color w:val="1f1f1f"/>
          <w:sz w:val="26"/>
          <w:szCs w:val="26"/>
          <w:rtl w:val="0"/>
        </w:rPr>
        <w:t xml:space="preserve">Frequently Asked Questions (FAQs)</w:t>
      </w:r>
    </w:p>
    <w:p w:rsidR="00000000" w:rsidDel="00000000" w:rsidP="00000000" w:rsidRDefault="00000000" w:rsidRPr="00000000" w14:paraId="00000025">
      <w:pPr>
        <w:pBdr>
          <w:top w:color="auto" w:space="0" w:sz="0" w:val="none"/>
          <w:left w:color="auto" w:space="0" w:sz="0" w:val="none"/>
          <w:bottom w:color="auto" w:space="0" w:sz="0" w:val="none"/>
          <w:right w:color="auto" w:space="0" w:sz="0" w:val="none"/>
          <w:between w:color="auto" w:space="0" w:sz="0" w:val="none"/>
        </w:pBdr>
        <w:spacing w:after="240" w:lineRule="auto"/>
        <w:rPr>
          <w:b w:val="1"/>
          <w:bCs w:val="1"/>
          <w:color w:val="1f1f1f"/>
        </w:rPr>
      </w:pPr>
      <w:r w:rsidDel="00000000" w:rsidR="00000000" w:rsidRPr="00000000">
        <w:rPr>
          <w:b w:val="1"/>
          <w:bCs w:val="1"/>
          <w:color w:val="1f1f1f"/>
          <w:rtl w:val="0"/>
        </w:rPr>
        <w:t xml:space="preserve">1. How does the L&amp;T partnership impact the global Nvidia share price?</w:t>
      </w:r>
    </w:p>
    <w:p w:rsidR="00000000" w:rsidDel="00000000" w:rsidP="00000000" w:rsidRDefault="00000000" w:rsidRPr="00000000" w14:paraId="00000026">
      <w:pPr>
        <w:pBdr>
          <w:top w:color="auto" w:space="0" w:sz="0" w:val="none"/>
          <w:left w:color="auto" w:space="0" w:sz="0" w:val="none"/>
          <w:bottom w:color="auto" w:space="0" w:sz="0" w:val="none"/>
          <w:right w:color="auto" w:space="0" w:sz="0" w:val="none"/>
          <w:between w:color="auto" w:space="0" w:sz="0" w:val="none"/>
        </w:pBdr>
        <w:spacing w:after="240" w:lineRule="auto"/>
        <w:rPr>
          <w:color w:val="1f1f1f"/>
        </w:rPr>
      </w:pPr>
      <w:r w:rsidDel="00000000" w:rsidR="00000000" w:rsidRPr="00000000">
        <w:rPr>
          <w:color w:val="1f1f1f"/>
          <w:rtl w:val="0"/>
        </w:rPr>
        <w:t xml:space="preserve">While L&amp;T is a massive Indian conglomerate, its partnership with Nvidia serves as a critical proof-of-concept for Nvidia's global strategy. By deploying sovereign, gigawatt-scale infrastructure in the Global South, Nvidia is proving that its hardware demand is not just limited to Silicon Valley tech giants, which provides long-term fundamental support for the </w:t>
      </w:r>
      <w:r w:rsidDel="00000000" w:rsidR="00000000" w:rsidRPr="00000000">
        <w:rPr>
          <w:b w:val="1"/>
          <w:bCs w:val="1"/>
          <w:color w:val="1f1f1f"/>
          <w:rtl w:val="0"/>
        </w:rPr>
        <w:t xml:space="preserve">Nvidia stock</w:t>
      </w:r>
      <w:r w:rsidDel="00000000" w:rsidR="00000000" w:rsidRPr="00000000">
        <w:rPr>
          <w:color w:val="1f1f1f"/>
          <w:rtl w:val="0"/>
        </w:rPr>
        <w:t xml:space="preserve">.</w:t>
      </w:r>
    </w:p>
    <w:p w:rsidR="00000000" w:rsidDel="00000000" w:rsidP="00000000" w:rsidRDefault="00000000" w:rsidRPr="00000000" w14:paraId="00000027">
      <w:pPr>
        <w:pBdr>
          <w:top w:color="auto" w:space="0" w:sz="0" w:val="none"/>
          <w:left w:color="auto" w:space="0" w:sz="0" w:val="none"/>
          <w:bottom w:color="auto" w:space="0" w:sz="0" w:val="none"/>
          <w:right w:color="auto" w:space="0" w:sz="0" w:val="none"/>
          <w:between w:color="auto" w:space="0" w:sz="0" w:val="none"/>
        </w:pBdr>
        <w:spacing w:after="240" w:lineRule="auto"/>
        <w:rPr>
          <w:b w:val="1"/>
          <w:bCs w:val="1"/>
          <w:color w:val="1f1f1f"/>
        </w:rPr>
      </w:pPr>
      <w:r w:rsidDel="00000000" w:rsidR="00000000" w:rsidRPr="00000000">
        <w:rPr>
          <w:b w:val="1"/>
          <w:bCs w:val="1"/>
          <w:color w:val="1f1f1f"/>
          <w:rtl w:val="0"/>
        </w:rPr>
        <w:t xml:space="preserve">2. What does a "Sovereign Data Center" actually mean?</w:t>
      </w:r>
    </w:p>
    <w:p w:rsidR="00000000" w:rsidDel="00000000" w:rsidP="00000000" w:rsidRDefault="00000000" w:rsidRPr="00000000" w14:paraId="00000028">
      <w:pPr>
        <w:pBdr>
          <w:top w:color="auto" w:space="0" w:sz="0" w:val="none"/>
          <w:left w:color="auto" w:space="0" w:sz="0" w:val="none"/>
          <w:bottom w:color="auto" w:space="0" w:sz="0" w:val="none"/>
          <w:right w:color="auto" w:space="0" w:sz="0" w:val="none"/>
          <w:between w:color="auto" w:space="0" w:sz="0" w:val="none"/>
        </w:pBdr>
        <w:spacing w:after="240" w:lineRule="auto"/>
        <w:rPr>
          <w:color w:val="1f1f1f"/>
        </w:rPr>
      </w:pPr>
      <w:r w:rsidDel="00000000" w:rsidR="00000000" w:rsidRPr="00000000">
        <w:rPr>
          <w:color w:val="1f1f1f"/>
          <w:rtl w:val="0"/>
        </w:rPr>
        <w:t xml:space="preserve">A sovereign data center means that the physical servers, the data stored on them, and the AI models trained on them are entirely subject to the laws of the country they are located in (in this case, India). It prevents foreign governments or corporations from accessing or restricting critical national data.</w:t>
      </w:r>
    </w:p>
    <w:p w:rsidR="00000000" w:rsidDel="00000000" w:rsidP="00000000" w:rsidRDefault="00000000" w:rsidRPr="00000000" w14:paraId="00000029">
      <w:pPr>
        <w:pBdr>
          <w:top w:color="auto" w:space="0" w:sz="0" w:val="none"/>
          <w:left w:color="auto" w:space="0" w:sz="0" w:val="none"/>
          <w:bottom w:color="auto" w:space="0" w:sz="0" w:val="none"/>
          <w:right w:color="auto" w:space="0" w:sz="0" w:val="none"/>
          <w:between w:color="auto" w:space="0" w:sz="0" w:val="none"/>
        </w:pBdr>
        <w:spacing w:after="240" w:lineRule="auto"/>
        <w:rPr>
          <w:b w:val="1"/>
          <w:bCs w:val="1"/>
          <w:color w:val="1f1f1f"/>
        </w:rPr>
      </w:pPr>
      <w:r w:rsidDel="00000000" w:rsidR="00000000" w:rsidRPr="00000000">
        <w:rPr>
          <w:b w:val="1"/>
          <w:bCs w:val="1"/>
          <w:color w:val="1f1f1f"/>
          <w:rtl w:val="0"/>
        </w:rPr>
        <w:t xml:space="preserve">3. Is buying an Nvidia share the only way to invest in the AI boom?</w:t>
      </w:r>
    </w:p>
    <w:p w:rsidR="00000000" w:rsidDel="00000000" w:rsidP="00000000" w:rsidRDefault="00000000" w:rsidRPr="00000000" w14:paraId="0000002A">
      <w:pPr>
        <w:pBdr>
          <w:top w:color="auto" w:space="0" w:sz="0" w:val="none"/>
          <w:left w:color="auto" w:space="0" w:sz="0" w:val="none"/>
          <w:bottom w:color="auto" w:space="0" w:sz="0" w:val="none"/>
          <w:right w:color="auto" w:space="0" w:sz="0" w:val="none"/>
          <w:between w:color="auto" w:space="0" w:sz="0" w:val="none"/>
        </w:pBdr>
        <w:spacing w:after="240" w:lineRule="auto"/>
        <w:rPr>
          <w:color w:val="1f1f1f"/>
        </w:rPr>
      </w:pPr>
      <w:r w:rsidDel="00000000" w:rsidR="00000000" w:rsidRPr="00000000">
        <w:rPr>
          <w:color w:val="1f1f1f"/>
          <w:rtl w:val="0"/>
        </w:rPr>
        <w:t xml:space="preserve">Absolutely not. While holding an </w:t>
      </w:r>
      <w:r w:rsidDel="00000000" w:rsidR="00000000" w:rsidRPr="00000000">
        <w:rPr>
          <w:b w:val="1"/>
          <w:bCs w:val="1"/>
          <w:color w:val="1f1f1f"/>
          <w:rtl w:val="0"/>
        </w:rPr>
        <w:t xml:space="preserve">Nvidia share</w:t>
      </w:r>
      <w:r w:rsidDel="00000000" w:rsidR="00000000" w:rsidRPr="00000000">
        <w:rPr>
          <w:color w:val="1f1f1f"/>
          <w:rtl w:val="0"/>
        </w:rPr>
        <w:t xml:space="preserve"> gives you direct exposure to the semiconductor and GPU monopoly, the AI boom requires massive physical infrastructure. Investing in companies that provide the cooling systems, the physical real estate (like L&amp;T), the fiber optics, and the nuclear/green energy required to power these data centers is often a less volatile way to play the same macro trend.</w:t>
      </w:r>
    </w:p>
    <w:p w:rsidR="00000000" w:rsidDel="00000000" w:rsidP="00000000" w:rsidRDefault="00000000" w:rsidRPr="00000000" w14:paraId="0000002B">
      <w:pPr>
        <w:pBdr>
          <w:top w:color="auto" w:space="0" w:sz="0" w:val="none"/>
          <w:left w:color="auto" w:space="0" w:sz="0" w:val="none"/>
          <w:bottom w:color="auto" w:space="0" w:sz="0" w:val="none"/>
          <w:right w:color="auto" w:space="0" w:sz="0" w:val="none"/>
          <w:between w:color="auto" w:space="0" w:sz="0" w:val="none"/>
        </w:pBdr>
        <w:spacing w:after="240" w:lineRule="auto"/>
        <w:rPr>
          <w:b w:val="1"/>
          <w:bCs w:val="1"/>
          <w:color w:val="1f1f1f"/>
        </w:rPr>
      </w:pPr>
      <w:r w:rsidDel="00000000" w:rsidR="00000000" w:rsidRPr="00000000">
        <w:rPr>
          <w:b w:val="1"/>
          <w:bCs w:val="1"/>
          <w:color w:val="1f1f1f"/>
          <w:rtl w:val="0"/>
        </w:rPr>
        <w:t xml:space="preserve">4. Why did L&amp;T's reported profit drop if their order book is at a record high?</w:t>
      </w:r>
    </w:p>
    <w:p w:rsidR="00000000" w:rsidDel="00000000" w:rsidP="00000000" w:rsidRDefault="00000000" w:rsidRPr="00000000" w14:paraId="0000002C">
      <w:pPr>
        <w:pBdr>
          <w:top w:color="auto" w:space="0" w:sz="0" w:val="none"/>
          <w:left w:color="auto" w:space="0" w:sz="0" w:val="none"/>
          <w:bottom w:color="auto" w:space="0" w:sz="0" w:val="none"/>
          <w:right w:color="auto" w:space="0" w:sz="0" w:val="none"/>
          <w:between w:color="auto" w:space="0" w:sz="0" w:val="none"/>
        </w:pBdr>
        <w:spacing w:after="240" w:lineRule="auto"/>
        <w:rPr>
          <w:color w:val="1f1f1f"/>
        </w:rPr>
      </w:pPr>
      <w:r w:rsidDel="00000000" w:rsidR="00000000" w:rsidRPr="00000000">
        <w:rPr>
          <w:color w:val="1f1f1f"/>
          <w:rtl w:val="0"/>
        </w:rPr>
        <w:t xml:space="preserve">L&amp;T's reported PAT (Profit After Tax) dipped by 4% purely due to a one-time accounting provision of ₹1,791 crores to comply with new Labour Codes. If you strip away that one-time exceptional expense, their core, recurring profit actually jumped by an impressive 31%.</w:t>
      </w:r>
    </w:p>
    <w:p w:rsidR="00000000" w:rsidDel="00000000" w:rsidP="00000000" w:rsidRDefault="00000000" w:rsidRPr="00000000" w14:paraId="0000002D">
      <w:pPr>
        <w:rPr>
          <w:color w:val="1f1f1f"/>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2E">
      <w:pPr>
        <w:pBdr>
          <w:top w:color="auto" w:space="0" w:sz="0" w:val="none"/>
          <w:left w:color="auto" w:space="0" w:sz="0" w:val="none"/>
          <w:bottom w:color="auto" w:space="0" w:sz="0" w:val="none"/>
          <w:right w:color="auto" w:space="0" w:sz="0" w:val="none"/>
          <w:between w:color="auto" w:space="0" w:sz="0" w:val="none"/>
        </w:pBdr>
        <w:spacing w:after="240" w:lineRule="auto"/>
        <w:rPr/>
      </w:pPr>
      <w:r w:rsidDel="00000000" w:rsidR="00000000" w:rsidRPr="00000000">
        <w:rPr>
          <w:i w:val="1"/>
          <w:iCs w:val="1"/>
          <w:color w:val="1f1f1f"/>
          <w:rtl w:val="0"/>
        </w:rPr>
        <w:t xml:space="preserve">Disclaimer: Investments in the securities market are subject to market risks, read all the related documents carefully before investing. </w:t>
        <w:br w:type="textWrapping"/>
        <w:t xml:space="preserve">Source: L&amp;T Q3 FY26 Results and Concall</w:t>
      </w:r>
      <w:r w:rsidDel="00000000" w:rsidR="00000000" w:rsidRPr="00000000">
        <w:rPr>
          <w:rtl w:val="0"/>
        </w:rPr>
      </w:r>
    </w:p>
    <w:sectPr>
      <w:pgSz w:h="15840" w:w="12240"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decimal"/>
      <w:lvlText w:val="%1."/>
      <w:lvlJc w:val="left"/>
      <w:pPr>
        <w:ind w:left="720" w:hanging="360"/>
      </w:pPr>
      <w:rPr>
        <w:rFonts w:ascii="Arial" w:cs="Arial" w:eastAsia="Arial" w:hAnsi="Arial"/>
        <w:color w:val="1f1f1f"/>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2">
    <w:lvl w:ilvl="0">
      <w:start w:val="1"/>
      <w:numFmt w:val="bullet"/>
      <w:lvlText w:val="●"/>
      <w:lvlJc w:val="left"/>
      <w:pPr>
        <w:ind w:left="720" w:hanging="360"/>
      </w:pPr>
      <w:rPr>
        <w:rFonts w:ascii="Arial" w:cs="Arial" w:eastAsia="Arial" w:hAnsi="Arial"/>
        <w:color w:val="1f1f1f"/>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
    <w:lvl w:ilvl="0">
      <w:start w:val="1"/>
      <w:numFmt w:val="bullet"/>
      <w:lvlText w:val="●"/>
      <w:lvlJc w:val="left"/>
      <w:pPr>
        <w:ind w:left="720" w:hanging="360"/>
      </w:pPr>
      <w:rPr>
        <w:rFonts w:ascii="Arial" w:cs="Arial" w:eastAsia="Arial" w:hAnsi="Arial"/>
        <w:color w:val="1f1f1f"/>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abstractNumId w:val="1"/>
  </w:num>
  <w:num w:numId="2">
    <w:abstractNumId w:val="2"/>
  </w:num>
  <w:num w:numId="3">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