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6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c9uflyzbqpxg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Firstock Brand Voice &amp; Writing Guidelines 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ensure all Firstock communications—from LinkedIn posts and support articles to market updates—are consistent, on-brand, and fully compliant with the latest regulatory requirements, adhere to these enhanced guidelines.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9adi2xttk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Tone &amp; Personality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Authoritative but Approachable</w:t>
        <w:br w:type="textWrapping"/>
        <w:t xml:space="preserve">Combine data-driven insights with an accessible, conversational approach. Serve as both the expert and a trusted guide.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Cautiously Optimistic</w:t>
        <w:br w:type="textWrapping"/>
        <w:t xml:space="preserve">Present opportunities while responsibly highlighting risks for a balanced perspective.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Concise &amp; Actionable</w:t>
        <w:br w:type="textWrapping"/>
        <w:t xml:space="preserve">Structure all messaging so every sentence informs, educates, or prompts a specific, compliant action.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Informative, Not Suggestive</w:t>
        <w:br w:type="textWrapping"/>
        <w:t xml:space="preserve">Deliver factual, neutral information. Avoid persuasion, promotional or suggestive language that could unduly influence reader decisions or imply endorsement.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7kgupbik1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Regulatory Compliance &amp; Content Accuracy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Full Regulatory Adherence</w:t>
        <w:br w:type="textWrapping"/>
        <w:t xml:space="preserve">Align all communication with prevailing regulatory frameworks including SEBI and the NSE’s Revised Code of Advertisement.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Mandatory Prior Approval</w:t>
        <w:br w:type="textWrapping"/>
        <w:t xml:space="preserve">Secure prior approval from the Exchange for all advertisements—including those by business partners, influencers, or referencing mobile applications/brokerage services.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Due Diligence &amp; Internal Policies</w:t>
        <w:br w:type="textWrapping"/>
        <w:t xml:space="preserve">Enforce internal compliance for all parties issuing communication on your behalf.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Complete &amp; Verifiable Information</w:t>
        <w:br w:type="textWrapping"/>
        <w:t xml:space="preserve">Ensure every claim or statistic is accurate, unambiguous, and supported by authentic sources.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Essential Disclosures</w:t>
        <w:br w:type="textWrapping"/>
        <w:t xml:space="preserve">Clearly display the member’s name, registered address, SEBI registration number, and (if applicable) logo.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Standard Risk Warning</w:t>
        <w:br w:type="textWrapping"/>
        <w:t xml:space="preserve">Always include the prescribed risk disclosure: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“Investments in securities market are subject to market risks, read all related documents carefully before investing.”</w:t>
        <w:br w:type="textWrapping"/>
        <w:t xml:space="preserve">For audio-visual formats, ensure visibility and audibility of the warning.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Contextual Disclaimers</w:t>
        <w:br w:type="textWrapping"/>
        <w:t xml:space="preserve">Add disclaimers when referencing other products or examples of specific securities (never as recommendations).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Citations</w:t>
        <w:br w:type="textWrapping"/>
        <w:t xml:space="preserve">Support research-based claims with verifiable, up-to-date sources.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y39ceofxj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Content Prohibitions &amp; Restrictions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Superlatives or Unverified Rankings</w:t>
        <w:br w:type="textWrapping"/>
        <w:t xml:space="preserve">Avoid terms like “best” or “No.1” unless backed by independent third-party verification.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Disparagement or Unfair Comparison</w:t>
        <w:br w:type="textWrapping"/>
        <w:t xml:space="preserve">Do not discredit others or make unfair competitive comparisons.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Specific Security Recommendations</w:t>
        <w:br w:type="textWrapping"/>
        <w:t xml:space="preserve">Refrain from promoting, recommending, or referencing past performance of specific securities.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Endorsements</w:t>
        <w:br w:type="textWrapping"/>
        <w:t xml:space="preserve">Exclude celebrities, social media influencers with large followings, or any virtual representations.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Incentives for Trading/Account Creation</w:t>
        <w:br w:type="textWrapping"/>
        <w:t xml:space="preserve">Do not offer rewards or referral schemes tied to client activity.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Contests or Reward Schemes</w:t>
        <w:br w:type="textWrapping"/>
        <w:t xml:space="preserve">Prohibit schemes that could induce trading or promote the brand through prizes, gifts, or competitions.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Algorithmic Returns Advertising</w:t>
        <w:br w:type="textWrapping"/>
        <w:t xml:space="preserve">Avoid advertising past or projected performance of algorithmic trading services.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False or Misleading Claims</w:t>
        <w:br w:type="textWrapping"/>
        <w:t xml:space="preserve">Eliminate all ambiguous, exaggerated, or unsupported statements, including testimonials or promises of returns.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Unauthorized Use of Logos</w:t>
        <w:br w:type="textWrapping"/>
        <w:t xml:space="preserve">Do not display the Exchange’s or other entities’ logos without explicit approval.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ut19h1yzg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Exceptions (When Approval Is Not Required)</w:t>
      </w:r>
    </w:p>
    <w:p w:rsidR="00000000" w:rsidDel="00000000" w:rsidP="00000000" w:rsidRDefault="00000000" w:rsidRPr="00000000" w14:paraId="0000001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Certain communications are exempt if they are purely informative or non-promotional, such as: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Educational or knowledge-sharing content with no intent to influence investments.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Research analyst/investment advisor communications regulated by SEBI.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Non-promotional greetings, non-recommendation press releases, and sponsorship restricted to branding.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Communications about non-broking products (mutual funds, insurance) with clear disclaimers.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No-content-change reuse of already-approved ads within 180 days.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s32yssg01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Structure &amp; Flow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Headline/Hook</w:t>
        <w:br w:type="textWrapping"/>
        <w:t xml:space="preserve">Start with a fact, question, or statistic relevant to the core message.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 Insights</w:t>
        <w:br w:type="textWrapping"/>
        <w:t xml:space="preserve">Present 3–5 bullet points that highlight the major trends or data.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Context &amp; Data</w:t>
        <w:br w:type="textWrapping"/>
        <w:t xml:space="preserve">Use brief paragraphs backed with current data and credible sources.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Implications &amp; Guidance</w:t>
        <w:br w:type="textWrapping"/>
        <w:t xml:space="preserve">Clarify what insights mean for the reader and suggest a compliant, practical next step.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Engagement Prompt</w:t>
        <w:br w:type="textWrapping"/>
        <w:t xml:space="preserve">Conclude with an invitation for audience questions or discussion.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4ni6akkdr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Formatting &amp; Visual Cues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bullets and numbering for readability; avoid dense paragraphs.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Bold for critical terms or statistics; italics for asides or definitions.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Incorporate simple charts, images, or visual cues for data illustrations.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relevant hashtags (#IndiaEconomy, #CreditCulture, #GlobalMarkets).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Font: Arial, size 11.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mzjgxqq1o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Language &amp; Vocabulary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Active voice is preferred (“Credit is rising,” not “Credit has been seen to be rising”).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plain English, briefly define financial terms when necessary.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Maintain terminology consistency (e.g., choose between “household debt” or “consumer credit”).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Reinforce brand by using “Firstock recommends” in external posts.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y25n8vkq1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Brand Voice Attributes</w:t>
      </w:r>
    </w:p>
    <w:tbl>
      <w:tblPr>
        <w:tblStyle w:val="Table1"/>
        <w:tblW w:w="936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279.2422192151557"/>
        <w:gridCol w:w="4141.7050067659"/>
        <w:gridCol w:w="3939.0527740189445"/>
        <w:tblGridChange w:id="0">
          <w:tblGrid>
            <w:gridCol w:w="1279.2422192151557"/>
            <w:gridCol w:w="4141.7050067659"/>
            <w:gridCol w:w="3939.052774018944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What It Feels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What to 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Insightful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Fresh, data-backed perspectives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Generic, unoriginal market summaries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Empowering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Concrete next steps or takeaways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Leaving readers uncertain about action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Trustworthy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Cites reputable sources and precise figures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Vague or unsupported statements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Engaging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Invites conversation (“What’s your view?”)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One-way broadcasts with no engagement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krrimpj0v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Do’s and Don’ts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Do:</w:t>
        <w:br w:type="textWrapping"/>
        <w:t xml:space="preserve">“India’s household debt hit 42.9% of GDP in FY24—its highest level in two decades. Monitor credit-to-GDP ratios as urban borrowing rises.”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Don’t:</w:t>
        <w:br w:type="textWrapping"/>
        <w:t xml:space="preserve">“Debt is going up rapidly in India, which is worrying people.”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Do:</w:t>
        <w:br w:type="textWrapping"/>
        <w:t xml:space="preserve">“Firstock recommends diversifying into SIPs to balance equity exposure.”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Don’t:</w:t>
        <w:br w:type="textWrapping"/>
        <w:t xml:space="preserve">“You should probably think about mutual funds instead of just stocks.”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49ecr0nks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Enforcement, Process, and Penalties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Submit all creatives for advertisement approval via the compliance portal.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Maintain internal policies to ensure compliance by all associates, including partners and influencers.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Violation consequences include monetary penalties, trading limits, or suspension of client onboarding. Repeated violations incur stricter penalties—Exchange’s decision is final.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yhlhrd0ic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Summary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Every piece—from brief updates to in-depth analyses—must strengthen Firstock’s standing as a clear-headed, data-driven, compliant, and reader-focused financial partner. Content must be fully aligned with regulatory standards: always informative, balanced, transparent, and neutral—never promotional or suggestive—while upholding market integrity and investor trust.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/>
      <w:drawing>
        <wp:inline distB="114300" distT="114300" distL="114300" distR="114300">
          <wp:extent cx="1081088" cy="536764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1088" cy="53676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