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ascii="Aptos Display" w:hAnsi="Aptos Display"/>
          <w:b/>
          <w:color w:val="000000"/>
          <w:sz w:val="54"/>
        </w:rPr>
        <w:t>Google Ads API</w:t>
        <w:br/>
        <w:t>Learning &amp; Integration Notes</w:t>
      </w:r>
    </w:p>
    <w:p>
      <w:pPr>
        <w:pStyle w:val="Normal"/>
        <w:jc w:val="center"/>
        <w:rPr/>
      </w:pPr>
      <w:r>
        <w:rPr>
          <w:color w:val="000000"/>
          <w:sz w:val="26"/>
        </w:rPr>
        <w:t>From first OAuth login to campaigns, reporting, budgets, and SaaS architecture</w:t>
      </w:r>
    </w:p>
    <w:p>
      <w:pPr>
        <w:pStyle w:val="Normal"/>
        <w:jc w:val="center"/>
        <w:rPr/>
      </w:pPr>
      <w:r>
        <w:rPr>
          <w:i/>
          <w:color w:val="000000"/>
          <w:sz w:val="20"/>
        </w:rPr>
        <w:t>Personal reference / project memory</w:t>
      </w:r>
    </w:p>
    <w:p>
      <w:pPr>
        <w:pStyle w:val="Normal"/>
        <w:rPr/>
      </w:pPr>
      <w:r>
        <w:rPr>
          <w:b/>
          <w:color w:val="000000"/>
        </w:rPr>
        <w:t xml:space="preserve">Current milestone: </w:t>
      </w:r>
      <w:r>
        <w:rPr>
          <w:color w:val="000000"/>
        </w:rPr>
        <w:t>OAuth works, refresh token persists across server restarts, Google Ads account access works, and we are learning GAQL + mutation APIs step by step.</w:t>
      </w:r>
    </w:p>
    <w:p>
      <w:pPr>
        <w:pStyle w:val="Heading1"/>
        <w:rPr>
          <w:rFonts w:asciiTheme="majorHAnsi" w:cstheme="majorBidi" w:eastAsiaTheme="majorEastAsia" w:hAnsiTheme="majorHAnsi"/>
          <w:b/>
          <w:b/>
          <w:bCs/>
          <w:color w:val="111111" w:themeShade="bf"/>
          <w:highlight w:val="white"/>
        </w:rPr>
      </w:pPr>
      <w:r>
        <w:rPr>
          <w:rFonts w:asciiTheme="majorHAnsi" w:cstheme="majorBidi" w:eastAsiaTheme="majorEastAsia" w:hAnsiTheme="majorHAnsi"/>
          <w:b/>
          <w:bCs/>
          <w:color w:val="000000"/>
          <w:highlight w:val="white"/>
        </w:rPr>
        <w:t>Quick roadmap</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Understand the architecture and the role of OAuth tokens.</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Connect your own Google Ads account in a simple Node.js project.</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Persist the refresh token so restarts do not force Google login again.</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Use CustomerService to find accessible Ads accounts.</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Use GoogleAdsService + GAQL to read campaign and performance data.</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Use CampaignService mutations to safely pause / enable campaigns.</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Add budgets, ad groups, ads, keywords, assets, conversions, and advanced services.</w:t>
      </w:r>
    </w:p>
    <w:p>
      <w:pPr>
        <w:pStyle w:val="ListNumber"/>
        <w:numPr>
          <w:ilvl w:val="0"/>
          <w:numId w:val="2"/>
        </w:numPr>
        <w:spacing w:before="0" w:after="40"/>
        <w:contextualSpacing/>
        <w:rPr>
          <w:rFonts w:ascii="Ubuntu" w:hAnsi="Ubuntu"/>
          <w:sz w:val="22"/>
          <w:szCs w:val="22"/>
        </w:rPr>
      </w:pPr>
      <w:r>
        <w:rPr>
          <w:rFonts w:ascii="Ubuntu" w:hAnsi="Ubuntu"/>
          <w:color w:val="000000"/>
          <w:sz w:val="22"/>
          <w:szCs w:val="22"/>
        </w:rPr>
        <w:t>Later convert the single-user demo into a multi-tenant SaaS where each client authorizes their own Ads account.</w:t>
      </w:r>
    </w:p>
    <w:p>
      <w:pPr>
        <w:pStyle w:val="Heading1"/>
        <w:rPr/>
      </w:pPr>
      <w:r>
        <w:rPr>
          <w:color w:val="000000"/>
        </w:rPr>
        <w:t xml:space="preserve">1. </w:t>
      </w:r>
      <w:r>
        <w:rPr>
          <w:rFonts w:asciiTheme="majorHAnsi" w:cstheme="majorBidi" w:eastAsiaTheme="majorEastAsia" w:hAnsiTheme="majorHAnsi"/>
          <w:color w:val="000000"/>
          <w:highlight w:val="white"/>
        </w:rPr>
        <w:t>The architecture we are building</w:t>
      </w:r>
    </w:p>
    <w:p>
      <w:pPr>
        <w:pStyle w:val="Normal"/>
        <w:rPr>
          <w:rFonts w:asciiTheme="majorHAnsi" w:cstheme="majorBidi" w:eastAsiaTheme="majorEastAsia" w:hAnsiTheme="majorHAnsi"/>
          <w:color w:themeColor="accent1" w:themeShade="bf"/>
          <w:highlight w:val="white"/>
        </w:rPr>
      </w:pPr>
      <w:r>
        <w:rPr>
          <w:color w:val="000000"/>
        </w:rPr>
      </w:r>
    </w:p>
    <w:p>
      <w:pPr>
        <w:pStyle w:val="Normal"/>
        <w:rPr/>
      </w:pPr>
      <w:r>
        <w:rPr>
          <w:color w:val="000000"/>
        </w:rPr>
        <w:t>The core idea is: your SaaS application owns the OAuth application credentials; each customer grants your application Google Ads access; your backend stores the customer’s refresh token securely and uses it to obtain short-lived access tokens when needed.</w:t>
      </w:r>
    </w:p>
    <w:p>
      <w:pPr>
        <w:pStyle w:val="CodeBlock"/>
        <w:rPr/>
      </w:pPr>
      <w:r>
        <w:rPr>
          <w:color w:val="000000"/>
          <w:sz w:val="18"/>
        </w:rPr>
        <w:t>YOUR SAAS</w:t>
        <w:br/>
        <w:t xml:space="preserve">    │</w:t>
        <w:br/>
        <w:t xml:space="preserve">    ├── Google Cloud project</w:t>
        <w:br/>
        <w:t xml:space="preserve">    ├── OAuth Client ID / Client Secret</w:t>
        <w:br/>
        <w:t xml:space="preserve">    │</w:t>
        <w:br/>
        <w:t xml:space="preserve">    ▼</w:t>
        <w:br/>
        <w:t>Google OAuth 2.0</w:t>
        <w:br/>
        <w:t xml:space="preserve">    │</w:t>
        <w:br/>
        <w:t xml:space="preserve">    ▼</w:t>
        <w:br/>
        <w:t>Customer signs in and grants Google Ads access</w:t>
        <w:br/>
        <w:t xml:space="preserve">    │</w:t>
        <w:br/>
        <w:t xml:space="preserve">    ▼</w:t>
        <w:br/>
        <w:t>access_token + refresh_token</w:t>
        <w:br/>
        <w:t xml:space="preserve">    │</w:t>
        <w:br/>
        <w:t xml:space="preserve">    ▼</w:t>
        <w:br/>
        <w:t>Your Node.js backend</w:t>
        <w:br/>
        <w:t xml:space="preserve">    │</w:t>
        <w:br/>
        <w:t xml:space="preserve">    ▼</w:t>
        <w:br/>
        <w:t>Google Ads API</w:t>
        <w:br/>
        <w:t xml:space="preserve">    │</w:t>
        <w:br/>
        <w:t xml:space="preserve">    ├── Reports / GAQL</w:t>
        <w:br/>
        <w:t xml:space="preserve">    ├── Campaigns</w:t>
        <w:br/>
        <w:t xml:space="preserve">    ├── Budgets</w:t>
        <w:br/>
        <w:t xml:space="preserve">    ├── Ads / Keywords</w:t>
        <w:br/>
        <w:t xml:space="preserve">    └── Conversions</w:t>
      </w:r>
    </w:p>
    <w:p>
      <w:pPr>
        <w:pStyle w:val="CodeBlock"/>
        <w:rPr>
          <w:rFonts w:ascii="Consolas" w:hAnsi="Consolas"/>
          <w:sz w:val="18"/>
        </w:rPr>
      </w:pPr>
      <w:r>
        <w:rPr>
          <w:color w:val="000000"/>
        </w:rPr>
      </w:r>
    </w:p>
    <w:p>
      <w:pPr>
        <w:pStyle w:val="CodeBlock"/>
        <w:rPr>
          <w:rFonts w:ascii="Consolas" w:hAnsi="Consolas"/>
          <w:sz w:val="18"/>
        </w:rPr>
      </w:pPr>
      <w:r>
        <w:rPr>
          <w:color w:val="000000"/>
        </w:rPr>
      </w:r>
    </w:p>
    <w:p>
      <w:pPr>
        <w:pStyle w:val="Normal"/>
        <w:rPr/>
      </w:pPr>
      <w:r>
        <w:rPr>
          <w:color w:val="000000"/>
        </w:rPr>
        <w:t>Important: this design does not require your customer’s Ads account to become a child account of your MCC/manager account. When the authenticated Google user has direct access to the target Ads account, the manager login-customer-id is not needed for the request.</w:t>
      </w:r>
    </w:p>
    <w:p>
      <w:pPr>
        <w:pStyle w:val="Heading1"/>
        <w:rPr/>
      </w:pPr>
      <w:r>
        <w:rPr>
          <w:color w:val="000000"/>
        </w:rPr>
        <w:t>2. OAuth: what each credential means</w:t>
      </w:r>
    </w:p>
    <w:tbl>
      <w:tblPr>
        <w:tblW w:w="10081" w:type="dxa"/>
        <w:jc w:val="center"/>
        <w:tblInd w:w="0" w:type="dxa"/>
        <w:tblCellMar>
          <w:top w:w="0" w:type="dxa"/>
          <w:left w:w="108" w:type="dxa"/>
          <w:bottom w:w="0" w:type="dxa"/>
          <w:right w:w="108" w:type="dxa"/>
        </w:tblCellMar>
        <w:tblLook w:val="04a0" w:noHBand="0" w:noVBand="1" w:firstColumn="1" w:lastRow="0" w:lastColumn="0" w:firstRow="1"/>
      </w:tblPr>
      <w:tblGrid>
        <w:gridCol w:w="3360"/>
        <w:gridCol w:w="3361"/>
        <w:gridCol w:w="3360"/>
      </w:tblGrid>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widowControl/>
              <w:bidi w:val="0"/>
              <w:spacing w:lineRule="auto" w:line="276" w:before="0" w:after="200"/>
              <w:jc w:val="left"/>
              <w:rPr/>
            </w:pPr>
            <w:r>
              <w:rPr>
                <w:b/>
                <w:color w:val="000000"/>
                <w:sz w:val="18"/>
              </w:rPr>
              <w:t>Credential</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widowControl/>
              <w:bidi w:val="0"/>
              <w:spacing w:lineRule="auto" w:line="276" w:before="0" w:after="200"/>
              <w:jc w:val="left"/>
              <w:rPr/>
            </w:pPr>
            <w:r>
              <w:rPr>
                <w:b/>
                <w:color w:val="000000"/>
                <w:sz w:val="18"/>
              </w:rPr>
              <w:t>Who owns it?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widowControl/>
              <w:bidi w:val="0"/>
              <w:spacing w:lineRule="auto" w:line="276" w:before="0" w:after="200"/>
              <w:jc w:val="left"/>
              <w:rPr/>
            </w:pPr>
            <w:r>
              <w:rPr>
                <w:b/>
                <w:color w:val="000000"/>
                <w:sz w:val="18"/>
              </w:rPr>
              <w:t>Purpose</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Client ID</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Your SaaS / Google Cloud project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Identifies your OAuth application.</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Client Secret</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Your SaaS / Google Cloud project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Used by the backend during OAuth token exchange. Never expose to browser code.</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Access token</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Issued by Google for the authorized user</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Short-lived credential used for API requests.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Refresh token</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Issued by Google for the authorized user</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Long-lived credential used by the backend to obtain new access tokens.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Developer token</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Google Ads API access credential</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Required in Google Ads API requests in the current workflow. Keep it server-side.</w:t>
            </w:r>
          </w:p>
        </w:tc>
      </w:tr>
    </w:tbl>
    <w:p>
      <w:pPr>
        <w:pStyle w:val="Normal"/>
        <w:rPr/>
      </w:pPr>
      <w:r>
        <w:rPr>
          <w:color w:val="000000"/>
        </w:rPr>
        <w:t>Mental model: do not combine “my private key” with a customer access token. Google Ads API authentication is based on OAuth credentials + the customer’s authorization + the required Google Ads API credential headers. Your client secret is not a second signature attached to every Ads request.</w:t>
      </w:r>
    </w:p>
    <w:p>
      <w:pPr>
        <w:pStyle w:val="Heading1"/>
        <w:rPr/>
      </w:pPr>
      <w:r>
        <w:rPr>
          <w:color w:val="000000"/>
        </w:rPr>
        <w:t>3. Direct Google Ads account access without MCC</w:t>
      </w:r>
    </w:p>
    <w:p>
      <w:pPr>
        <w:pStyle w:val="CodeBlock"/>
        <w:rPr/>
      </w:pPr>
      <w:r>
        <w:rPr>
          <w:color w:val="000000"/>
          <w:sz w:val="18"/>
        </w:rPr>
        <w:t>Customer Google account</w:t>
        <w:br/>
        <w:t xml:space="preserve">        │</w:t>
        <w:br/>
        <w:t xml:space="preserve">        ▼</w:t>
        <w:br/>
        <w:t>OAuth authorization</w:t>
        <w:br/>
        <w:t xml:space="preserve">        │</w:t>
        <w:br/>
        <w:t xml:space="preserve">        ▼</w:t>
        <w:br/>
        <w:t>Customer Ads account: 1234567890</w:t>
        <w:br/>
        <w:t xml:space="preserve">        │</w:t>
        <w:br/>
        <w:t xml:space="preserve">        ▼</w:t>
        <w:br/>
        <w:t>Google Ads API</w:t>
      </w:r>
    </w:p>
    <w:p>
      <w:pPr>
        <w:pStyle w:val="Normal"/>
        <w:rPr/>
      </w:pPr>
      <w:r>
        <w:rPr>
          <w:color w:val="000000"/>
        </w:rPr>
        <w:t>For a simple direct-access application, the authenticated Google user can work directly with an Ads customer account they already have permission to access. The request can omit login-customer-id in that situation.</w:t>
      </w:r>
    </w:p>
    <w:p>
      <w:pPr>
        <w:pStyle w:val="Heading1"/>
        <w:rPr/>
      </w:pPr>
      <w:r>
        <w:rPr>
          <w:color w:val="000000"/>
        </w:rPr>
        <w:t>4. The simple project we built</w:t>
      </w:r>
    </w:p>
    <w:p>
      <w:pPr>
        <w:pStyle w:val="CodeBlock"/>
        <w:rPr/>
      </w:pPr>
      <w:r>
        <w:rPr>
          <w:color w:val="000000"/>
          <w:sz w:val="18"/>
        </w:rPr>
        <w:t>google-ads-simple/</w:t>
        <w:br/>
        <w:t>├── src/</w:t>
        <w:br/>
        <w:t>│   └── index.ts</w:t>
        <w:br/>
        <w:t>├── data/</w:t>
        <w:br/>
        <w:t>│   └── google-token.json</w:t>
        <w:br/>
        <w:t>├── nodemon.json</w:t>
        <w:br/>
        <w:t>├── .env</w:t>
        <w:br/>
        <w:t>├── .gitignore</w:t>
        <w:br/>
        <w:t>├── package.json</w:t>
        <w:br/>
        <w:t>└── tsconfig.json</w:t>
      </w:r>
    </w:p>
    <w:p>
      <w:pPr>
        <w:pStyle w:val="Normal"/>
        <w:rPr/>
      </w:pPr>
      <w:r>
        <w:rPr>
          <w:color w:val="000000"/>
        </w:rPr>
        <w:t>Development dependencies used in the learning project: Express, google-auth-library, dotenv, TypeScript, tsx, and nodemon. The learning project calls the Google Ads REST API directly rather than depending on a community Node client library.</w:t>
      </w:r>
    </w:p>
    <w:p>
      <w:pPr>
        <w:pStyle w:val="Heading1"/>
        <w:rPr/>
      </w:pPr>
      <w:r>
        <w:rPr>
          <w:color w:val="000000"/>
        </w:rPr>
        <w:t>5. OAuth flow we implemented</w:t>
      </w:r>
    </w:p>
    <w:p>
      <w:pPr>
        <w:pStyle w:val="CodeBlock"/>
        <w:rPr/>
      </w:pPr>
      <w:r>
        <w:rPr>
          <w:color w:val="000000"/>
          <w:sz w:val="18"/>
        </w:rPr>
        <w:t>1. User opens /auth/google</w:t>
        <w:br/>
        <w:t>2. Node creates a random state value</w:t>
        <w:br/>
        <w:t>3. Node redirects user to Google OAuth</w:t>
        <w:br/>
        <w:t>4. User signs in and grants Google Ads scope</w:t>
        <w:br/>
        <w:t>5. Google redirects to /auth/google/callback</w:t>
        <w:br/>
        <w:t>6. Node exchanges authorization code for tokens</w:t>
        <w:br/>
        <w:t>7. Node stores the refresh token</w:t>
        <w:br/>
        <w:t>8. Backend can later refresh the access token without another login</w:t>
      </w:r>
    </w:p>
    <w:p>
      <w:pPr>
        <w:pStyle w:val="Normal"/>
        <w:rPr/>
      </w:pPr>
      <w:r>
        <w:rPr>
          <w:color w:val="000000"/>
        </w:rPr>
        <w:t>The Google Ads OAuth scope used is:</w:t>
      </w:r>
    </w:p>
    <w:p>
      <w:pPr>
        <w:pStyle w:val="CodeBlock"/>
        <w:rPr/>
      </w:pPr>
      <w:r>
        <w:rPr>
          <w:color w:val="000000"/>
          <w:sz w:val="18"/>
        </w:rPr>
        <w:t>https://www.googleapis.com/auth/adwords</w:t>
      </w:r>
    </w:p>
    <w:p>
      <w:pPr>
        <w:pStyle w:val="Normal"/>
        <w:rPr/>
      </w:pPr>
      <w:r>
        <w:rPr>
          <w:color w:val="000000"/>
        </w:rPr>
        <w:t>The state value is used to protect the OAuth flow against CSRF. Offline access is used because a backend SaaS needs to call Google Ads even when the user is not sitting in the browser.</w:t>
      </w:r>
    </w:p>
    <w:p>
      <w:pPr>
        <w:pStyle w:val="Heading1"/>
        <w:rPr/>
      </w:pPr>
      <w:r>
        <w:rPr>
          <w:color w:val="000000"/>
        </w:rPr>
        <w:t>6. Why the server no longer needs a login after restart</w:t>
      </w:r>
    </w:p>
    <w:p>
      <w:pPr>
        <w:pStyle w:val="Normal"/>
        <w:rPr/>
      </w:pPr>
      <w:r>
        <w:rPr>
          <w:color w:val="000000"/>
        </w:rPr>
        <w:t>Our first demo only printed the OAuth tokens. Restarting Node cleared the in-memory values, so the browser had to authorize again. We then stored the refresh token in data/google-token.json for learning purposes.</w:t>
      </w:r>
    </w:p>
    <w:p>
      <w:pPr>
        <w:pStyle w:val="CodeBlock"/>
        <w:rPr/>
      </w:pPr>
      <w:r>
        <w:rPr>
          <w:color w:val="000000"/>
          <w:sz w:val="18"/>
        </w:rPr>
        <w:t>FIRST AUTHORIZATION</w:t>
        <w:br/>
        <w:t>Google OAuth</w:t>
        <w:br/>
        <w:t xml:space="preserve">   ↓</w:t>
        <w:br/>
        <w:t>refresh_token</w:t>
        <w:br/>
        <w:t xml:space="preserve">   ↓</w:t>
        <w:br/>
        <w:t>store securely</w:t>
        <w:br/>
        <w:br/>
        <w:t>EVERY LATER API CALL</w:t>
        <w:br/>
        <w:t>refresh_token</w:t>
        <w:br/>
        <w:t xml:space="preserve">   ↓</w:t>
        <w:br/>
        <w:t>Google OAuth token endpoint</w:t>
        <w:br/>
        <w:t xml:space="preserve">   ↓</w:t>
        <w:br/>
        <w:t>new access_token</w:t>
        <w:br/>
        <w:t xml:space="preserve">   ↓</w:t>
        <w:br/>
        <w:t>Google Ads API</w:t>
      </w:r>
    </w:p>
    <w:p>
      <w:pPr>
        <w:pStyle w:val="Normal"/>
        <w:rPr/>
      </w:pPr>
      <w:r>
        <w:rPr>
          <w:color w:val="000000"/>
        </w:rPr>
        <w:t>For the real SaaS, replace the JSON file with a database table such as GoogleAdsConnection. Store the refresh token encrypted at rest and associate it with the tenant/client and Google Ads customer ID.</w:t>
      </w:r>
    </w:p>
    <w:p>
      <w:pPr>
        <w:pStyle w:val="Heading1"/>
        <w:rPr/>
      </w:pPr>
      <w:r>
        <w:rPr>
          <w:color w:val="000000"/>
        </w:rPr>
        <w:t>7. Finding the accessible Google Ads account</w:t>
      </w:r>
    </w:p>
    <w:p>
      <w:pPr>
        <w:pStyle w:val="Normal"/>
        <w:rPr/>
      </w:pPr>
      <w:r>
        <w:rPr>
          <w:color w:val="000000"/>
        </w:rPr>
        <w:t>Google provides CustomerService.ListAccessibleCustomers. It returns customer resource names accessible to the authenticated user.</w:t>
      </w:r>
    </w:p>
    <w:p>
      <w:pPr>
        <w:pStyle w:val="CodeBlock"/>
        <w:rPr/>
      </w:pPr>
      <w:r>
        <w:rPr>
          <w:color w:val="000000"/>
          <w:sz w:val="18"/>
        </w:rPr>
        <w:t>GET</w:t>
        <w:br/>
        <w:t>https://googleads.googleapis.com/v25/customers:listAccessibleCustomers</w:t>
        <w:br/>
        <w:br/>
        <w:t>Authorization: Bearer ACCESS_TOKEN</w:t>
        <w:br/>
        <w:t>developer-token: YOUR_DEVELOPER_TOKEN</w:t>
      </w:r>
    </w:p>
    <w:p>
      <w:pPr>
        <w:pStyle w:val="CodeBlock"/>
        <w:rPr/>
      </w:pPr>
      <w:r>
        <w:rPr>
          <w:color w:val="000000"/>
          <w:sz w:val="18"/>
        </w:rPr>
        <w:t>{</w:t>
        <w:br/>
        <w:t xml:space="preserve">  "resourceNames": [</w:t>
        <w:br/>
        <w:t xml:space="preserve">    "customers/1234567890"</w:t>
        <w:br/>
        <w:t xml:space="preserve">  ]</w:t>
        <w:br/>
        <w:t>}</w:t>
      </w:r>
    </w:p>
    <w:p>
      <w:pPr>
        <w:pStyle w:val="Normal"/>
        <w:rPr/>
      </w:pPr>
      <w:r>
        <w:rPr>
          <w:color w:val="000000"/>
        </w:rPr>
        <w:t>The customer ID used by the API is the numeric part without hyphens, for example 1234567890.</w:t>
      </w:r>
    </w:p>
    <w:p>
      <w:pPr>
        <w:pStyle w:val="Heading1"/>
        <w:rPr/>
      </w:pPr>
      <w:r>
        <w:rPr>
          <w:color w:val="000000"/>
        </w:rPr>
        <w:t>8. GAQL — Google Ads Query Language</w:t>
      </w:r>
    </w:p>
    <w:p>
      <w:pPr>
        <w:pStyle w:val="Normal"/>
        <w:rPr/>
      </w:pPr>
      <w:r>
        <w:rPr>
          <w:color w:val="000000"/>
        </w:rPr>
        <w:t>GAQL is the query language Google Ads uses to read Ads resources and performance data. It looks similar to SQL, but it is not general SQL. It is designed around Google Ads resources, fields, metrics, and segments.</w:t>
      </w:r>
    </w:p>
    <w:p>
      <w:pPr>
        <w:pStyle w:val="CodeBlock"/>
        <w:rPr/>
      </w:pPr>
      <w:r>
        <w:rPr>
          <w:color w:val="000000"/>
          <w:sz w:val="18"/>
        </w:rPr>
        <w:t>SELECT</w:t>
        <w:br/>
        <w:t xml:space="preserve">  campaign.id,</w:t>
        <w:br/>
        <w:t xml:space="preserve">  campaign.name,</w:t>
        <w:br/>
        <w:t xml:space="preserve">  campaign.status</w:t>
        <w:br/>
        <w:t>FROM campaign</w:t>
      </w:r>
    </w:p>
    <w:p>
      <w:pPr>
        <w:pStyle w:val="Normal"/>
        <w:rPr/>
      </w:pPr>
      <w:r>
        <w:rPr>
          <w:color w:val="000000"/>
        </w:rPr>
        <w:t>Think of GAQL as: “How do I ask Google Ads for data?” Mutations are the write side: “How do I change Google Ads?”</w:t>
      </w:r>
    </w:p>
    <w:p>
      <w:pPr>
        <w:pStyle w:val="Heading1"/>
        <w:rPr/>
      </w:pPr>
      <w:r>
        <w:rPr>
          <w:color w:val="000000"/>
        </w:rPr>
        <w:t>9. GAQL building blocks</w:t>
      </w:r>
    </w:p>
    <w:p>
      <w:pPr>
        <w:pStyle w:val="ListBullet"/>
        <w:numPr>
          <w:ilvl w:val="0"/>
          <w:numId w:val="1"/>
        </w:numPr>
        <w:spacing w:before="0" w:after="40"/>
        <w:contextualSpacing/>
        <w:rPr/>
      </w:pPr>
      <w:r>
        <w:rPr>
          <w:color w:val="000000"/>
        </w:rPr>
        <w:t>SELECT — the fields you want returned.</w:t>
      </w:r>
    </w:p>
    <w:p>
      <w:pPr>
        <w:pStyle w:val="ListBullet"/>
        <w:numPr>
          <w:ilvl w:val="0"/>
          <w:numId w:val="1"/>
        </w:numPr>
        <w:spacing w:before="0" w:after="40"/>
        <w:contextualSpacing/>
        <w:rPr/>
      </w:pPr>
      <w:r>
        <w:rPr>
          <w:color w:val="000000"/>
        </w:rPr>
        <w:t>FROM — the main resource you are querying, such as campaign or ad_group.</w:t>
      </w:r>
    </w:p>
    <w:p>
      <w:pPr>
        <w:pStyle w:val="ListBullet"/>
        <w:numPr>
          <w:ilvl w:val="0"/>
          <w:numId w:val="1"/>
        </w:numPr>
        <w:spacing w:before="0" w:after="40"/>
        <w:contextualSpacing/>
        <w:rPr/>
      </w:pPr>
      <w:r>
        <w:rPr>
          <w:color w:val="000000"/>
        </w:rPr>
        <w:t>WHERE — optional filters, such as enabled campaigns or a date range.</w:t>
      </w:r>
    </w:p>
    <w:p>
      <w:pPr>
        <w:pStyle w:val="ListBullet"/>
        <w:numPr>
          <w:ilvl w:val="0"/>
          <w:numId w:val="1"/>
        </w:numPr>
        <w:spacing w:before="0" w:after="40"/>
        <w:contextualSpacing/>
        <w:rPr/>
      </w:pPr>
      <w:r>
        <w:rPr>
          <w:color w:val="000000"/>
        </w:rPr>
        <w:t>ORDER BY — optional sorting, such as most spend first.</w:t>
      </w:r>
    </w:p>
    <w:p>
      <w:pPr>
        <w:pStyle w:val="ListBullet"/>
        <w:numPr>
          <w:ilvl w:val="0"/>
          <w:numId w:val="1"/>
        </w:numPr>
        <w:spacing w:before="0" w:after="40"/>
        <w:contextualSpacing/>
        <w:rPr/>
      </w:pPr>
      <w:r>
        <w:rPr>
          <w:color w:val="000000"/>
        </w:rPr>
        <w:t>metrics.* — performance values such as clicks, impressions, cost, and conversions.</w:t>
      </w:r>
    </w:p>
    <w:p>
      <w:pPr>
        <w:pStyle w:val="ListBullet"/>
        <w:numPr>
          <w:ilvl w:val="0"/>
          <w:numId w:val="1"/>
        </w:numPr>
        <w:spacing w:before="0" w:after="40"/>
        <w:contextualSpacing/>
        <w:rPr/>
      </w:pPr>
      <w:r>
        <w:rPr>
          <w:color w:val="000000"/>
        </w:rPr>
        <w:t>segments.* — dimensions used to break data down, such as date or device.</w:t>
      </w:r>
    </w:p>
    <w:p>
      <w:pPr>
        <w:pStyle w:val="Heading1"/>
        <w:rPr/>
      </w:pPr>
      <w:r>
        <w:rPr>
          <w:color w:val="000000"/>
        </w:rPr>
        <w:t>10. First useful campaign report query</w:t>
      </w:r>
    </w:p>
    <w:p>
      <w:pPr>
        <w:pStyle w:val="CodeBlock"/>
        <w:rPr/>
      </w:pPr>
      <w:r>
        <w:rPr>
          <w:color w:val="000000"/>
          <w:sz w:val="18"/>
        </w:rPr>
        <w:t>SELECT</w:t>
        <w:br/>
        <w:t xml:space="preserve">  campaign.id,</w:t>
        <w:br/>
        <w:t xml:space="preserve">  campaign.name,</w:t>
        <w:br/>
        <w:t xml:space="preserve">  campaign.status,</w:t>
        <w:br/>
        <w:t xml:space="preserve">  metrics.impressions,</w:t>
        <w:br/>
        <w:t xml:space="preserve">  metrics.clicks,</w:t>
        <w:br/>
        <w:t xml:space="preserve">  metrics.ctr,</w:t>
        <w:br/>
        <w:t xml:space="preserve">  metrics.average_cpc,</w:t>
        <w:br/>
        <w:t xml:space="preserve">  metrics.cost_micros,</w:t>
        <w:br/>
        <w:t xml:space="preserve">  metrics.conversions</w:t>
        <w:br/>
        <w:t>FROM campaign</w:t>
        <w:br/>
        <w:t>WHERE segments.date DURING LAST_30_DAYS</w:t>
        <w:br/>
        <w:t>ORDER BY metrics.cost_micros DESC</w:t>
      </w:r>
    </w:p>
    <w:p>
      <w:pPr>
        <w:pStyle w:val="Normal"/>
        <w:rPr/>
      </w:pPr>
      <w:r>
        <w:rPr>
          <w:color w:val="000000"/>
        </w:rPr>
        <w:t>This is the foundation of a SaaS campaign dashboard: campaign name/status plus impressions, clicks, CTR, average CPC, spend, and conversions for a selected reporting window.</w:t>
      </w:r>
    </w:p>
    <w:p>
      <w:pPr>
        <w:pStyle w:val="Heading1"/>
        <w:rPr/>
      </w:pPr>
      <w:r>
        <w:rPr>
          <w:color w:val="000000"/>
        </w:rPr>
        <w:t>11. Micros: an important Google Ads data format</w:t>
      </w:r>
    </w:p>
    <w:p>
      <w:pPr>
        <w:pStyle w:val="Normal"/>
        <w:rPr/>
      </w:pPr>
      <w:r>
        <w:rPr>
          <w:color w:val="000000"/>
        </w:rPr>
        <w:t>Many monetary fields are returned in micros. 1,000,000 micros = 1 unit of the account currency.</w:t>
      </w:r>
    </w:p>
    <w:p>
      <w:pPr>
        <w:pStyle w:val="CodeBlock"/>
        <w:rPr/>
      </w:pPr>
      <w:r>
        <w:rPr>
          <w:color w:val="000000"/>
          <w:sz w:val="18"/>
        </w:rPr>
        <w:t>cost_micros = 1050000000</w:t>
        <w:br/>
        <w:br/>
        <w:t>1050000000 / 1000000 = 1050</w:t>
      </w:r>
    </w:p>
    <w:p>
      <w:pPr>
        <w:pStyle w:val="CodeBlock"/>
        <w:rPr/>
      </w:pPr>
      <w:r>
        <w:rPr>
          <w:color w:val="000000"/>
          <w:sz w:val="18"/>
        </w:rPr>
        <w:t>function microsToCurrency(micros: string | number) {</w:t>
        <w:br/>
        <w:t xml:space="preserve">  return Number(micros) / 1_000_000;</w:t>
        <w:br/>
        <w:t>}</w:t>
      </w:r>
    </w:p>
    <w:p>
      <w:pPr>
        <w:pStyle w:val="Heading1"/>
        <w:rPr/>
      </w:pPr>
      <w:r>
        <w:rPr>
          <w:color w:val="000000"/>
        </w:rPr>
        <w:t>12. Mutations: changing Ads data</w:t>
      </w:r>
    </w:p>
    <w:p>
      <w:pPr>
        <w:pStyle w:val="Normal"/>
        <w:rPr/>
      </w:pPr>
      <w:r>
        <w:rPr>
          <w:color w:val="000000"/>
        </w:rPr>
        <w:t>A mutation is a write operation. Instead of GAQL, you call a resource-specific service such as CampaignService, CampaignBudgetService, AdGroupService, AdGroupAdService, or AdGroupCriterionService.</w:t>
      </w:r>
    </w:p>
    <w:p>
      <w:pPr>
        <w:pStyle w:val="CodeBlock"/>
        <w:rPr/>
      </w:pPr>
      <w:r>
        <w:rPr>
          <w:color w:val="000000"/>
          <w:sz w:val="18"/>
        </w:rPr>
        <w:t>READ</w:t>
        <w:br/>
        <w:t>GoogleAdsService + GAQL</w:t>
        <w:br/>
        <w:br/>
        <w:t>WRITE</w:t>
        <w:br/>
        <w:t>Resource-specific mutate service</w:t>
        <w:br/>
        <w:t xml:space="preserve">  ├── CampaignService</w:t>
        <w:br/>
        <w:t xml:space="preserve">  ├── CampaignBudgetService</w:t>
        <w:br/>
        <w:t xml:space="preserve">  ├── AdGroupService</w:t>
        <w:br/>
        <w:t xml:space="preserve">  ├── AdGroupAdService</w:t>
        <w:br/>
        <w:t xml:space="preserve">  └── AdGroupCriterionService</w:t>
      </w:r>
    </w:p>
    <w:p>
      <w:pPr>
        <w:pStyle w:val="Heading1"/>
        <w:rPr/>
      </w:pPr>
      <w:r>
        <w:rPr>
          <w:color w:val="000000"/>
        </w:rPr>
        <w:t>13. resourceName — the object’s full Google Ads address</w:t>
      </w:r>
    </w:p>
    <w:p>
      <w:pPr>
        <w:pStyle w:val="Normal"/>
        <w:rPr/>
      </w:pPr>
      <w:r>
        <w:rPr>
          <w:color w:val="000000"/>
        </w:rPr>
        <w:t>resourceName identifies one exact Google Ads object. It is more than the numeric ID: it includes the parent customer and the resource type.</w:t>
      </w:r>
    </w:p>
    <w:p>
      <w:pPr>
        <w:pStyle w:val="CodeBlock"/>
        <w:rPr/>
      </w:pPr>
      <w:r>
        <w:rPr>
          <w:color w:val="000000"/>
          <w:sz w:val="18"/>
        </w:rPr>
        <w:t>customers/1234567890/campaigns/987654321</w:t>
      </w:r>
    </w:p>
    <w:p>
      <w:pPr>
        <w:pStyle w:val="ListBullet"/>
        <w:numPr>
          <w:ilvl w:val="0"/>
          <w:numId w:val="1"/>
        </w:numPr>
        <w:spacing w:before="0" w:after="40"/>
        <w:contextualSpacing/>
        <w:rPr/>
      </w:pPr>
      <w:r>
        <w:rPr>
          <w:color w:val="000000"/>
        </w:rPr>
        <w:t>customers/ → tells Google this belongs to a Google Ads customer.</w:t>
      </w:r>
    </w:p>
    <w:p>
      <w:pPr>
        <w:pStyle w:val="ListBullet"/>
        <w:numPr>
          <w:ilvl w:val="0"/>
          <w:numId w:val="1"/>
        </w:numPr>
        <w:spacing w:before="0" w:after="40"/>
        <w:contextualSpacing/>
        <w:rPr/>
      </w:pPr>
      <w:r>
        <w:rPr>
          <w:color w:val="000000"/>
        </w:rPr>
        <w:t>1234567890 → the Ads customer/account ID.</w:t>
      </w:r>
    </w:p>
    <w:p>
      <w:pPr>
        <w:pStyle w:val="ListBullet"/>
        <w:numPr>
          <w:ilvl w:val="0"/>
          <w:numId w:val="1"/>
        </w:numPr>
        <w:spacing w:before="0" w:after="40"/>
        <w:contextualSpacing/>
        <w:rPr/>
      </w:pPr>
      <w:r>
        <w:rPr>
          <w:color w:val="000000"/>
        </w:rPr>
        <w:t>campaigns/ → the resource type.</w:t>
      </w:r>
    </w:p>
    <w:p>
      <w:pPr>
        <w:pStyle w:val="ListBullet"/>
        <w:numPr>
          <w:ilvl w:val="0"/>
          <w:numId w:val="1"/>
        </w:numPr>
        <w:spacing w:before="0" w:after="40"/>
        <w:contextualSpacing/>
        <w:rPr/>
      </w:pPr>
      <w:r>
        <w:rPr>
          <w:color w:val="000000"/>
        </w:rPr>
        <w:t>987654321 → the specific campaign ID.</w:t>
      </w:r>
    </w:p>
    <w:p>
      <w:pPr>
        <w:pStyle w:val="Normal"/>
        <w:rPr/>
      </w:pPr>
      <w:r>
        <w:rPr>
          <w:color w:val="000000"/>
        </w:rPr>
        <w:t>Mental model: customerId answers “which Ads account?” and resourceName answers “which exact object inside that account?”</w:t>
      </w:r>
    </w:p>
    <w:p>
      <w:pPr>
        <w:pStyle w:val="Heading1"/>
        <w:rPr/>
      </w:pPr>
      <w:r>
        <w:rPr>
          <w:color w:val="000000"/>
        </w:rPr>
        <w:t>14. Pause / enable a specific campaign</w:t>
      </w:r>
    </w:p>
    <w:p>
      <w:pPr>
        <w:pStyle w:val="Normal"/>
        <w:rPr/>
      </w:pPr>
      <w:r>
        <w:rPr>
          <w:color w:val="000000"/>
        </w:rPr>
        <w:t>CampaignService.MutateCampaigns can update the campaign status. For a pause, the update sets status to PAUSED; to enable again, set status to ENABLED.</w:t>
      </w:r>
    </w:p>
    <w:p>
      <w:pPr>
        <w:pStyle w:val="CodeBlock"/>
        <w:rPr/>
      </w:pPr>
      <w:r>
        <w:rPr>
          <w:color w:val="000000"/>
          <w:sz w:val="18"/>
        </w:rPr>
        <w:t>POST</w:t>
        <w:br/>
        <w:t>https://googleads.googleapis.com/v25/customers/1234567890/campaigns:mutate</w:t>
        <w:br/>
        <w:br/>
        <w:t>{</w:t>
        <w:br/>
        <w:t xml:space="preserve">  "operations": [</w:t>
        <w:br/>
        <w:t xml:space="preserve">    {</w:t>
        <w:br/>
        <w:t xml:space="preserve">      "updateMask": "status",</w:t>
        <w:br/>
        <w:t xml:space="preserve">      "update": {</w:t>
        <w:br/>
        <w:t xml:space="preserve">        "resourceName": "customers/1234567890/campaigns/987654321",</w:t>
        <w:br/>
        <w:t xml:space="preserve">        "status": "PAUSED"</w:t>
        <w:br/>
        <w:t xml:space="preserve">      }</w:t>
        <w:br/>
        <w:t xml:space="preserve">    }</w:t>
        <w:br/>
        <w:t xml:space="preserve">  ]</w:t>
        <w:br/>
        <w:t>}</w:t>
      </w:r>
    </w:p>
    <w:p>
      <w:pPr>
        <w:pStyle w:val="Heading1"/>
        <w:rPr/>
      </w:pPr>
      <w:r>
        <w:rPr>
          <w:color w:val="000000"/>
        </w:rPr>
        <w:t>15. validateOnly — safely test a mutation</w:t>
      </w:r>
    </w:p>
    <w:p>
      <w:pPr>
        <w:pStyle w:val="Normal"/>
        <w:rPr/>
      </w:pPr>
      <w:r>
        <w:rPr>
          <w:color w:val="000000"/>
        </w:rPr>
        <w:t>validateOnly means: “Validate this request, but do not apply the change.” It is useful while developing dangerous write operations.</w:t>
      </w:r>
    </w:p>
    <w:p>
      <w:pPr>
        <w:pStyle w:val="CodeBlock"/>
        <w:rPr/>
      </w:pPr>
      <w:r>
        <w:rPr>
          <w:color w:val="000000"/>
          <w:sz w:val="18"/>
        </w:rPr>
        <w:t>{</w:t>
        <w:br/>
        <w:t xml:space="preserve">  "operations": [ ... ],</w:t>
        <w:br/>
        <w:t xml:space="preserve">  "validateOnly": true</w:t>
        <w:br/>
        <w:t>}</w:t>
      </w:r>
    </w:p>
    <w:p>
      <w:pPr>
        <w:pStyle w:val="Normal"/>
        <w:rPr/>
      </w:pPr>
      <w:r>
        <w:rPr>
          <w:color w:val="000000"/>
        </w:rPr>
        <w:t>When validation succeeds, the campaign remains unchanged. After you confirm the request is correct, the production mutation can run with validation-only disabled.</w:t>
      </w:r>
    </w:p>
    <w:p>
      <w:pPr>
        <w:pStyle w:val="CodeBlock"/>
        <w:rPr/>
      </w:pPr>
      <w:r>
        <w:rPr>
          <w:color w:val="000000"/>
          <w:sz w:val="18"/>
        </w:rPr>
        <w:t>Development</w:t>
        <w:br/>
        <w:t>validateOnly = true</w:t>
        <w:br/>
        <w:t>→ verify the request</w:t>
        <w:br/>
        <w:br/>
        <w:t>Real change</w:t>
        <w:br/>
        <w:t>validateOnly = false</w:t>
        <w:br/>
        <w:t>→ apply the mutation</w:t>
      </w:r>
    </w:p>
    <w:p>
      <w:pPr>
        <w:pStyle w:val="Heading1"/>
        <w:rPr/>
      </w:pPr>
      <w:r>
        <w:rPr>
          <w:color w:val="000000"/>
        </w:rPr>
        <w:t>16. Google Ads API map for the future SaaS</w:t>
      </w:r>
    </w:p>
    <w:tbl>
      <w:tblPr>
        <w:tblW w:w="10081" w:type="dxa"/>
        <w:jc w:val="center"/>
        <w:tblInd w:w="0" w:type="dxa"/>
        <w:tblCellMar>
          <w:top w:w="0" w:type="dxa"/>
          <w:left w:w="108" w:type="dxa"/>
          <w:bottom w:w="0" w:type="dxa"/>
          <w:right w:w="108" w:type="dxa"/>
        </w:tblCellMar>
        <w:tblLook w:val="04a0" w:noHBand="0" w:noVBand="1" w:firstColumn="1" w:lastRow="0" w:lastColumn="0" w:firstRow="1"/>
      </w:tblPr>
      <w:tblGrid>
        <w:gridCol w:w="3360"/>
        <w:gridCol w:w="3361"/>
        <w:gridCol w:w="3360"/>
      </w:tblGrid>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widowControl/>
              <w:bidi w:val="0"/>
              <w:spacing w:lineRule="auto" w:line="276" w:before="0" w:after="200"/>
              <w:jc w:val="left"/>
              <w:rPr/>
            </w:pPr>
            <w:r>
              <w:rPr>
                <w:b/>
                <w:color w:val="000000"/>
                <w:sz w:val="18"/>
              </w:rPr>
              <w:t>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widowControl/>
              <w:bidi w:val="0"/>
              <w:spacing w:lineRule="auto" w:line="276" w:before="0" w:after="200"/>
              <w:jc w:val="left"/>
              <w:rPr/>
            </w:pPr>
            <w:r>
              <w:rPr>
                <w:b/>
                <w:color w:val="000000"/>
                <w:sz w:val="18"/>
              </w:rPr>
              <w:t>Priority</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FFFFFF" w:val="clear"/>
            <w:vAlign w:val="center"/>
          </w:tcPr>
          <w:p>
            <w:pPr>
              <w:pStyle w:val="Normal"/>
              <w:widowControl/>
              <w:bidi w:val="0"/>
              <w:spacing w:lineRule="auto" w:line="276" w:before="0" w:after="200"/>
              <w:jc w:val="left"/>
              <w:rPr/>
            </w:pPr>
            <w:r>
              <w:rPr>
                <w:b/>
                <w:color w:val="000000"/>
                <w:sz w:val="18"/>
              </w:rPr>
              <w:t>Typical SaaS use</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CustomerService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Find accessible accounts; customer/account-related operations.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GoogleAdsService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GAQL reports; campaigns, ads, keywords, metrics, segments.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CampaignService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Create, update, pause, enable, remove campaigns.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CampaignBudgetService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Campaign daily budgets.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AdGroupService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Create/update/pause/remove ad groups.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AdGroupAdService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Manage ads inside ad groups.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AdGroupCriterionService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Keywords and other ad-group criteria.</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GoogleAdsFieldService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Discover/query field metadata and compatibility.</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AssetService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Manage creative assets.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CampaignAssetService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Attach assets to campaigns.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CampaignCriterionService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Campaign-level targeting.</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ConversionActionService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Manage conversion actions.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ConversionUploadService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Upload offline conversions.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GeoTargetConstantService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Resolve location/geo targets.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RecommendationService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Read optimization recommendations.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ExperimentService / ExperimentArmService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Experiment and test workflows.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BillingSetupService / AccountBudgetProposalService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Account billing/budget features.</w:t>
            </w:r>
          </w:p>
        </w:tc>
      </w:tr>
      <w:tr>
        <w:trPr/>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CustomerUserAccessService</w:t>
            </w:r>
          </w:p>
        </w:tc>
        <w:tc>
          <w:tcPr>
            <w:tcW w:w="336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w:t>
            </w:r>
          </w:p>
        </w:tc>
        <w:tc>
          <w:tcPr>
            <w:tcW w:w="33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vAlign w:val="center"/>
          </w:tcPr>
          <w:p>
            <w:pPr>
              <w:pStyle w:val="Normal"/>
              <w:widowControl/>
              <w:bidi w:val="0"/>
              <w:spacing w:lineRule="auto" w:line="276" w:before="0" w:after="200"/>
              <w:jc w:val="left"/>
              <w:rPr/>
            </w:pPr>
            <w:r>
              <w:rPr>
                <w:b w:val="false"/>
                <w:color w:val="000000"/>
                <w:sz w:val="18"/>
              </w:rPr>
              <w:t>Manage account-user access where supported.</w:t>
            </w:r>
          </w:p>
        </w:tc>
      </w:tr>
    </w:tbl>
    <w:p>
      <w:pPr>
        <w:pStyle w:val="Heading1"/>
        <w:rPr/>
      </w:pPr>
      <w:r>
        <w:rPr>
          <w:color w:val="000000"/>
        </w:rPr>
        <w:t>17. The future multi-tenant SaaS architecture</w:t>
      </w:r>
    </w:p>
    <w:p>
      <w:pPr>
        <w:pStyle w:val="CodeBlock"/>
        <w:rPr/>
      </w:pPr>
      <w:r>
        <w:rPr>
          <w:color w:val="000000"/>
          <w:sz w:val="18"/>
        </w:rPr>
        <w:t>React / Frontend</w:t>
        <w:br/>
        <w:t xml:space="preserve">      │</w:t>
        <w:br/>
        <w:t xml:space="preserve">      ▼</w:t>
        <w:br/>
        <w:t>Node.js / TypeScript API</w:t>
        <w:br/>
        <w:t xml:space="preserve">      │</w:t>
        <w:br/>
        <w:t xml:space="preserve">      ├── OAuth service</w:t>
        <w:br/>
        <w:t xml:space="preserve">      ├── Token service</w:t>
        <w:br/>
        <w:t xml:space="preserve">      ├── Google Ads service</w:t>
        <w:br/>
        <w:t xml:space="preserve">      └── Tenant service</w:t>
        <w:br/>
        <w:t xml:space="preserve">      │</w:t>
        <w:br/>
        <w:t xml:space="preserve">      ▼</w:t>
        <w:br/>
        <w:t>PostgreSQL / MongoDB</w:t>
        <w:br/>
        <w:t xml:space="preserve">      │</w:t>
        <w:br/>
        <w:t xml:space="preserve">      └── GoogleAdsConnection</w:t>
        <w:br/>
        <w:t xml:space="preserve">            ├── tenantId</w:t>
        <w:br/>
        <w:t xml:space="preserve">            ├── googleCustomerId</w:t>
        <w:br/>
        <w:t xml:space="preserve">            ├── encryptedRefreshToken</w:t>
        <w:br/>
        <w:t xml:space="preserve">            ├── currencyCode</w:t>
        <w:br/>
        <w:t xml:space="preserve">            ├── timeZone</w:t>
        <w:br/>
        <w:t xml:space="preserve">            └── status</w:t>
        <w:br/>
        <w:t xml:space="preserve">      │</w:t>
        <w:br/>
        <w:t xml:space="preserve">      ▼</w:t>
        <w:br/>
        <w:t>Google Ads API</w:t>
      </w:r>
    </w:p>
    <w:p>
      <w:pPr>
        <w:pStyle w:val="Normal"/>
        <w:rPr/>
      </w:pPr>
      <w:r>
        <w:rPr>
          <w:color w:val="000000"/>
        </w:rPr>
        <w:t>When Client A uses the SaaS, the backend loads Client A’s connection and refresh token. Client B uses Client B’s token. One SaaS OAuth application can support many customer authorizations while keeping their credentials and customer IDs logically separated by tenant.</w:t>
      </w:r>
    </w:p>
    <w:p>
      <w:pPr>
        <w:pStyle w:val="Heading1"/>
        <w:rPr/>
      </w:pPr>
      <w:r>
        <w:rPr>
          <w:color w:val="000000"/>
        </w:rPr>
        <w:t>18. Security rules to remember</w:t>
      </w:r>
    </w:p>
    <w:p>
      <w:pPr>
        <w:pStyle w:val="ListBullet"/>
        <w:numPr>
          <w:ilvl w:val="0"/>
          <w:numId w:val="1"/>
        </w:numPr>
        <w:spacing w:before="0" w:after="40"/>
        <w:contextualSpacing/>
        <w:rPr/>
      </w:pPr>
      <w:r>
        <w:rPr>
          <w:color w:val="000000"/>
        </w:rPr>
        <w:t>Never put GOOGLE_CLIENT_SECRET, refresh tokens, or developer tokens in frontend/browser code.</w:t>
      </w:r>
    </w:p>
    <w:p>
      <w:pPr>
        <w:pStyle w:val="ListBullet"/>
        <w:numPr>
          <w:ilvl w:val="0"/>
          <w:numId w:val="1"/>
        </w:numPr>
        <w:spacing w:before="0" w:after="40"/>
        <w:contextualSpacing/>
        <w:rPr/>
      </w:pPr>
      <w:r>
        <w:rPr>
          <w:color w:val="000000"/>
        </w:rPr>
        <w:t>Never commit .env or token files to Git.</w:t>
      </w:r>
    </w:p>
    <w:p>
      <w:pPr>
        <w:pStyle w:val="ListBullet"/>
        <w:numPr>
          <w:ilvl w:val="0"/>
          <w:numId w:val="1"/>
        </w:numPr>
        <w:spacing w:before="0" w:after="40"/>
        <w:contextualSpacing/>
        <w:rPr/>
      </w:pPr>
      <w:r>
        <w:rPr>
          <w:color w:val="000000"/>
        </w:rPr>
        <w:t>Encrypt refresh tokens at rest in the real SaaS.</w:t>
      </w:r>
    </w:p>
    <w:p>
      <w:pPr>
        <w:pStyle w:val="ListBullet"/>
        <w:numPr>
          <w:ilvl w:val="0"/>
          <w:numId w:val="1"/>
        </w:numPr>
        <w:spacing w:before="0" w:after="40"/>
        <w:contextualSpacing/>
        <w:rPr/>
      </w:pPr>
      <w:r>
        <w:rPr>
          <w:color w:val="000000"/>
        </w:rPr>
        <w:t>Associate each Google Ads connection with your internal tenant/client ID.</w:t>
      </w:r>
    </w:p>
    <w:p>
      <w:pPr>
        <w:pStyle w:val="ListBullet"/>
        <w:numPr>
          <w:ilvl w:val="0"/>
          <w:numId w:val="1"/>
        </w:numPr>
        <w:spacing w:before="0" w:after="40"/>
        <w:contextualSpacing/>
        <w:rPr/>
      </w:pPr>
      <w:r>
        <w:rPr>
          <w:color w:val="000000"/>
        </w:rPr>
        <w:t>Use OAuth state to protect the callback flow.</w:t>
      </w:r>
    </w:p>
    <w:p>
      <w:pPr>
        <w:pStyle w:val="ListBullet"/>
        <w:numPr>
          <w:ilvl w:val="0"/>
          <w:numId w:val="1"/>
        </w:numPr>
        <w:spacing w:before="0" w:after="40"/>
        <w:contextualSpacing/>
        <w:rPr/>
      </w:pPr>
      <w:r>
        <w:rPr>
          <w:color w:val="000000"/>
        </w:rPr>
        <w:t>Expect tokens to be revoked or become invalid and handle reauthorization cleanly.</w:t>
      </w:r>
    </w:p>
    <w:p>
      <w:pPr>
        <w:pStyle w:val="ListBullet"/>
        <w:numPr>
          <w:ilvl w:val="0"/>
          <w:numId w:val="1"/>
        </w:numPr>
        <w:spacing w:before="0" w:after="40"/>
        <w:contextualSpacing/>
        <w:rPr/>
      </w:pPr>
      <w:r>
        <w:rPr>
          <w:color w:val="000000"/>
        </w:rPr>
        <w:t>Use validateOnly or a test account while developing write operations.</w:t>
      </w:r>
    </w:p>
    <w:p>
      <w:pPr>
        <w:pStyle w:val="ListBullet"/>
        <w:numPr>
          <w:ilvl w:val="0"/>
          <w:numId w:val="1"/>
        </w:numPr>
        <w:spacing w:before="0" w:after="40"/>
        <w:contextualSpacing/>
        <w:rPr/>
      </w:pPr>
      <w:r>
        <w:rPr>
          <w:color w:val="000000"/>
        </w:rPr>
        <w:t>Keep API versioning configurable so upgrades are easier.</w:t>
      </w:r>
    </w:p>
    <w:p>
      <w:pPr>
        <w:pStyle w:val="Heading1"/>
        <w:rPr/>
      </w:pPr>
      <w:r>
        <w:rPr>
          <w:color w:val="000000"/>
        </w:rPr>
        <w:t>19. Where we are right now</w:t>
      </w:r>
    </w:p>
    <w:p>
      <w:pPr>
        <w:pStyle w:val="CodeBlock"/>
        <w:rPr/>
      </w:pPr>
      <w:r>
        <w:rPr>
          <w:color w:val="000000"/>
          <w:sz w:val="18"/>
        </w:rPr>
        <w:t>DONE ✅</w:t>
        <w:br/>
        <w:t>OAuth login</w:t>
        <w:br/>
        <w:t>Access token received</w:t>
        <w:br/>
        <w:t>Refresh token received</w:t>
        <w:br/>
        <w:t>Refresh token persisted</w:t>
        <w:br/>
        <w:t>Server restart without repeated login</w:t>
        <w:br/>
        <w:t>List accessible Ads accounts</w:t>
        <w:br/>
        <w:t>Understand GAQL</w:t>
        <w:br/>
        <w:t>Understand resourceName</w:t>
        <w:br/>
        <w:t>Understand validateOnly</w:t>
        <w:br/>
        <w:br/>
        <w:t>NEXT →</w:t>
        <w:br/>
        <w:t>Campaign reporting with GAQL</w:t>
        <w:br/>
        <w:t>Pause campaign safely</w:t>
        <w:br/>
        <w:t>Enable campaign</w:t>
        <w:br/>
        <w:t>Campaign budget updates</w:t>
        <w:br/>
        <w:t>Ads / keywords</w:t>
        <w:br/>
        <w:t>Then multi-tenant SaaS</w:t>
      </w:r>
    </w:p>
    <w:p>
      <w:pPr>
        <w:pStyle w:val="Heading1"/>
        <w:rPr/>
      </w:pPr>
      <w:r>
        <w:rPr>
          <w:color w:val="000000"/>
        </w:rPr>
        <w:t>20. Recommended learning order</w:t>
      </w:r>
    </w:p>
    <w:p>
      <w:pPr>
        <w:pStyle w:val="ListBullet"/>
        <w:numPr>
          <w:ilvl w:val="0"/>
          <w:numId w:val="1"/>
        </w:numPr>
        <w:spacing w:before="0" w:after="40"/>
        <w:contextualSpacing/>
        <w:rPr/>
      </w:pPr>
      <w:r>
        <w:rPr>
          <w:color w:val="000000"/>
        </w:rPr>
        <w:t>GoogleAdsService + GAQL: campaigns, metrics, dates, devices, locations.</w:t>
      </w:r>
    </w:p>
    <w:p>
      <w:pPr>
        <w:pStyle w:val="ListBullet"/>
        <w:numPr>
          <w:ilvl w:val="0"/>
          <w:numId w:val="1"/>
        </w:numPr>
        <w:spacing w:before="0" w:after="40"/>
        <w:contextualSpacing/>
        <w:rPr/>
      </w:pPr>
      <w:r>
        <w:rPr>
          <w:color w:val="000000"/>
        </w:rPr>
        <w:t>CampaignService: pause and enable campaigns, then create/update campaigns.</w:t>
      </w:r>
    </w:p>
    <w:p>
      <w:pPr>
        <w:pStyle w:val="ListBullet"/>
        <w:numPr>
          <w:ilvl w:val="0"/>
          <w:numId w:val="1"/>
        </w:numPr>
        <w:spacing w:before="0" w:after="40"/>
        <w:contextualSpacing/>
        <w:rPr/>
      </w:pPr>
      <w:r>
        <w:rPr>
          <w:color w:val="000000"/>
        </w:rPr>
        <w:t>CampaignBudgetService: read and change campaign budgets.</w:t>
      </w:r>
    </w:p>
    <w:p>
      <w:pPr>
        <w:pStyle w:val="ListBullet"/>
        <w:numPr>
          <w:ilvl w:val="0"/>
          <w:numId w:val="1"/>
        </w:numPr>
        <w:spacing w:before="0" w:after="40"/>
        <w:contextualSpacing/>
        <w:rPr/>
      </w:pPr>
      <w:r>
        <w:rPr>
          <w:color w:val="000000"/>
        </w:rPr>
        <w:t>AdGroupService and AdGroupAdService: manage ad groups and ads.</w:t>
      </w:r>
    </w:p>
    <w:p>
      <w:pPr>
        <w:pStyle w:val="ListBullet"/>
        <w:numPr>
          <w:ilvl w:val="0"/>
          <w:numId w:val="1"/>
        </w:numPr>
        <w:spacing w:before="0" w:after="40"/>
        <w:contextualSpacing/>
        <w:rPr/>
      </w:pPr>
      <w:r>
        <w:rPr>
          <w:color w:val="000000"/>
        </w:rPr>
        <w:t>AdGroupCriterionService: manage keywords and match types.</w:t>
      </w:r>
    </w:p>
    <w:p>
      <w:pPr>
        <w:pStyle w:val="ListBullet"/>
        <w:numPr>
          <w:ilvl w:val="0"/>
          <w:numId w:val="1"/>
        </w:numPr>
        <w:spacing w:before="0" w:after="40"/>
        <w:contextualSpacing/>
        <w:rPr/>
      </w:pPr>
      <w:r>
        <w:rPr>
          <w:color w:val="000000"/>
        </w:rPr>
        <w:t>Asset and conversion APIs: creative and tracking workflows.</w:t>
      </w:r>
    </w:p>
    <w:p>
      <w:pPr>
        <w:pStyle w:val="ListBullet"/>
        <w:numPr>
          <w:ilvl w:val="0"/>
          <w:numId w:val="1"/>
        </w:numPr>
        <w:spacing w:before="0" w:after="40"/>
        <w:contextualSpacing/>
        <w:rPr/>
      </w:pPr>
      <w:r>
        <w:rPr>
          <w:color w:val="000000"/>
        </w:rPr>
        <w:t>Production token storage and tenant isolation.</w:t>
      </w:r>
    </w:p>
    <w:p>
      <w:pPr>
        <w:pStyle w:val="ListBullet"/>
        <w:numPr>
          <w:ilvl w:val="0"/>
          <w:numId w:val="1"/>
        </w:numPr>
        <w:spacing w:before="0" w:after="40"/>
        <w:contextualSpacing/>
        <w:rPr/>
      </w:pPr>
      <w:r>
        <w:rPr>
          <w:color w:val="000000"/>
        </w:rPr>
        <w:t>Multi-user OAuth onboarding for your SaaS customers.</w:t>
      </w:r>
    </w:p>
    <w:p>
      <w:pPr>
        <w:pStyle w:val="Heading1"/>
        <w:rPr/>
      </w:pPr>
      <w:r>
        <w:rPr>
          <w:color w:val="000000"/>
        </w:rPr>
        <w:t>21. Do I need to send this to anyone?</w:t>
      </w:r>
    </w:p>
    <w:p>
      <w:pPr>
        <w:pStyle w:val="Normal"/>
        <w:rPr/>
      </w:pPr>
      <w:r>
        <w:rPr>
          <w:color w:val="000000"/>
        </w:rPr>
        <w:t>No. This document is primarily for your own project memory and future reference. Keep a copy with the project documentation or repository notes. You only need to share it with a teammate, contractor, or future developer when they need to understand the integration.</w:t>
      </w:r>
    </w:p>
    <w:p>
      <w:pPr>
        <w:pStyle w:val="Normal"/>
        <w:rPr/>
      </w:pPr>
      <w:r>
        <w:rPr>
          <w:color w:val="000000"/>
        </w:rPr>
        <w:t>Do not include real credentials, refresh tokens, OAuth client secrets, or developer tokens in this document. The examples in this file are placeholders only.</w:t>
      </w:r>
    </w:p>
    <w:p>
      <w:pPr>
        <w:pStyle w:val="Heading1"/>
        <w:rPr/>
      </w:pPr>
      <w:r>
        <w:rPr>
          <w:color w:val="000000"/>
        </w:rPr>
        <w:t>22. Official references</w:t>
      </w:r>
    </w:p>
    <w:p>
      <w:pPr>
        <w:pStyle w:val="ListBullet"/>
        <w:numPr>
          <w:ilvl w:val="0"/>
          <w:numId w:val="1"/>
        </w:numPr>
        <w:rPr/>
      </w:pPr>
      <w:r>
        <w:rPr>
          <w:b/>
          <w:color w:val="000000"/>
        </w:rPr>
        <w:t xml:space="preserve">Google Ads API overview / reference: </w:t>
      </w:r>
      <w:r>
        <w:rPr>
          <w:color w:val="000000"/>
        </w:rPr>
        <w:t>https://developers.google.com/google-ads/api/reference/rpc/v25/overview</w:t>
      </w:r>
    </w:p>
    <w:p>
      <w:pPr>
        <w:pStyle w:val="ListBullet"/>
        <w:numPr>
          <w:ilvl w:val="0"/>
          <w:numId w:val="1"/>
        </w:numPr>
        <w:rPr/>
      </w:pPr>
      <w:r>
        <w:rPr>
          <w:b/>
          <w:color w:val="000000"/>
        </w:rPr>
        <w:t xml:space="preserve">Google Ads API authentication: </w:t>
      </w:r>
      <w:r>
        <w:rPr>
          <w:color w:val="000000"/>
        </w:rPr>
        <w:t>https://developers.google.com/google-ads/api/docs/concepts/call-structure</w:t>
      </w:r>
    </w:p>
    <w:p>
      <w:pPr>
        <w:pStyle w:val="ListBullet"/>
        <w:numPr>
          <w:ilvl w:val="0"/>
          <w:numId w:val="1"/>
        </w:numPr>
        <w:rPr/>
      </w:pPr>
      <w:r>
        <w:rPr>
          <w:b/>
          <w:color w:val="000000"/>
        </w:rPr>
        <w:t xml:space="preserve">Google Ads API reporting overview: </w:t>
      </w:r>
      <w:r>
        <w:rPr>
          <w:color w:val="000000"/>
        </w:rPr>
        <w:t>https://developers.google.com/google-ads/api/docs/reporting/overview</w:t>
      </w:r>
    </w:p>
    <w:p>
      <w:pPr>
        <w:pStyle w:val="ListBullet"/>
        <w:numPr>
          <w:ilvl w:val="0"/>
          <w:numId w:val="1"/>
        </w:numPr>
        <w:rPr/>
      </w:pPr>
      <w:r>
        <w:rPr>
          <w:b/>
          <w:color w:val="000000"/>
        </w:rPr>
        <w:t xml:space="preserve">GAQL query structure: </w:t>
      </w:r>
      <w:r>
        <w:rPr>
          <w:color w:val="000000"/>
        </w:rPr>
        <w:t>https://developers.google.com/google-ads/api/docs/query/structure</w:t>
      </w:r>
    </w:p>
    <w:p>
      <w:pPr>
        <w:pStyle w:val="ListBullet"/>
        <w:numPr>
          <w:ilvl w:val="0"/>
          <w:numId w:val="1"/>
        </w:numPr>
        <w:rPr/>
      </w:pPr>
      <w:r>
        <w:rPr>
          <w:b/>
          <w:color w:val="000000"/>
        </w:rPr>
        <w:t xml:space="preserve">Google Ads API mutation concepts: </w:t>
      </w:r>
      <w:r>
        <w:rPr>
          <w:color w:val="000000"/>
        </w:rPr>
        <w:t>https://developers.google.com/google-ads/api/docs/mutating/overview</w:t>
      </w:r>
    </w:p>
    <w:p>
      <w:pPr>
        <w:pStyle w:val="ListBullet"/>
        <w:numPr>
          <w:ilvl w:val="0"/>
          <w:numId w:val="1"/>
        </w:numPr>
        <w:rPr/>
      </w:pPr>
      <w:r>
        <w:rPr>
          <w:b/>
          <w:color w:val="000000"/>
        </w:rPr>
        <w:t xml:space="preserve">Google Ads API testing / validateOnly: </w:t>
      </w:r>
      <w:r>
        <w:rPr>
          <w:color w:val="000000"/>
        </w:rPr>
        <w:t>https://developers.google.com/google-ads/api/docs/best-practices/testing</w:t>
      </w:r>
    </w:p>
    <w:p>
      <w:pPr>
        <w:pStyle w:val="ListBullet"/>
        <w:numPr>
          <w:ilvl w:val="0"/>
          <w:numId w:val="1"/>
        </w:numPr>
        <w:rPr/>
      </w:pPr>
      <w:r>
        <w:rPr>
          <w:b/>
          <w:color w:val="000000"/>
        </w:rPr>
        <w:t xml:space="preserve">Google OAuth 2.0 web-server flow: </w:t>
      </w:r>
      <w:r>
        <w:rPr>
          <w:color w:val="000000"/>
        </w:rPr>
        <w:t>https://developers.google.com/identity/protocols/oauth2/web-server</w:t>
      </w:r>
    </w:p>
    <w:p>
      <w:pPr>
        <w:pStyle w:val="Normal"/>
        <w:spacing w:before="0" w:after="200"/>
        <w:jc w:val="center"/>
        <w:rPr/>
      </w:pPr>
      <w:r>
        <w:rPr>
          <w:b/>
          <w:color w:val="000000"/>
          <w:sz w:val="20"/>
        </w:rPr>
        <w:t>Keep this file as the “why + how” reference; keep secrets in your secret manager, not in documentation.</w:t>
      </w:r>
    </w:p>
    <w:p>
      <w:r>
        <w:br w:type="page"/>
      </w:r>
    </w:p>
    <w:p>
      <w:pPr>
        <w:spacing w:before="200" w:after="80"/>
      </w:pPr>
      <w:r>
        <w:rPr>
          <w:b/>
          <w:color w:val="000000"/>
          <w:sz w:val="32"/>
        </w:rPr>
        <w:t>23. Latest Learning Update — Ad Group Service</w:t>
      </w:r>
    </w:p>
    <w:p>
      <w:r>
        <w:rPr>
          <w:color w:val="000000"/>
        </w:rPr>
        <w:t>Updated 9 Oct 2026. We have started the Ad Group Service learning track. The project uses Node.js + TypeScript + Express and calls the Google Ads REST API v25 directly, rather than using the google-ads-api npm client.</w:t>
      </w:r>
    </w:p>
    <w:p>
      <w:pPr>
        <w:spacing w:before="200" w:after="80"/>
      </w:pPr>
      <w:r>
        <w:rPr>
          <w:b/>
          <w:color w:val="000000"/>
          <w:sz w:val="26"/>
        </w:rPr>
        <w:t>23.1 Read ad groups with GAQL</w:t>
      </w:r>
    </w:p>
    <w:p>
      <w:r>
        <w:rPr>
          <w:color w:val="000000"/>
        </w:rPr>
        <w:t>Implemented and tested the read-only endpoint GET /google-ads/ad-groups. It uses the existing getAccessToken() helper, GOOGLE_ADS_CUSTOMER_ID, and GOOGLE_ADS_DEVELOPER_TOKEN, then calls POST /v25/customers/{customerId}/googleAds:search with a GAQL query from ad_group.</w:t>
      </w:r>
    </w:p>
    <w:p>
      <w:r>
        <w:rPr>
          <w:color w:val="000000"/>
        </w:rPr>
        <w:t>The query reads campaign.id, campaign.name, campaign.status, ad_group.id, ad_group.name, ad_group.status, ad_group.type, and ad_group.cpc_bid_micros. It excludes removed campaigns and removed ad groups. An optional campaignId query parameter filters results.</w:t>
      </w:r>
    </w:p>
    <w:p>
      <w:r>
        <w:rPr>
          <w:color w:val="000000"/>
        </w:rPr>
        <w:t>Example test requests:</w:t>
      </w:r>
    </w:p>
    <w:p>
      <w:pPr>
        <w:spacing w:after="0"/>
      </w:pPr>
      <w:r>
        <w:rPr>
          <w:rFonts w:ascii="Consolas" w:hAnsi="Consolas"/>
          <w:color w:val="000000"/>
          <w:sz w:val="18"/>
        </w:rPr>
        <w:t>GET http://localhost:5000/google-ads/ad-groups</w:t>
      </w:r>
    </w:p>
    <w:p>
      <w:pPr>
        <w:spacing w:after="0"/>
      </w:pPr>
      <w:r>
        <w:rPr>
          <w:rFonts w:ascii="Consolas" w:hAnsi="Consolas"/>
          <w:color w:val="000000"/>
          <w:sz w:val="18"/>
        </w:rPr>
        <w:t>GET http://localhost:5000/google-ads/ad-groups?campaignId=24326130621</w:t>
      </w:r>
    </w:p>
    <w:p>
      <w:pPr>
        <w:spacing w:before="200" w:after="80"/>
      </w:pPr>
      <w:r>
        <w:rPr>
          <w:b/>
          <w:color w:val="000000"/>
          <w:sz w:val="26"/>
        </w:rPr>
        <w:t>23.2 Actual result returned by the account</w:t>
      </w:r>
    </w:p>
    <w:p>
      <w:r>
        <w:rPr>
          <w:color w:val="000000"/>
        </w:rPr>
        <w:t>The endpoint returned one ad group. This is the actual JSON result shared during the learning session:</w:t>
      </w:r>
    </w:p>
    <w:p>
      <w:pPr>
        <w:spacing w:after="0"/>
      </w:pPr>
      <w:r>
        <w:rPr>
          <w:rFonts w:ascii="Consolas" w:hAnsi="Consolas"/>
          <w:color w:val="000000"/>
          <w:sz w:val="18"/>
        </w:rPr>
        <w:t>{</w:t>
      </w:r>
    </w:p>
    <w:p>
      <w:pPr>
        <w:spacing w:after="0"/>
      </w:pPr>
      <w:r>
        <w:rPr>
          <w:rFonts w:ascii="Consolas" w:hAnsi="Consolas"/>
          <w:color w:val="000000"/>
          <w:sz w:val="18"/>
        </w:rPr>
        <w:t xml:space="preserve">  "message": "Ad groups retrieved successfully",</w:t>
      </w:r>
    </w:p>
    <w:p>
      <w:pPr>
        <w:spacing w:after="0"/>
      </w:pPr>
      <w:r>
        <w:rPr>
          <w:rFonts w:ascii="Consolas" w:hAnsi="Consolas"/>
          <w:color w:val="000000"/>
          <w:sz w:val="18"/>
        </w:rPr>
        <w:t xml:space="preserve">  "customerId": "8229327311",</w:t>
      </w:r>
    </w:p>
    <w:p>
      <w:pPr>
        <w:spacing w:after="0"/>
      </w:pPr>
      <w:r>
        <w:rPr>
          <w:rFonts w:ascii="Consolas" w:hAnsi="Consolas"/>
          <w:color w:val="000000"/>
          <w:sz w:val="18"/>
        </w:rPr>
        <w:t xml:space="preserve">  "count": 1,</w:t>
      </w:r>
    </w:p>
    <w:p>
      <w:pPr>
        <w:spacing w:after="0"/>
      </w:pPr>
      <w:r>
        <w:rPr>
          <w:rFonts w:ascii="Consolas" w:hAnsi="Consolas"/>
          <w:color w:val="000000"/>
          <w:sz w:val="18"/>
        </w:rPr>
        <w:t xml:space="preserve">  "adGroups":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"id": "202452874962",</w:t>
      </w:r>
    </w:p>
    <w:p>
      <w:pPr>
        <w:spacing w:after="0"/>
      </w:pPr>
      <w:r>
        <w:rPr>
          <w:rFonts w:ascii="Consolas" w:hAnsi="Consolas"/>
          <w:color w:val="000000"/>
          <w:sz w:val="18"/>
        </w:rPr>
        <w:t xml:space="preserve">      "name": "Ad group 1",</w:t>
      </w:r>
    </w:p>
    <w:p>
      <w:pPr>
        <w:spacing w:after="0"/>
      </w:pPr>
      <w:r>
        <w:rPr>
          <w:rFonts w:ascii="Consolas" w:hAnsi="Consolas"/>
          <w:color w:val="000000"/>
          <w:sz w:val="18"/>
        </w:rPr>
        <w:t xml:space="preserve">      "status": "ENABLED",</w:t>
      </w:r>
    </w:p>
    <w:p>
      <w:pPr>
        <w:spacing w:after="0"/>
      </w:pPr>
      <w:r>
        <w:rPr>
          <w:rFonts w:ascii="Consolas" w:hAnsi="Consolas"/>
          <w:color w:val="000000"/>
          <w:sz w:val="18"/>
        </w:rPr>
        <w:t xml:space="preserve">      "type": "SEARCH_STANDARD",</w:t>
      </w:r>
    </w:p>
    <w:p>
      <w:pPr>
        <w:spacing w:after="0"/>
      </w:pPr>
      <w:r>
        <w:rPr>
          <w:rFonts w:ascii="Consolas" w:hAnsi="Consolas"/>
          <w:color w:val="000000"/>
          <w:sz w:val="18"/>
        </w:rPr>
        <w:t xml:space="preserve">      "campaignId": "24326130621",</w:t>
      </w:r>
    </w:p>
    <w:p>
      <w:pPr>
        <w:spacing w:after="0"/>
      </w:pPr>
      <w:r>
        <w:rPr>
          <w:rFonts w:ascii="Consolas" w:hAnsi="Consolas"/>
          <w:color w:val="000000"/>
          <w:sz w:val="18"/>
        </w:rPr>
        <w:t xml:space="preserve">      "campaignName": "Website traffic-Search-1",</w:t>
      </w:r>
    </w:p>
    <w:p>
      <w:pPr>
        <w:spacing w:after="0"/>
      </w:pPr>
      <w:r>
        <w:rPr>
          <w:rFonts w:ascii="Consolas" w:hAnsi="Consolas"/>
          <w:color w:val="000000"/>
          <w:sz w:val="18"/>
        </w:rPr>
        <w:t xml:space="preserve">      "campaignStatus": "ENABLED",</w:t>
      </w:r>
    </w:p>
    <w:p>
      <w:pPr>
        <w:spacing w:after="0"/>
      </w:pPr>
      <w:r>
        <w:rPr>
          <w:rFonts w:ascii="Consolas" w:hAnsi="Consolas"/>
          <w:color w:val="000000"/>
          <w:sz w:val="18"/>
        </w:rPr>
        <w:t xml:space="preserve">      "cpcBidMicros": "10000",</w:t>
      </w:r>
    </w:p>
    <w:p>
      <w:pPr>
        <w:spacing w:after="0"/>
      </w:pPr>
      <w:r>
        <w:rPr>
          <w:rFonts w:ascii="Consolas" w:hAnsi="Consolas"/>
          <w:color w:val="000000"/>
          <w:sz w:val="18"/>
        </w:rPr>
        <w:t xml:space="preserve">      "cpcBid": 0.01</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p>
      <w:r>
        <w:rPr>
          <w:color w:val="000000"/>
        </w:rPr>
        <w:t>Interpretation: one non-removed ad group named Ad group 1 was returned. It is ENABLED and belongs to the ENABLED Search campaign Website traffic-Search-1. Its stored CPC bid is 10,000 micros, equivalent to 0.01 in the account currency. Since the campaign uses Maximize Conversions, do not assume this stored CPC bid controls live auction bids.</w:t>
      </w:r>
    </w:p>
    <w:p>
      <w:pPr>
        <w:spacing w:before="200" w:after="80"/>
      </w:pPr>
      <w:r>
        <w:rPr>
          <w:b/>
          <w:color w:val="000000"/>
          <w:sz w:val="26"/>
        </w:rPr>
        <w:t>23.3 Create an ad group safely</w:t>
      </w:r>
    </w:p>
    <w:p>
      <w:r>
        <w:rPr>
          <w:color w:val="000000"/>
        </w:rPr>
        <w:t>Next endpoint being developed: POST /google-ads/ad-groups. It sends a create operation to POST /v25/customers/{customerId}/adGroups:mutate. The planned new ad group will have status PAUSED so it does not start serving before keywords and ads are added.</w:t>
      </w:r>
    </w:p>
    <w:p>
      <w:r>
        <w:rPr>
          <w:color w:val="000000"/>
        </w:rPr>
        <w:t>Safety rule: validation-only is the default. A live mutation is attempted only when the request explicitly includes both validateOnly: false and confirm: true. First test with only name and campaignId, then inspect the actual Google Ads response. The create endpoint has not yet been recorded as tested successfully.</w:t>
      </w:r>
    </w:p>
    <w:p>
      <w:r>
        <w:rPr>
          <w:color w:val="000000"/>
        </w:rPr>
        <w:t>Validation request body:</w:t>
      </w:r>
    </w:p>
    <w:p>
      <w:pPr>
        <w:spacing w:after="0"/>
      </w:pPr>
      <w:r>
        <w:rPr>
          <w:rFonts w:ascii="Consolas" w:hAnsi="Consolas"/>
          <w:color w:val="000000"/>
          <w:sz w:val="18"/>
        </w:rPr>
        <w:t>{</w:t>
      </w:r>
    </w:p>
    <w:p>
      <w:pPr>
        <w:spacing w:after="0"/>
      </w:pPr>
      <w:r>
        <w:rPr>
          <w:rFonts w:ascii="Consolas" w:hAnsi="Consolas"/>
          <w:color w:val="000000"/>
          <w:sz w:val="18"/>
        </w:rPr>
        <w:t xml:space="preserve">  "name": "SaaS Demo Ad Group",</w:t>
      </w:r>
    </w:p>
    <w:p>
      <w:pPr>
        <w:spacing w:after="0"/>
      </w:pPr>
      <w:r>
        <w:rPr>
          <w:rFonts w:ascii="Consolas" w:hAnsi="Consolas"/>
          <w:color w:val="000000"/>
          <w:sz w:val="18"/>
        </w:rPr>
        <w:t xml:space="preserve">  "campaignId": "24326130621"</w:t>
      </w:r>
    </w:p>
    <w:p>
      <w:pPr>
        <w:spacing w:after="0"/>
      </w:pPr>
      <w:r>
        <w:rPr>
          <w:rFonts w:ascii="Consolas" w:hAnsi="Consolas"/>
          <w:color w:val="000000"/>
          <w:sz w:val="18"/>
        </w:rPr>
        <w:t>}</w:t>
      </w:r>
    </w:p>
    <w:p>
      <w:r>
        <w:rPr>
          <w:color w:val="000000"/>
        </w:rPr>
        <w:t>Live creation request body — use only after successful validation and when ready to create it:</w:t>
      </w:r>
    </w:p>
    <w:p>
      <w:pPr>
        <w:spacing w:after="0"/>
      </w:pPr>
      <w:r>
        <w:rPr>
          <w:rFonts w:ascii="Consolas" w:hAnsi="Consolas"/>
          <w:color w:val="000000"/>
          <w:sz w:val="18"/>
        </w:rPr>
        <w:t>{</w:t>
      </w:r>
    </w:p>
    <w:p>
      <w:pPr>
        <w:spacing w:after="0"/>
      </w:pPr>
      <w:r>
        <w:rPr>
          <w:rFonts w:ascii="Consolas" w:hAnsi="Consolas"/>
          <w:color w:val="000000"/>
          <w:sz w:val="18"/>
        </w:rPr>
        <w:t xml:space="preserve">  "name": "SaaS Demo Ad Group",</w:t>
      </w:r>
    </w:p>
    <w:p>
      <w:pPr>
        <w:spacing w:after="0"/>
      </w:pPr>
      <w:r>
        <w:rPr>
          <w:rFonts w:ascii="Consolas" w:hAnsi="Consolas"/>
          <w:color w:val="000000"/>
          <w:sz w:val="18"/>
        </w:rPr>
        <w:t xml:space="preserve">  "campaignId": "24326130621",</w:t>
      </w:r>
    </w:p>
    <w:p>
      <w:pPr>
        <w:spacing w:after="0"/>
      </w:pPr>
      <w:r>
        <w:rPr>
          <w:rFonts w:ascii="Consolas" w:hAnsi="Consolas"/>
          <w:color w:val="000000"/>
          <w:sz w:val="18"/>
        </w:rPr>
        <w:t xml:space="preserve">  "validateOnly": false,</w:t>
      </w:r>
    </w:p>
    <w:p>
      <w:pPr>
        <w:spacing w:after="0"/>
      </w:pPr>
      <w:r>
        <w:rPr>
          <w:rFonts w:ascii="Consolas" w:hAnsi="Consolas"/>
          <w:color w:val="000000"/>
          <w:sz w:val="18"/>
        </w:rPr>
        <w:t xml:space="preserve">  "confirm": true</w:t>
      </w:r>
    </w:p>
    <w:p>
      <w:pPr>
        <w:spacing w:after="0"/>
      </w:pPr>
      <w:r>
        <w:rPr>
          <w:rFonts w:ascii="Consolas" w:hAnsi="Consolas"/>
          <w:color w:val="000000"/>
          <w:sz w:val="18"/>
        </w:rPr>
        <w:t>}</w:t>
      </w:r>
    </w:p>
    <w:p>
      <w:pPr>
        <w:spacing w:before="200" w:after="80"/>
      </w:pPr>
      <w:r>
        <w:rPr>
          <w:b/>
          <w:color w:val="000000"/>
          <w:sz w:val="26"/>
        </w:rPr>
        <w:t>23.4 Current progress and next steps</w:t>
      </w:r>
    </w:p>
    <w:p>
      <w:r>
        <w:rPr>
          <w:color w:val="000000"/>
        </w:rPr>
        <w:t>• Completed: GET /google-ads/ad-groups returned the expected ad group data.</w:t>
      </w:r>
    </w:p>
    <w:p>
      <w:r>
        <w:rPr>
          <w:color w:val="000000"/>
        </w:rPr>
        <w:t>• Next: test POST /google-ads/ad-groups in validation-only mode and review the real response.</w:t>
      </w:r>
    </w:p>
    <w:p>
      <w:r>
        <w:rPr>
          <w:color w:val="000000"/>
        </w:rPr>
        <w:t>• After validation: create the paused ad group only when explicitly ready.</w:t>
      </w:r>
    </w:p>
    <w:p>
      <w:r>
        <w:rPr>
          <w:color w:val="000000"/>
        </w:rPr>
        <w:t>• Following lesson: update, pause, and enable ad groups.</w:t>
      </w:r>
    </w:p>
    <w:p>
      <w:r>
        <w:rPr>
          <w:color w:val="000000"/>
        </w:rPr>
        <w:t>• Then: add keyword targeting with AdGroupCriterionService and ads with AdGroupAdService.</w:t>
      </w:r>
    </w:p>
    <w:p>
      <w:pPr>
        <w:spacing w:before="200" w:after="80"/>
      </w:pPr>
      <w:r>
        <w:rPr>
          <w:b/>
          <w:color w:val="000000"/>
          <w:sz w:val="26"/>
        </w:rPr>
        <w:t>23.5 Notes and cautions</w:t>
      </w:r>
    </w:p>
    <w:p>
      <w:r>
        <w:rPr>
          <w:color w:val="000000"/>
        </w:rPr>
        <w:t>• The ad-group read endpoint is tested; the create endpoint is still pending validation.</w:t>
      </w:r>
    </w:p>
    <w:p>
      <w:r>
        <w:rPr>
          <w:color w:val="000000"/>
        </w:rPr>
        <w:t>• Google Ads monetary fields use micros: divide by 1,000,000 to convert to the account currency unit.</w:t>
      </w:r>
    </w:p>
    <w:p>
      <w:r>
        <w:rPr>
          <w:color w:val="000000"/>
        </w:rPr>
        <w:t>• Keep OAuth client secrets, refresh tokens, and developer tokens out of this document and frontend code.</w:t>
      </w:r>
    </w:p>
    <w:p>
      <w:r>
        <w:rPr>
          <w:color w:val="000000"/>
        </w:rPr>
        <w:t>• Document text and table formatting have been set to black and white.</w:t>
      </w:r>
    </w:p>
    <w:sectPr>
      <w:headerReference w:type="default" r:id="rId2"/>
      <w:footerReference w:type="default" r:id="rId3"/>
      <w:type w:val="nextPage"/>
      <w:pgSz w:w="12240" w:h="15840"/>
      <w:pgMar w:left="1080" w:right="1080" w:header="720" w:top="1008" w:footer="720" w:bottom="100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Aptos Display">
    <w:charset w:val="01"/>
    <w:family w:val="roman"/>
    <w:pitch w:val="variable"/>
  </w:font>
  <w:font w:name="Ubuntu">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color w:val="6E6E6E"/>
        <w:sz w:val="16"/>
      </w:rPr>
      <w:t>Personal reference • Updated 8 Oct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color w:val="6E6E6E"/>
        <w:sz w:val="16"/>
      </w:rPr>
      <w:t>Google Ads API — Learning &amp; Integration Notes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color w:val="000000"/>
    </w:rPr>
  </w:style>
  <w:style w:type="character" w:styleId="FooterChar" w:customStyle="1">
    <w:name w:val="Footer Char"/>
    <w:basedOn w:val="DefaultParagraphFont"/>
    <w:link w:val="Footer"/>
    <w:uiPriority w:val="99"/>
    <w:qFormat/>
    <w:rsid w:val="00e618bf"/>
    <w:rPr>
      <w:color w:val="000000"/>
    </w:rPr>
  </w:style>
  <w:style w:type="character" w:styleId="DefaultParagraphFont" w:default="1">
    <w:name w:val="Default Paragraph Font"/>
    <w:uiPriority w:val="1"/>
    <w:semiHidden/>
    <w:unhideWhenUsed/>
    <w:qFormat/>
    <w:rPr>
      <w:color w:val="000000"/>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000000"/>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000000"/>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000000"/>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000000"/>
      <w:spacing w:val="15"/>
      <w:sz w:val="24"/>
      <w:szCs w:val="24"/>
    </w:rPr>
  </w:style>
  <w:style w:type="character" w:styleId="BodyTextChar" w:customStyle="1">
    <w:name w:val="Body Text Char"/>
    <w:basedOn w:val="DefaultParagraphFont"/>
    <w:link w:val="BodyText"/>
    <w:uiPriority w:val="99"/>
    <w:qFormat/>
    <w:rsid w:val="00aa1d8d"/>
    <w:rPr>
      <w:color w:val="000000"/>
    </w:rPr>
  </w:style>
  <w:style w:type="character" w:styleId="BodyText2Char" w:customStyle="1">
    <w:name w:val="Body Text 2 Char"/>
    <w:basedOn w:val="DefaultParagraphFont"/>
    <w:link w:val="BodyText2"/>
    <w:uiPriority w:val="99"/>
    <w:qFormat/>
    <w:rsid w:val="00aa1d8d"/>
    <w:rPr>
      <w:color w:val="000000"/>
    </w:rPr>
  </w:style>
  <w:style w:type="character" w:styleId="BodyText3Char" w:customStyle="1">
    <w:name w:val="Body Text 3 Char"/>
    <w:basedOn w:val="DefaultParagraphFont"/>
    <w:link w:val="BodyText3"/>
    <w:uiPriority w:val="99"/>
    <w:qFormat/>
    <w:rsid w:val="00aa1d8d"/>
    <w:rPr>
      <w:color w:val="000000"/>
      <w:sz w:val="16"/>
      <w:szCs w:val="16"/>
    </w:rPr>
  </w:style>
  <w:style w:type="character" w:styleId="MacroTextChar" w:customStyle="1">
    <w:name w:val="Macro Text Char"/>
    <w:basedOn w:val="DefaultParagraphFont"/>
    <w:link w:val="MacroText"/>
    <w:uiPriority w:val="99"/>
    <w:qFormat/>
    <w:rsid w:val="0029639d"/>
    <w:rPr>
      <w:rFonts w:ascii="Courier" w:hAnsi="Courier"/>
      <w:color w:val="000000"/>
      <w:sz w:val="20"/>
      <w:szCs w:val="20"/>
    </w:rPr>
  </w:style>
  <w:style w:type="character" w:styleId="QuoteChar" w:customStyle="1">
    <w:name w:val="Quote Char"/>
    <w:basedOn w:val="DefaultParagraphFont"/>
    <w:link w:val="Quote"/>
    <w:uiPriority w:val="29"/>
    <w:qFormat/>
    <w:rsid w:val="00fc693f"/>
    <w:rPr>
      <w:i/>
      <w:iCs/>
      <w:color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00000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00000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000000"/>
      <w:sz w:val="20"/>
      <w:szCs w:val="20"/>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character" w:styleId="IntenseQuoteChar" w:customStyle="1">
    <w:name w:val="Intense Quote Char"/>
    <w:basedOn w:val="DefaultParagraphFont"/>
    <w:link w:val="IntenseQuote"/>
    <w:uiPriority w:val="30"/>
    <w:qFormat/>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color w:val="000000"/>
      <w:sz w:val="28"/>
      <w:szCs w:val="28"/>
    </w:rPr>
  </w:style>
  <w:style w:type="paragraph" w:styleId="TextBody">
    <w:name w:val="Body Text"/>
    <w:basedOn w:val="Normal"/>
    <w:link w:val="BodyTextChar"/>
    <w:uiPriority w:val="99"/>
    <w:unhideWhenUsed/>
    <w:rsid w:val="00aa1d8d"/>
    <w:pPr>
      <w:spacing w:before="0" w:after="120"/>
    </w:pPr>
    <w:rPr>
      <w:color w:val="000000"/>
    </w:rPr>
  </w:style>
  <w:style w:type="paragraph" w:styleId="List">
    <w:name w:val="List"/>
    <w:basedOn w:val="Normal"/>
    <w:uiPriority w:val="99"/>
    <w:unhideWhenUsed/>
    <w:rsid w:val="00aa1d8d"/>
    <w:pPr>
      <w:spacing w:before="0" w:after="200"/>
      <w:ind w:left="360" w:hanging="360"/>
      <w:contextualSpacing/>
    </w:pPr>
    <w:rPr>
      <w:color w:val="000000"/>
    </w:rPr>
  </w:style>
  <w:style w:type="paragraph" w:styleId="Caption">
    <w:name w:val="Caption"/>
    <w:basedOn w:val="Normal"/>
    <w:qFormat/>
    <w:pPr>
      <w:suppressLineNumbers/>
      <w:spacing w:before="120" w:after="120"/>
    </w:pPr>
    <w:rPr>
      <w:rFonts w:cs="Lohit Devanagari"/>
      <w:i/>
      <w:iCs/>
      <w:color w:val="000000"/>
      <w:sz w:val="24"/>
      <w:szCs w:val="24"/>
    </w:rPr>
  </w:style>
  <w:style w:type="paragraph" w:styleId="Index">
    <w:name w:val="Index"/>
    <w:basedOn w:val="Normal"/>
    <w:qFormat/>
    <w:pPr>
      <w:suppressLineNumbers/>
    </w:pPr>
    <w:rPr>
      <w:rFonts w:cs="Lohit Devanagari"/>
      <w:color w:val="000000"/>
    </w:rPr>
  </w:style>
  <w:style w:type="paragraph" w:styleId="HeaderandFooter">
    <w:name w:val="Header and Footer"/>
    <w:basedOn w:val="Normal"/>
    <w:qFormat/>
    <w:pPr/>
    <w:rPr>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color w:val="000000"/>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000000"/>
      <w:kern w:val="0"/>
      <w:sz w:val="21"/>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200"/>
      <w:ind w:left="720" w:hanging="0"/>
      <w:contextualSpacing/>
    </w:pPr>
    <w:rPr>
      <w:color w:val="000000"/>
    </w:rPr>
  </w:style>
  <w:style w:type="paragraph" w:styleId="BodyText2">
    <w:name w:val="Body Text 2"/>
    <w:basedOn w:val="Normal"/>
    <w:link w:val="BodyText2Char"/>
    <w:uiPriority w:val="99"/>
    <w:unhideWhenUsed/>
    <w:qFormat/>
    <w:rsid w:val="00aa1d8d"/>
    <w:pPr>
      <w:spacing w:lineRule="auto" w:line="480" w:before="0" w:after="120"/>
    </w:pPr>
    <w:rPr>
      <w:color w:val="000000"/>
    </w:rPr>
  </w:style>
  <w:style w:type="paragraph" w:styleId="BodyText3">
    <w:name w:val="Body Text 3"/>
    <w:basedOn w:val="Normal"/>
    <w:link w:val="BodyText3Char"/>
    <w:uiPriority w:val="99"/>
    <w:unhideWhenUsed/>
    <w:qFormat/>
    <w:rsid w:val="00aa1d8d"/>
    <w:pPr>
      <w:spacing w:before="0" w:after="120"/>
    </w:pPr>
    <w:rPr>
      <w:color w:val="000000"/>
      <w:sz w:val="16"/>
      <w:szCs w:val="16"/>
    </w:rPr>
  </w:style>
  <w:style w:type="paragraph" w:styleId="List2">
    <w:name w:val="List Bullet 3"/>
    <w:basedOn w:val="Normal"/>
    <w:uiPriority w:val="99"/>
    <w:unhideWhenUsed/>
    <w:rsid w:val="00326f90"/>
    <w:pPr>
      <w:spacing w:before="0" w:after="200"/>
      <w:ind w:left="720" w:hanging="360"/>
      <w:contextualSpacing/>
    </w:pPr>
    <w:rPr>
      <w:color w:val="000000"/>
    </w:rPr>
  </w:style>
  <w:style w:type="paragraph" w:styleId="List3">
    <w:name w:val="List Bullet 4"/>
    <w:basedOn w:val="Normal"/>
    <w:uiPriority w:val="99"/>
    <w:unhideWhenUsed/>
    <w:rsid w:val="00326f90"/>
    <w:pPr>
      <w:spacing w:before="0" w:after="200"/>
      <w:ind w:left="1080" w:hanging="360"/>
      <w:contextualSpacing/>
    </w:pPr>
    <w:rPr>
      <w:color w:val="000000"/>
    </w:rPr>
  </w:style>
  <w:style w:type="paragraph" w:styleId="ListBullet">
    <w:name w:val="List Bullet"/>
    <w:basedOn w:val="Normal"/>
    <w:uiPriority w:val="99"/>
    <w:unhideWhenUsed/>
    <w:qFormat/>
    <w:rsid w:val="00326f90"/>
    <w:pPr>
      <w:spacing w:before="0" w:after="200"/>
      <w:contextualSpacing/>
    </w:pPr>
    <w:rPr>
      <w:color w:val="000000"/>
    </w:rPr>
  </w:style>
  <w:style w:type="paragraph" w:styleId="ListBullet2">
    <w:name w:val="List Bullet 2"/>
    <w:basedOn w:val="Normal"/>
    <w:uiPriority w:val="99"/>
    <w:unhideWhenUsed/>
    <w:qFormat/>
    <w:rsid w:val="00326f90"/>
    <w:pPr>
      <w:spacing w:before="0" w:after="200"/>
      <w:contextualSpacing/>
    </w:pPr>
    <w:rPr>
      <w:color w:val="000000"/>
    </w:rPr>
  </w:style>
  <w:style w:type="paragraph" w:styleId="ListBullet3">
    <w:name w:val="List Bullet 3"/>
    <w:basedOn w:val="Normal"/>
    <w:uiPriority w:val="99"/>
    <w:unhideWhenUsed/>
    <w:qFormat/>
    <w:rsid w:val="00326f90"/>
    <w:pPr>
      <w:spacing w:before="0" w:after="200"/>
      <w:contextualSpacing/>
    </w:pPr>
    <w:rPr>
      <w:color w:val="000000"/>
    </w:rPr>
  </w:style>
  <w:style w:type="paragraph" w:styleId="ListNumber">
    <w:name w:val="List Number"/>
    <w:basedOn w:val="Normal"/>
    <w:uiPriority w:val="99"/>
    <w:unhideWhenUsed/>
    <w:qFormat/>
    <w:rsid w:val="00326f90"/>
    <w:pPr>
      <w:spacing w:before="0" w:after="200"/>
      <w:contextualSpacing/>
    </w:pPr>
    <w:rPr>
      <w:color w:val="000000"/>
    </w:rPr>
  </w:style>
  <w:style w:type="paragraph" w:styleId="ListNumber2">
    <w:name w:val="List Number 2"/>
    <w:basedOn w:val="Normal"/>
    <w:uiPriority w:val="99"/>
    <w:unhideWhenUsed/>
    <w:qFormat/>
    <w:rsid w:val="0029639d"/>
    <w:pPr>
      <w:spacing w:before="0" w:after="200"/>
      <w:contextualSpacing/>
    </w:pPr>
    <w:rPr>
      <w:color w:val="000000"/>
    </w:rPr>
  </w:style>
  <w:style w:type="paragraph" w:styleId="ListNumber3">
    <w:name w:val="List Number 3"/>
    <w:basedOn w:val="Normal"/>
    <w:uiPriority w:val="99"/>
    <w:unhideWhenUsed/>
    <w:qFormat/>
    <w:rsid w:val="0029639d"/>
    <w:pPr>
      <w:spacing w:before="0" w:after="200"/>
      <w:contextualSpacing/>
    </w:pPr>
    <w:rPr>
      <w:color w:val="000000"/>
    </w:rPr>
  </w:style>
  <w:style w:type="paragraph" w:styleId="ListContinue">
    <w:name w:val="List Continue"/>
    <w:basedOn w:val="Normal"/>
    <w:uiPriority w:val="99"/>
    <w:unhideWhenUsed/>
    <w:qFormat/>
    <w:rsid w:val="0029639d"/>
    <w:pPr>
      <w:spacing w:before="0" w:after="120"/>
      <w:ind w:left="360" w:hanging="0"/>
      <w:contextualSpacing/>
    </w:pPr>
    <w:rPr>
      <w:color w:val="000000"/>
    </w:rPr>
  </w:style>
  <w:style w:type="paragraph" w:styleId="ListContinue2">
    <w:name w:val="List Continue 2"/>
    <w:basedOn w:val="Normal"/>
    <w:uiPriority w:val="99"/>
    <w:unhideWhenUsed/>
    <w:qFormat/>
    <w:rsid w:val="0029639d"/>
    <w:pPr>
      <w:spacing w:before="0" w:after="120"/>
      <w:ind w:left="720" w:hanging="0"/>
      <w:contextualSpacing/>
    </w:pPr>
    <w:rPr>
      <w:color w:val="000000"/>
    </w:rPr>
  </w:style>
  <w:style w:type="paragraph" w:styleId="ListContinue3">
    <w:name w:val="List Continue 3"/>
    <w:basedOn w:val="Normal"/>
    <w:uiPriority w:val="99"/>
    <w:unhideWhenUsed/>
    <w:qFormat/>
    <w:rsid w:val="0029639d"/>
    <w:pPr>
      <w:spacing w:before="0" w:after="120"/>
      <w:ind w:left="1080" w:hanging="0"/>
      <w:contextualSpacing/>
    </w:pPr>
    <w:rPr>
      <w:color w:val="000000"/>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rPr>
  </w:style>
  <w:style w:type="paragraph" w:styleId="Caption1">
    <w:name w:val="caption"/>
    <w:basedOn w:val="Normal"/>
    <w:next w:val="Normal"/>
    <w:uiPriority w:val="35"/>
    <w:semiHidden/>
    <w:unhideWhenUsed/>
    <w:qFormat/>
    <w:rsid w:val="00fc693f"/>
    <w:pPr>
      <w:spacing w:lineRule="auto" w:line="240"/>
    </w:pPr>
    <w:rPr>
      <w:b/>
      <w:bCs/>
      <w:color w:val="000000"/>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000000"/>
    </w:rPr>
  </w:style>
  <w:style w:type="paragraph" w:styleId="TOCHeading">
    <w:name w:val="TOC Heading"/>
    <w:basedOn w:val="Heading1"/>
    <w:next w:val="Normal"/>
    <w:uiPriority w:val="39"/>
    <w:semiHidden/>
    <w:unhideWhenUsed/>
    <w:qFormat/>
    <w:rsid w:val="00fc693f"/>
    <w:pPr/>
    <w:rPr>
      <w:color w:val="000000"/>
    </w:rPr>
  </w:style>
  <w:style w:type="paragraph" w:styleId="CodeBlock" w:customStyle="1">
    <w:name w:val="Code Block"/>
    <w:qFormat/>
    <w:pPr>
      <w:widowControl/>
      <w:bidi w:val="0"/>
      <w:spacing w:lineRule="auto" w:line="276" w:before="40" w:after="120"/>
      <w:ind w:left="360" w:right="360" w:hanging="0"/>
      <w:jc w:val="left"/>
    </w:pPr>
    <w:rPr>
      <w:rFonts w:ascii="Consolas" w:hAnsi="Consolas" w:eastAsia="ＭＳ 明朝" w:cs="" w:cstheme="minorBidi" w:eastAsiaTheme="minorEastAsia"/>
      <w:color w:val="000000"/>
      <w:kern w:val="0"/>
      <w:sz w:val="18"/>
      <w:szCs w:val="22"/>
      <w:lang w:val="en-US" w:eastAsia="en-US" w:bidi="ar-SA"/>
    </w:rPr>
  </w:style>
  <w:style w:type="paragraph" w:styleId="SmallNote" w:customStyle="1">
    <w:name w:val="Small Note"/>
    <w:qFormat/>
    <w:pPr>
      <w:widowControl/>
      <w:bidi w:val="0"/>
      <w:spacing w:lineRule="auto" w:line="276" w:before="0" w:after="200"/>
      <w:jc w:val="left"/>
    </w:pPr>
    <w:rPr>
      <w:rFonts w:ascii="Aptos" w:hAnsi="Aptos" w:eastAsia="ＭＳ 明朝" w:cs=""/>
      <w:i/>
      <w:color w:val="000000"/>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rPr>
      <w:color w:val="000000"/>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LibreOffice/6.4.7.2$Linux_X86_64 LibreOffice_project/40$Build-2</Application>
  <Pages>9</Pages>
  <Words>1879</Words>
  <Characters>11566</Characters>
  <CharactersWithSpaces>13619</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Updated with Ad Group Service progress; monochrome black-and-white formatting.</dc:description>
  <dc:language>en-IN</dc:language>
  <cp:lastModifiedBy/>
  <dcterms:modified xsi:type="dcterms:W3CDTF">2026-10-09T12:34:24Z</dcterms:modified>
  <cp:revision>2</cp:revision>
  <dc:subject>Google Ads API learning progress and integration notes</dc:subject>
  <dc:title>Google Ads API — Learning &amp; Integration Notes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