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color w:val="0F172A"/>
          <w:sz w:val="62"/>
        </w:rPr>
        <w:t>UNIFIED ADS PLATFORM</w:t>
      </w:r>
    </w:p>
    <w:p>
      <w:pPr>
        <w:widowControl/>
        <w:jc w:val="center"/>
      </w:pPr>
      <w:r>
        <w:rPr>
          <w:b/>
          <w:color w:val="1D4ED8"/>
          <w:sz w:val="42"/>
        </w:rPr>
        <w:t>MVP Structural &amp; Architectural Implementation Guide</w:t>
      </w:r>
    </w:p>
    <w:p>
      <w:pPr>
        <w:widowControl/>
        <w:spacing w:before="400"/>
        <w:jc w:val="center"/>
      </w:pPr>
      <w:r>
        <w:rPr>
          <w:sz w:val="24"/>
        </w:rPr>
        <w:t>Google Ads + Meta Ads | Single deployment | No multi-workspace / multi-tenant logic</w:t>
      </w:r>
    </w:p>
    <w:p>
      <w:pPr>
        <w:widowControl/>
      </w:pPr>
      <w:r>
        <w:drawing>
          <wp:inline xmlns:a="http://schemas.openxmlformats.org/drawingml/2006/main" xmlns:pic="http://schemas.openxmlformats.org/drawingml/2006/picture">
            <wp:extent cx="6309360" cy="392582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925824"/>
                    </a:xfrm>
                    <a:prstGeom prst="rect"/>
                  </pic:spPr>
                </pic:pic>
              </a:graphicData>
            </a:graphic>
          </wp:inline>
        </w:drawing>
      </w:r>
    </w:p>
    <w:p>
      <w:pPr>
        <w:widowControl/>
        <w:jc w:val="center"/>
      </w:pPr>
      <w:r>
        <w:t>Purpose: give developers and reviewers a feature-by-feature build plan, with shared modules separated from provider-specific adapters, and five concrete implementation phases for every planned module.</w:t>
      </w:r>
    </w:p>
    <w:p>
      <w:pPr>
        <w:widowControl/>
        <w:spacing w:after="60"/>
      </w:pPr>
      <w:r>
        <w:t>Status: Architecture recommendation for the first basic version. Provider API capabilities, permissions, quotas, and approval requirements must be rechecked against official documentation before implementation and release.</w:t>
      </w:r>
    </w:p>
    <w:p>
      <w:pPr>
        <w:widowControl/>
      </w:pPr>
      <w:r>
        <w:br w:type="page"/>
      </w:r>
    </w:p>
    <w:p>
      <w:pPr>
        <w:pStyle w:val="Heading1"/>
        <w:keepNext/>
        <w:widowControl/>
      </w:pPr>
      <w:r>
        <w:t>1. Executive Recommendation</w:t>
      </w:r>
    </w:p>
    <w:p>
      <w:pPr>
        <w:widowControl/>
        <w:spacing w:after="60"/>
      </w:pPr>
      <w:r>
        <w:t>Build a modular monolith, not microservices, for the first MVP. Use one frontend app, one backend API, one primary relational database, and separate Google Ads / Meta provider adapters inside the same repository and deployment. “Separate” means separate modules, clients, schemas/mappers, tests, and provider-owned workflows - not a second database or independently deployed service by default.</w:t>
      </w:r>
    </w:p>
    <w:p>
      <w:pPr>
        <w:pStyle w:val="ListBullet"/>
        <w:widowControl/>
        <w:spacing w:after="40"/>
        <w:ind w:left="360"/>
      </w:pPr>
      <w:r>
        <w:t>One product UI and one session/authentication model for the SaaS user.</w:t>
      </w:r>
    </w:p>
    <w:p>
      <w:pPr>
        <w:pStyle w:val="ListBullet"/>
        <w:widowControl/>
        <w:spacing w:after="40"/>
        <w:ind w:left="360"/>
      </w:pPr>
      <w:r>
        <w:t>One shared domain for internal concepts such as ConnectedAccount, CampaignSummary, ReportRequest, SyncRun, and AuditEvent; preserve provider IDs and raw provider context alongside normalized fields.</w:t>
      </w:r>
    </w:p>
    <w:p>
      <w:pPr>
        <w:pStyle w:val="ListBullet"/>
        <w:widowControl/>
        <w:spacing w:after="40"/>
        <w:ind w:left="360"/>
      </w:pPr>
      <w:r>
        <w:t>One PostgreSQL database in MVP. Keep access tokens encrypted at rest and never place secrets in source control, frontend bundles, URLs, logs, or error messages.</w:t>
      </w:r>
    </w:p>
    <w:p>
      <w:pPr>
        <w:pStyle w:val="ListBullet"/>
        <w:widowControl/>
        <w:spacing w:after="40"/>
        <w:ind w:left="360"/>
      </w:pPr>
      <w:r>
        <w:t>Provider adapter boundary for Google Ads and Meta Marketing API. Provider-specific API semantics should not leak into generic UI components or shared business logic.</w:t>
      </w:r>
    </w:p>
    <w:p>
      <w:pPr>
        <w:pStyle w:val="ListBullet"/>
        <w:widowControl/>
        <w:spacing w:after="40"/>
        <w:ind w:left="360"/>
      </w:pPr>
      <w:r>
        <w:t>Start with read operations plus a small set of safe, explicit write actions. Add campaign creation and broad edit surfaces only after connection, account discovery, metrics, and error handling are reliable.</w:t>
      </w:r>
    </w:p>
    <w:p>
      <w:pPr>
        <w:pStyle w:val="ListBullet"/>
        <w:widowControl/>
        <w:spacing w:after="40"/>
        <w:ind w:left="360"/>
      </w:pPr>
      <w:r>
        <w:t>Do not implement multi-tenant abstractions, per-workspace isolation, team permission matrices, billing entitlements, or distributed microservices in this phase. Do not block future evolution: avoid hard-coding provider data into UI components and keep identity/account ownership explicit.</w:t>
      </w:r>
    </w:p>
    <w:p>
      <w:pPr>
        <w:pStyle w:val="Heading1"/>
        <w:keepNext/>
        <w:widowControl/>
      </w:pPr>
      <w:r>
        <w:t>2. MVP Scope and Release Gates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D4ED8"/>
          </w:tcPr>
          <w:p>
            <w:pPr>
              <w:spacing w:after="20"/>
            </w:pPr>
            <w:r/>
            <w:r>
              <w:rPr>
                <w:rFonts w:ascii="Aptos" w:hAnsi="Aptos"/>
                <w:b/>
                <w:color w:val="FFFFFF"/>
                <w:sz w:val="18"/>
              </w:rPr>
              <w:t>Scope tier</w:t>
            </w:r>
          </w:p>
        </w:tc>
        <w:tc>
          <w:tcPr>
            <w:tcW w:type="dxa" w:w="5040"/>
            <w:vAlign w:val="center"/>
            <w:shd w:fill="1D4ED8"/>
          </w:tcPr>
          <w:p>
            <w:pPr>
              <w:spacing w:after="20"/>
            </w:pPr>
            <w:r/>
            <w:r>
              <w:rPr>
                <w:rFonts w:ascii="Aptos" w:hAnsi="Aptos"/>
                <w:b/>
                <w:color w:val="FFFFFF"/>
                <w:sz w:val="18"/>
              </w:rPr>
              <w:t>Included / rationale</w:t>
            </w:r>
          </w:p>
        </w:tc>
      </w:tr>
      <w:tr>
        <w:tc>
          <w:tcPr>
            <w:tcW w:type="dxa" w:w="5040"/>
            <w:vAlign w:val="center"/>
          </w:tcPr>
          <w:p>
            <w:pPr>
              <w:spacing w:after="20"/>
            </w:pPr>
            <w:r/>
            <w:r>
              <w:rPr>
                <w:rFonts w:ascii="Aptos" w:hAnsi="Aptos"/>
                <w:b/>
                <w:color w:val="1F2937"/>
                <w:sz w:val="17"/>
              </w:rPr>
              <w:t>MVP P0 - required</w:t>
            </w:r>
          </w:p>
        </w:tc>
        <w:tc>
          <w:tcPr>
            <w:tcW w:type="dxa" w:w="5040"/>
            <w:vAlign w:val="center"/>
          </w:tcPr>
          <w:p>
            <w:pPr>
              <w:spacing w:after="20"/>
            </w:pPr>
            <w:r/>
            <w:r>
              <w:rPr>
                <w:rFonts w:ascii="Aptos" w:hAnsi="Aptos"/>
                <w:b w:val="0"/>
                <w:color w:val="1F2937"/>
                <w:sz w:val="17"/>
              </w:rPr>
              <w:t>App foundation, login/session, provider connections, account discovery/selection, read-only dashboard, campaign list/details, basic reporting/export, token lifecycle, basic health/errors, security baseline.</w:t>
            </w:r>
          </w:p>
        </w:tc>
      </w:tr>
      <w:tr>
        <w:tc>
          <w:tcPr>
            <w:tcW w:type="dxa" w:w="5040"/>
            <w:vAlign w:val="center"/>
          </w:tcPr>
          <w:p>
            <w:pPr>
              <w:spacing w:after="20"/>
            </w:pPr>
            <w:r/>
            <w:r>
              <w:rPr>
                <w:rFonts w:ascii="Aptos" w:hAnsi="Aptos"/>
                <w:b/>
                <w:color w:val="1F2937"/>
                <w:sz w:val="17"/>
              </w:rPr>
              <w:t>MVP P1 - only after P0 passes</w:t>
            </w:r>
          </w:p>
        </w:tc>
        <w:tc>
          <w:tcPr>
            <w:tcW w:type="dxa" w:w="5040"/>
            <w:vAlign w:val="center"/>
          </w:tcPr>
          <w:p>
            <w:pPr>
              <w:spacing w:after="20"/>
            </w:pPr>
            <w:r/>
            <w:r>
              <w:rPr>
                <w:rFonts w:ascii="Aptos" w:hAnsi="Aptos"/>
                <w:b w:val="0"/>
                <w:color w:val="1F2937"/>
                <w:sz w:val="17"/>
              </w:rPr>
              <w:t>Pause/resume and approved budget/status actions, basic campaign creation for a carefully limited campaign subset, campaign/ad set/ad hierarchy views, lightweight notifications.</w:t>
            </w:r>
          </w:p>
        </w:tc>
      </w:tr>
      <w:tr>
        <w:tc>
          <w:tcPr>
            <w:tcW w:type="dxa" w:w="5040"/>
            <w:vAlign w:val="center"/>
          </w:tcPr>
          <w:p>
            <w:pPr>
              <w:spacing w:after="20"/>
            </w:pPr>
            <w:r/>
            <w:r>
              <w:rPr>
                <w:rFonts w:ascii="Aptos" w:hAnsi="Aptos"/>
                <w:b/>
                <w:color w:val="1F2937"/>
                <w:sz w:val="17"/>
              </w:rPr>
              <w:t>MVP P2 / defer unless explicitly required</w:t>
            </w:r>
          </w:p>
        </w:tc>
        <w:tc>
          <w:tcPr>
            <w:tcW w:type="dxa" w:w="5040"/>
            <w:vAlign w:val="center"/>
          </w:tcPr>
          <w:p>
            <w:pPr>
              <w:spacing w:after="20"/>
            </w:pPr>
            <w:r/>
            <w:r>
              <w:rPr>
                <w:rFonts w:ascii="Aptos" w:hAnsi="Aptos"/>
                <w:b w:val="0"/>
                <w:color w:val="1F2937"/>
                <w:sz w:val="17"/>
              </w:rPr>
              <w:t>Advanced audiences and targeting editors, pixel/Conversions API installation, advanced conversion-action creation, team RBAC, subscription billing, automation/rules, bulk edits, cross-account bulk creation, AI optimization.</w:t>
            </w:r>
          </w:p>
        </w:tc>
      </w:tr>
      <w:tr>
        <w:tc>
          <w:tcPr>
            <w:tcW w:type="dxa" w:w="5040"/>
            <w:vAlign w:val="center"/>
          </w:tcPr>
          <w:p>
            <w:pPr>
              <w:spacing w:after="20"/>
            </w:pPr>
            <w:r/>
            <w:r>
              <w:rPr>
                <w:rFonts w:ascii="Aptos" w:hAnsi="Aptos"/>
                <w:b/>
                <w:color w:val="1F2937"/>
                <w:sz w:val="17"/>
              </w:rPr>
              <w:t>Release gate</w:t>
            </w:r>
          </w:p>
        </w:tc>
        <w:tc>
          <w:tcPr>
            <w:tcW w:type="dxa" w:w="5040"/>
            <w:vAlign w:val="center"/>
          </w:tcPr>
          <w:p>
            <w:pPr>
              <w:spacing w:after="20"/>
            </w:pPr>
            <w:r/>
            <w:r>
              <w:rPr>
                <w:rFonts w:ascii="Aptos" w:hAnsi="Aptos"/>
                <w:b w:val="0"/>
                <w:color w:val="1F2937"/>
                <w:sz w:val="17"/>
              </w:rPr>
              <w:t>No write feature ships without a sandbox/test-account path where available, capability checks, confirmation UX, idempotency or duplicate protection where applicable, audit event, provider error translation, and documented rollback/recovery behavior.</w:t>
            </w:r>
          </w:p>
        </w:tc>
      </w:tr>
    </w:tbl>
    <w:p>
      <w:pPr>
        <w:pStyle w:val="Heading1"/>
        <w:keepNext/>
        <w:widowControl/>
      </w:pPr>
      <w:r>
        <w:t>3. Decision Framework: Separate vs Common</w:t>
      </w:r>
    </w:p>
    <w:p>
      <w:pPr>
        <w:pStyle w:val="Heading2"/>
        <w:keepNext/>
        <w:widowControl/>
      </w:pPr>
      <w:r>
        <w:t>What should be common</w:t>
      </w:r>
    </w:p>
    <w:p>
      <w:pPr>
        <w:pStyle w:val="ListBullet"/>
        <w:widowControl/>
        <w:spacing w:after="40"/>
        <w:ind w:left="360"/>
      </w:pPr>
      <w:r>
        <w:t>Frontend shell, navigation, form controls, table patterns, date filters, toasts, confirmation dialogs, loading/empty/error states, and accessible components.</w:t>
      </w:r>
    </w:p>
    <w:p>
      <w:pPr>
        <w:pStyle w:val="ListBullet"/>
        <w:widowControl/>
        <w:spacing w:after="40"/>
        <w:ind w:left="360"/>
      </w:pPr>
      <w:r>
        <w:t>HTTP API conventions, session/auth middleware, request IDs, validation framework, API error envelope, logging redaction, authorization checks, rate limiting, audit-event hooks.</w:t>
      </w:r>
    </w:p>
    <w:p>
      <w:pPr>
        <w:pStyle w:val="ListBullet"/>
        <w:widowControl/>
        <w:spacing w:after="40"/>
        <w:ind w:left="360"/>
      </w:pPr>
      <w:r>
        <w:t>Core domain services for account selection, reporting orchestration, dashboard aggregation, campaign command orchestration, job tracking, and export generation.</w:t>
      </w:r>
    </w:p>
    <w:p>
      <w:pPr>
        <w:pStyle w:val="ListBullet"/>
        <w:widowControl/>
        <w:spacing w:after="40"/>
        <w:ind w:left="360"/>
      </w:pPr>
      <w:r>
        <w:t>Database connection/pool, migrations, repository conventions, encryption interface, secret-redaction helpers, retries with budgets, timeout handling, and observability primitives.</w:t>
      </w:r>
    </w:p>
    <w:p>
      <w:pPr>
        <w:pStyle w:val="ListBullet"/>
        <w:widowControl/>
        <w:spacing w:after="40"/>
        <w:ind w:left="360"/>
      </w:pPr>
      <w:r>
        <w:t>Normalized DTOs and UI-facing statuses, while carrying provider and metric metadata so the normalization never pretends unlike metrics are identical.</w:t>
      </w:r>
    </w:p>
    <w:p>
      <w:pPr>
        <w:pStyle w:val="Heading2"/>
        <w:keepNext/>
        <w:widowControl/>
      </w:pPr>
      <w:r>
        <w:t>What must remain provider-specific</w:t>
      </w:r>
    </w:p>
    <w:p>
      <w:pPr>
        <w:pStyle w:val="ListBullet"/>
        <w:widowControl/>
        <w:spacing w:after="40"/>
        <w:ind w:left="360"/>
      </w:pPr>
      <w:r>
        <w:t>OAuth scopes/consent parameters, token exchange/refresh/revocation rules, permission diagnostic messages, account/asset discovery, provider account hierarchy and selected-account identifiers.</w:t>
      </w:r>
    </w:p>
    <w:p>
      <w:pPr>
        <w:pStyle w:val="ListBullet"/>
        <w:widowControl/>
        <w:spacing w:after="40"/>
        <w:ind w:left="360"/>
      </w:pPr>
      <w:r>
        <w:t>API client configuration, request formats, query languages, pagination, rate limits, retryable error detection, provider versions, and API error-to-domain mapping.</w:t>
      </w:r>
    </w:p>
    <w:p>
      <w:pPr>
        <w:pStyle w:val="ListBullet"/>
        <w:widowControl/>
        <w:spacing w:after="40"/>
        <w:ind w:left="360"/>
      </w:pPr>
      <w:r>
        <w:t>Campaign objectives/types, campaign hierarchy (Google campaign/ad group/ad; Meta campaign/ad set/ad), budgets, bid strategies, placements, audience rules, creative validation and publishing requirements.</w:t>
      </w:r>
    </w:p>
    <w:p>
      <w:pPr>
        <w:pStyle w:val="ListBullet"/>
        <w:widowControl/>
        <w:spacing w:after="40"/>
        <w:ind w:left="360"/>
      </w:pPr>
      <w:r>
        <w:t>Conversion/event integrations, attribution settings, reporting breakdowns and provider definitions, especially metric availability and aggregation constraints.</w:t>
      </w:r>
    </w:p>
    <w:p>
      <w:pPr>
        <w:pStyle w:val="Heading2"/>
        <w:keepNext/>
        <w:widowControl/>
      </w:pPr>
      <w:r>
        <w:t>Trade-offs to manage deliberately</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0F766E"/>
          </w:tcPr>
          <w:p>
            <w:pPr>
              <w:spacing w:after="20"/>
            </w:pPr>
            <w:r/>
            <w:r>
              <w:rPr>
                <w:rFonts w:ascii="Aptos" w:hAnsi="Aptos"/>
                <w:b/>
                <w:color w:val="FFFFFF"/>
                <w:sz w:val="18"/>
              </w:rPr>
              <w:t>Option</w:t>
            </w:r>
          </w:p>
        </w:tc>
        <w:tc>
          <w:tcPr>
            <w:tcW w:type="dxa" w:w="5040"/>
            <w:vAlign w:val="center"/>
            <w:shd w:fill="0F766E"/>
          </w:tcPr>
          <w:p>
            <w:pPr>
              <w:spacing w:after="20"/>
            </w:pPr>
            <w:r/>
            <w:r>
              <w:rPr>
                <w:rFonts w:ascii="Aptos" w:hAnsi="Aptos"/>
                <w:b/>
                <w:color w:val="FFFFFF"/>
                <w:sz w:val="18"/>
              </w:rPr>
              <w:t>Trade-off / decision</w:t>
            </w:r>
          </w:p>
        </w:tc>
      </w:tr>
      <w:tr>
        <w:tc>
          <w:tcPr>
            <w:tcW w:type="dxa" w:w="5040"/>
            <w:vAlign w:val="center"/>
          </w:tcPr>
          <w:p>
            <w:pPr>
              <w:spacing w:after="20"/>
            </w:pPr>
            <w:r/>
            <w:r>
              <w:rPr>
                <w:rFonts w:ascii="Aptos" w:hAnsi="Aptos"/>
                <w:b/>
                <w:color w:val="1F2937"/>
                <w:sz w:val="17"/>
              </w:rPr>
              <w:t>All-shared abstraction</w:t>
            </w:r>
          </w:p>
        </w:tc>
        <w:tc>
          <w:tcPr>
            <w:tcW w:type="dxa" w:w="5040"/>
            <w:vAlign w:val="center"/>
          </w:tcPr>
          <w:p>
            <w:pPr>
              <w:spacing w:after="20"/>
            </w:pPr>
            <w:r/>
            <w:r>
              <w:rPr>
                <w:rFonts w:ascii="Aptos" w:hAnsi="Aptos"/>
                <w:b w:val="0"/>
                <w:color w:val="1F2937"/>
                <w:sz w:val="17"/>
              </w:rPr>
              <w:t>Fast UI development, but risky if it erases provider differences. Avoid a universal “campaign config” with dozens of nullable fields.</w:t>
            </w:r>
          </w:p>
        </w:tc>
      </w:tr>
      <w:tr>
        <w:tc>
          <w:tcPr>
            <w:tcW w:type="dxa" w:w="5040"/>
            <w:vAlign w:val="center"/>
          </w:tcPr>
          <w:p>
            <w:pPr>
              <w:spacing w:after="20"/>
            </w:pPr>
            <w:r/>
            <w:r>
              <w:rPr>
                <w:rFonts w:ascii="Aptos" w:hAnsi="Aptos"/>
                <w:b/>
                <w:color w:val="1F2937"/>
                <w:sz w:val="17"/>
              </w:rPr>
              <w:t>All-separate implementations</w:t>
            </w:r>
          </w:p>
        </w:tc>
        <w:tc>
          <w:tcPr>
            <w:tcW w:type="dxa" w:w="5040"/>
            <w:vAlign w:val="center"/>
          </w:tcPr>
          <w:p>
            <w:pPr>
              <w:spacing w:after="20"/>
            </w:pPr>
            <w:r/>
            <w:r>
              <w:rPr>
                <w:rFonts w:ascii="Aptos" w:hAnsi="Aptos"/>
                <w:b w:val="0"/>
                <w:color w:val="1F2937"/>
                <w:sz w:val="17"/>
              </w:rPr>
              <w:t>Faithful to each API, but duplicated auth/session/UI/report logic grows maintenance cost. Separate adapter behavior, not the whole app.</w:t>
            </w:r>
          </w:p>
        </w:tc>
      </w:tr>
      <w:tr>
        <w:tc>
          <w:tcPr>
            <w:tcW w:type="dxa" w:w="5040"/>
            <w:vAlign w:val="center"/>
          </w:tcPr>
          <w:p>
            <w:pPr>
              <w:spacing w:after="20"/>
            </w:pPr>
            <w:r/>
            <w:r>
              <w:rPr>
                <w:rFonts w:ascii="Aptos" w:hAnsi="Aptos"/>
                <w:b/>
                <w:color w:val="1F2937"/>
                <w:sz w:val="17"/>
              </w:rPr>
              <w:t>Separate databases/services per provider</w:t>
            </w:r>
          </w:p>
        </w:tc>
        <w:tc>
          <w:tcPr>
            <w:tcW w:type="dxa" w:w="5040"/>
            <w:vAlign w:val="center"/>
          </w:tcPr>
          <w:p>
            <w:pPr>
              <w:spacing w:after="20"/>
            </w:pPr>
            <w:r/>
            <w:r>
              <w:rPr>
                <w:rFonts w:ascii="Aptos" w:hAnsi="Aptos"/>
                <w:b w:val="0"/>
                <w:color w:val="1F2937"/>
                <w:sz w:val="17"/>
              </w:rPr>
              <w:t>Adds operations, data consistency problems, duplicated migrations, and cross-provider dashboard joins. Not recommended for MVP.</w:t>
            </w:r>
          </w:p>
        </w:tc>
      </w:tr>
      <w:tr>
        <w:tc>
          <w:tcPr>
            <w:tcW w:type="dxa" w:w="5040"/>
            <w:vAlign w:val="center"/>
          </w:tcPr>
          <w:p>
            <w:pPr>
              <w:spacing w:after="20"/>
            </w:pPr>
            <w:r/>
            <w:r>
              <w:rPr>
                <w:rFonts w:ascii="Aptos" w:hAnsi="Aptos"/>
                <w:b/>
                <w:color w:val="1F2937"/>
                <w:sz w:val="17"/>
              </w:rPr>
              <w:t>One shared relational database</w:t>
            </w:r>
          </w:p>
        </w:tc>
        <w:tc>
          <w:tcPr>
            <w:tcW w:type="dxa" w:w="5040"/>
            <w:vAlign w:val="center"/>
          </w:tcPr>
          <w:p>
            <w:pPr>
              <w:spacing w:after="20"/>
            </w:pPr>
            <w:r/>
            <w:r>
              <w:rPr>
                <w:rFonts w:ascii="Aptos" w:hAnsi="Aptos"/>
                <w:b w:val="0"/>
                <w:color w:val="1F2937"/>
                <w:sz w:val="17"/>
              </w:rPr>
              <w:t>Simpler reporting joins, migrations and deployment. Requires clear tables, encrypted secrets, provider foreign IDs, and strict data contracts.</w:t>
            </w:r>
          </w:p>
        </w:tc>
      </w:tr>
      <w:tr>
        <w:tc>
          <w:tcPr>
            <w:tcW w:type="dxa" w:w="5040"/>
            <w:vAlign w:val="center"/>
          </w:tcPr>
          <w:p>
            <w:pPr>
              <w:spacing w:after="20"/>
            </w:pPr>
            <w:r/>
            <w:r>
              <w:rPr>
                <w:rFonts w:ascii="Aptos" w:hAnsi="Aptos"/>
                <w:b/>
                <w:color w:val="1F2937"/>
                <w:sz w:val="17"/>
              </w:rPr>
              <w:t>One repository / modular monolith</w:t>
            </w:r>
          </w:p>
        </w:tc>
        <w:tc>
          <w:tcPr>
            <w:tcW w:type="dxa" w:w="5040"/>
            <w:vAlign w:val="center"/>
          </w:tcPr>
          <w:p>
            <w:pPr>
              <w:spacing w:after="20"/>
            </w:pPr>
            <w:r/>
            <w:r>
              <w:rPr>
                <w:rFonts w:ascii="Aptos" w:hAnsi="Aptos"/>
                <w:b w:val="0"/>
                <w:color w:val="1F2937"/>
                <w:sz w:val="17"/>
              </w:rPr>
              <w:t>Easy local development and integration tests; enforce module boundaries with import rules and clear interfaces so the monolith does not become tangled.</w:t>
            </w:r>
          </w:p>
        </w:tc>
      </w:tr>
    </w:tbl>
    <w:p>
      <w:pPr>
        <w:pStyle w:val="Heading1"/>
        <w:keepNext/>
        <w:widowControl/>
      </w:pPr>
      <w:r>
        <w:t>4. Target Technical Structure</w:t>
      </w:r>
    </w:p>
    <w:p>
      <w:pPr>
        <w:widowControl/>
      </w:pPr>
      <w:r>
        <w:drawing>
          <wp:inline xmlns:a="http://schemas.openxmlformats.org/drawingml/2006/main" xmlns:pic="http://schemas.openxmlformats.org/drawingml/2006/picture">
            <wp:extent cx="6309360" cy="3925824"/>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925824"/>
                    </a:xfrm>
                    <a:prstGeom prst="rect"/>
                  </pic:spPr>
                </pic:pic>
              </a:graphicData>
            </a:graphic>
          </wp:inline>
        </w:drawing>
      </w:r>
    </w:p>
    <w:p>
      <w:pPr>
        <w:widowControl/>
        <w:spacing w:after="60"/>
      </w:pPr>
      <w:r>
        <w:t>Suggested stack (changeable): React + TypeScript frontend; Node.js + TypeScript backend; PostgreSQL; Prisma or Drizzle for migrations/repositories; a schema validator such as Zod; an established OAuth/client library per provider; structured logger with redaction. Redis/queue is optional until sync volume justifies it. Do not add Kafka or microservices for MVP.</w:t>
      </w:r>
    </w:p>
    <w:p>
      <w:pPr>
        <w:pStyle w:val="Heading2"/>
        <w:keepNext/>
        <w:widowControl/>
      </w:pPr>
      <w:r>
        <w:t>Suggested repository layout</w:t>
      </w:r>
    </w:p>
    <w:p>
      <w:pPr>
        <w:widowControl/>
        <w:ind w:left="360"/>
      </w:pPr>
      <w:r>
        <w:rPr>
          <w:rFonts w:ascii="Consolas" w:hAnsi="Consolas"/>
          <w:sz w:val="17"/>
        </w:rPr>
        <w:t>apps/</w:t>
        <w:br/>
        <w:t xml:space="preserve">  web/                         # React app, route-level pages and UI components</w:t>
        <w:br/>
        <w:t xml:space="preserve">  api/                         # HTTP routes, middleware, composition root</w:t>
        <w:br/>
        <w:t>packages/</w:t>
        <w:br/>
        <w:t xml:space="preserve">  domain/                      # provider-neutral entities, DTOs, invariants</w:t>
        <w:br/>
        <w:t xml:space="preserve">  application/                 # use cases: connect, refresh, sync, report, campaign actions</w:t>
        <w:br/>
        <w:t xml:space="preserve">  infrastructure/              # database, encryption, logger, job runner</w:t>
        <w:br/>
        <w:t xml:space="preserve">  providers/</w:t>
        <w:br/>
        <w:t xml:space="preserve">    google-ads/                 # OAuth, account discovery, GAQL/API client, mappers, errors</w:t>
        <w:br/>
        <w:t xml:space="preserve">    meta-ads/                   # OAuth, asset discovery, API client, mappers, errors</w:t>
        <w:br/>
        <w:t xml:space="preserve">  ui/                           # shared component library</w:t>
        <w:br/>
        <w:t xml:space="preserve">  test-fixtures/                # sanitized API response fixtures</w:t>
        <w:br/>
      </w:r>
    </w:p>
    <w:p>
      <w:pPr>
        <w:pStyle w:val="Heading2"/>
        <w:keepNext/>
        <w:widowControl/>
      </w:pPr>
      <w:r>
        <w:t>Module interaction rules</w:t>
      </w:r>
    </w:p>
    <w:p>
      <w:pPr>
        <w:pStyle w:val="ListBullet"/>
        <w:widowControl/>
        <w:spacing w:after="40"/>
        <w:ind w:left="360"/>
      </w:pPr>
      <w:r>
        <w:t>UI calls the backend application API only; it never calls Google/Meta APIs directly with a stored server token.</w:t>
      </w:r>
    </w:p>
    <w:p>
      <w:pPr>
        <w:pStyle w:val="ListBullet"/>
        <w:widowControl/>
        <w:spacing w:after="40"/>
        <w:ind w:left="360"/>
      </w:pPr>
      <w:r>
        <w:t>Application services depend on provider interfaces, not SDK classes. Provider adapters implement those interfaces.</w:t>
      </w:r>
    </w:p>
    <w:p>
      <w:pPr>
        <w:pStyle w:val="ListBullet"/>
        <w:widowControl/>
        <w:spacing w:after="40"/>
        <w:ind w:left="360"/>
      </w:pPr>
      <w:r>
        <w:t>Provider SDK/API responses are mapped to internal DTOs at adapter boundaries. Raw payload snapshots should be opt-in, sanitized, size-bounded and used only when needed for diagnostics.</w:t>
      </w:r>
    </w:p>
    <w:p>
      <w:pPr>
        <w:pStyle w:val="ListBullet"/>
        <w:widowControl/>
        <w:spacing w:after="40"/>
        <w:ind w:left="360"/>
      </w:pPr>
      <w:r>
        <w:t>Every mutating command includes a selected provider account, an explicit target resource, input validation, capability/permission check, confirmation where destructive, and audit record.</w:t>
      </w:r>
    </w:p>
    <w:p>
      <w:pPr>
        <w:pStyle w:val="ListBullet"/>
        <w:widowControl/>
        <w:spacing w:after="40"/>
        <w:ind w:left="360"/>
      </w:pPr>
      <w:r>
        <w:t>All DB migrations are forward-only and reviewed. Prefer additive schema changes; do not store a large provider API response as the sole canonical representation of a campaign.</w:t>
      </w:r>
    </w:p>
    <w:p>
      <w:pPr>
        <w:pStyle w:val="Heading1"/>
        <w:keepNext/>
        <w:widowControl/>
      </w:pPr>
      <w:r>
        <w:t>5. Core Data Model (Single-tenant MVP)</w:t>
      </w:r>
    </w:p>
    <w:p>
      <w:pPr>
        <w:widowControl/>
        <w:spacing w:after="60"/>
      </w:pPr>
      <w:r>
        <w:t>Even without multi-tenant logic, keep relationships explicit. One logged-in app user can own/configure the current installation; agency clients are optional directory records and are not SaaS logins. Do not confuse a client record with an external advertising account.</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1D4ED8"/>
          </w:tcPr>
          <w:p>
            <w:pPr>
              <w:spacing w:after="20"/>
            </w:pPr>
            <w:r/>
            <w:r>
              <w:rPr>
                <w:rFonts w:ascii="Aptos" w:hAnsi="Aptos"/>
                <w:b/>
                <w:color w:val="FFFFFF"/>
                <w:sz w:val="18"/>
              </w:rPr>
              <w:t>Model</w:t>
            </w:r>
          </w:p>
        </w:tc>
        <w:tc>
          <w:tcPr>
            <w:tcW w:type="dxa" w:w="5040"/>
            <w:vAlign w:val="center"/>
            <w:shd w:fill="1D4ED8"/>
          </w:tcPr>
          <w:p>
            <w:pPr>
              <w:spacing w:after="20"/>
            </w:pPr>
            <w:r/>
            <w:r>
              <w:rPr>
                <w:rFonts w:ascii="Aptos" w:hAnsi="Aptos"/>
                <w:b/>
                <w:color w:val="FFFFFF"/>
                <w:sz w:val="18"/>
              </w:rPr>
              <w:t>Suggested MVP fields / notes</w:t>
            </w:r>
          </w:p>
        </w:tc>
      </w:tr>
      <w:tr>
        <w:tc>
          <w:tcPr>
            <w:tcW w:type="dxa" w:w="5040"/>
            <w:vAlign w:val="center"/>
          </w:tcPr>
          <w:p>
            <w:pPr>
              <w:spacing w:after="20"/>
            </w:pPr>
            <w:r/>
            <w:r>
              <w:rPr>
                <w:rFonts w:ascii="Aptos" w:hAnsi="Aptos"/>
                <w:b/>
                <w:color w:val="1F2937"/>
                <w:sz w:val="17"/>
              </w:rPr>
              <w:t>AppUser</w:t>
            </w:r>
          </w:p>
        </w:tc>
        <w:tc>
          <w:tcPr>
            <w:tcW w:type="dxa" w:w="5040"/>
            <w:vAlign w:val="center"/>
          </w:tcPr>
          <w:p>
            <w:pPr>
              <w:spacing w:after="20"/>
            </w:pPr>
            <w:r/>
            <w:r>
              <w:rPr>
                <w:rFonts w:ascii="Aptos" w:hAnsi="Aptos"/>
                <w:b w:val="0"/>
                <w:color w:val="1F2937"/>
                <w:sz w:val="17"/>
              </w:rPr>
              <w:t>id, email (unique), password_hash or external identity, display_name, status, created_at, updated_at</w:t>
            </w:r>
          </w:p>
        </w:tc>
      </w:tr>
      <w:tr>
        <w:tc>
          <w:tcPr>
            <w:tcW w:type="dxa" w:w="5040"/>
            <w:vAlign w:val="center"/>
          </w:tcPr>
          <w:p>
            <w:pPr>
              <w:spacing w:after="20"/>
            </w:pPr>
            <w:r/>
            <w:r>
              <w:rPr>
                <w:rFonts w:ascii="Aptos" w:hAnsi="Aptos"/>
                <w:b/>
                <w:color w:val="1F2937"/>
                <w:sz w:val="17"/>
              </w:rPr>
              <w:t>Session / RefreshSession</w:t>
            </w:r>
          </w:p>
        </w:tc>
        <w:tc>
          <w:tcPr>
            <w:tcW w:type="dxa" w:w="5040"/>
            <w:vAlign w:val="center"/>
          </w:tcPr>
          <w:p>
            <w:pPr>
              <w:spacing w:after="20"/>
            </w:pPr>
            <w:r/>
            <w:r>
              <w:rPr>
                <w:rFonts w:ascii="Aptos" w:hAnsi="Aptos"/>
                <w:b w:val="0"/>
                <w:color w:val="1F2937"/>
                <w:sz w:val="17"/>
              </w:rPr>
              <w:t>id, user_id, hashed_session_token or server-side session id, expires_at, revoked_at, user_agent/ip metadata subject to privacy policy</w:t>
            </w:r>
          </w:p>
        </w:tc>
      </w:tr>
      <w:tr>
        <w:tc>
          <w:tcPr>
            <w:tcW w:type="dxa" w:w="5040"/>
            <w:vAlign w:val="center"/>
          </w:tcPr>
          <w:p>
            <w:pPr>
              <w:spacing w:after="20"/>
            </w:pPr>
            <w:r/>
            <w:r>
              <w:rPr>
                <w:rFonts w:ascii="Aptos" w:hAnsi="Aptos"/>
                <w:b/>
                <w:color w:val="1F2937"/>
                <w:sz w:val="17"/>
              </w:rPr>
              <w:t>ClientRecord</w:t>
            </w:r>
          </w:p>
        </w:tc>
        <w:tc>
          <w:tcPr>
            <w:tcW w:type="dxa" w:w="5040"/>
            <w:vAlign w:val="center"/>
          </w:tcPr>
          <w:p>
            <w:pPr>
              <w:spacing w:after="20"/>
            </w:pPr>
            <w:r/>
            <w:r>
              <w:rPr>
                <w:rFonts w:ascii="Aptos" w:hAnsi="Aptos"/>
                <w:b w:val="0"/>
                <w:color w:val="1F2937"/>
                <w:sz w:val="17"/>
              </w:rPr>
              <w:t>id, name, external_reference (optional), notes, status, created_at; do not implement tenancy foreign keys for MVP</w:t>
            </w:r>
          </w:p>
        </w:tc>
      </w:tr>
      <w:tr>
        <w:tc>
          <w:tcPr>
            <w:tcW w:type="dxa" w:w="5040"/>
            <w:vAlign w:val="center"/>
          </w:tcPr>
          <w:p>
            <w:pPr>
              <w:spacing w:after="20"/>
            </w:pPr>
            <w:r/>
            <w:r>
              <w:rPr>
                <w:rFonts w:ascii="Aptos" w:hAnsi="Aptos"/>
                <w:b/>
                <w:color w:val="1F2937"/>
                <w:sz w:val="17"/>
              </w:rPr>
              <w:t>ProviderConnection</w:t>
            </w:r>
          </w:p>
        </w:tc>
        <w:tc>
          <w:tcPr>
            <w:tcW w:type="dxa" w:w="5040"/>
            <w:vAlign w:val="center"/>
          </w:tcPr>
          <w:p>
            <w:pPr>
              <w:spacing w:after="20"/>
            </w:pPr>
            <w:r/>
            <w:r>
              <w:rPr>
                <w:rFonts w:ascii="Aptos" w:hAnsi="Aptos"/>
                <w:b w:val="0"/>
                <w:color w:val="1F2937"/>
                <w:sz w:val="17"/>
              </w:rPr>
              <w:t>id, provider, connected_by_user_id, provider_subject_id, scopes/permissions summary, status, token_ciphertext, refresh_token_ciphertext when applicable, expires_at, encrypted_at, last_checked_at, revoked_at</w:t>
            </w:r>
          </w:p>
        </w:tc>
      </w:tr>
      <w:tr>
        <w:tc>
          <w:tcPr>
            <w:tcW w:type="dxa" w:w="5040"/>
            <w:vAlign w:val="center"/>
          </w:tcPr>
          <w:p>
            <w:pPr>
              <w:spacing w:after="20"/>
            </w:pPr>
            <w:r/>
            <w:r>
              <w:rPr>
                <w:rFonts w:ascii="Aptos" w:hAnsi="Aptos"/>
                <w:b/>
                <w:color w:val="1F2937"/>
                <w:sz w:val="17"/>
              </w:rPr>
              <w:t>AdAccount</w:t>
            </w:r>
          </w:p>
        </w:tc>
        <w:tc>
          <w:tcPr>
            <w:tcW w:type="dxa" w:w="5040"/>
            <w:vAlign w:val="center"/>
          </w:tcPr>
          <w:p>
            <w:pPr>
              <w:spacing w:after="20"/>
            </w:pPr>
            <w:r/>
            <w:r>
              <w:rPr>
                <w:rFonts w:ascii="Aptos" w:hAnsi="Aptos"/>
                <w:b w:val="0"/>
                <w:color w:val="1F2937"/>
                <w:sz w:val="17"/>
              </w:rPr>
              <w:t>id, provider_connection_id, provider_account_id, display_name, currency, timezone, account_type, provider_parent_id, selected/enabled flag, client_record_id nullable, access_status, last_discovered_at</w:t>
            </w:r>
          </w:p>
        </w:tc>
      </w:tr>
      <w:tr>
        <w:tc>
          <w:tcPr>
            <w:tcW w:type="dxa" w:w="5040"/>
            <w:vAlign w:val="center"/>
          </w:tcPr>
          <w:p>
            <w:pPr>
              <w:spacing w:after="20"/>
            </w:pPr>
            <w:r/>
            <w:r>
              <w:rPr>
                <w:rFonts w:ascii="Aptos" w:hAnsi="Aptos"/>
                <w:b/>
                <w:color w:val="1F2937"/>
                <w:sz w:val="17"/>
              </w:rPr>
              <w:t>CampaignSnapshot / CampaignCache</w:t>
            </w:r>
          </w:p>
        </w:tc>
        <w:tc>
          <w:tcPr>
            <w:tcW w:type="dxa" w:w="5040"/>
            <w:vAlign w:val="center"/>
          </w:tcPr>
          <w:p>
            <w:pPr>
              <w:spacing w:after="20"/>
            </w:pPr>
            <w:r/>
            <w:r>
              <w:rPr>
                <w:rFonts w:ascii="Aptos" w:hAnsi="Aptos"/>
                <w:b w:val="0"/>
                <w:color w:val="1F2937"/>
                <w:sz w:val="17"/>
              </w:rPr>
              <w:t>internal id, ad_account_id, provider_campaign_id, name, status, objective/type, budget summary where supported, provider_updated_at, synced_at; retain provider-specific attributes in a typed extension/JSONB only when necessary</w:t>
            </w:r>
          </w:p>
        </w:tc>
      </w:tr>
      <w:tr>
        <w:tc>
          <w:tcPr>
            <w:tcW w:type="dxa" w:w="5040"/>
            <w:vAlign w:val="center"/>
          </w:tcPr>
          <w:p>
            <w:pPr>
              <w:spacing w:after="20"/>
            </w:pPr>
            <w:r/>
            <w:r>
              <w:rPr>
                <w:rFonts w:ascii="Aptos" w:hAnsi="Aptos"/>
                <w:b/>
                <w:color w:val="1F2937"/>
                <w:sz w:val="17"/>
              </w:rPr>
              <w:t>SyncRun</w:t>
            </w:r>
          </w:p>
        </w:tc>
        <w:tc>
          <w:tcPr>
            <w:tcW w:type="dxa" w:w="5040"/>
            <w:vAlign w:val="center"/>
          </w:tcPr>
          <w:p>
            <w:pPr>
              <w:spacing w:after="20"/>
            </w:pPr>
            <w:r/>
            <w:r>
              <w:rPr>
                <w:rFonts w:ascii="Aptos" w:hAnsi="Aptos"/>
                <w:b w:val="0"/>
                <w:color w:val="1F2937"/>
                <w:sz w:val="17"/>
              </w:rPr>
              <w:t>id, provider, ad_account_id nullable, job_type, status, started_at, completed_at, counts, retry_count, sanitized_error_code, request_id</w:t>
            </w:r>
          </w:p>
        </w:tc>
      </w:tr>
      <w:tr>
        <w:tc>
          <w:tcPr>
            <w:tcW w:type="dxa" w:w="5040"/>
            <w:vAlign w:val="center"/>
          </w:tcPr>
          <w:p>
            <w:pPr>
              <w:spacing w:after="20"/>
            </w:pPr>
            <w:r/>
            <w:r>
              <w:rPr>
                <w:rFonts w:ascii="Aptos" w:hAnsi="Aptos"/>
                <w:b/>
                <w:color w:val="1F2937"/>
                <w:sz w:val="17"/>
              </w:rPr>
              <w:t>ReportExport</w:t>
            </w:r>
          </w:p>
        </w:tc>
        <w:tc>
          <w:tcPr>
            <w:tcW w:type="dxa" w:w="5040"/>
            <w:vAlign w:val="center"/>
          </w:tcPr>
          <w:p>
            <w:pPr>
              <w:spacing w:after="20"/>
            </w:pPr>
            <w:r/>
            <w:r>
              <w:rPr>
                <w:rFonts w:ascii="Aptos" w:hAnsi="Aptos"/>
                <w:b w:val="0"/>
                <w:color w:val="1F2937"/>
                <w:sz w:val="17"/>
              </w:rPr>
              <w:t>id, requested_by_user_id, filters_json, status, file_key/path, created_at, expires_at</w:t>
            </w:r>
          </w:p>
        </w:tc>
      </w:tr>
      <w:tr>
        <w:tc>
          <w:tcPr>
            <w:tcW w:type="dxa" w:w="5040"/>
            <w:vAlign w:val="center"/>
          </w:tcPr>
          <w:p>
            <w:pPr>
              <w:spacing w:after="20"/>
            </w:pPr>
            <w:r/>
            <w:r>
              <w:rPr>
                <w:rFonts w:ascii="Aptos" w:hAnsi="Aptos"/>
                <w:b/>
                <w:color w:val="1F2937"/>
                <w:sz w:val="17"/>
              </w:rPr>
              <w:t>AuditEvent</w:t>
            </w:r>
          </w:p>
        </w:tc>
        <w:tc>
          <w:tcPr>
            <w:tcW w:type="dxa" w:w="5040"/>
            <w:vAlign w:val="center"/>
          </w:tcPr>
          <w:p>
            <w:pPr>
              <w:spacing w:after="20"/>
            </w:pPr>
            <w:r/>
            <w:r>
              <w:rPr>
                <w:rFonts w:ascii="Aptos" w:hAnsi="Aptos"/>
                <w:b w:val="0"/>
                <w:color w:val="1F2937"/>
                <w:sz w:val="17"/>
              </w:rPr>
              <w:t>id, actor_user_id, action, provider, account_id, target_type/id, outcome, timestamp, request_id, redacted metadata</w:t>
            </w:r>
          </w:p>
        </w:tc>
      </w:tr>
      <w:tr>
        <w:tc>
          <w:tcPr>
            <w:tcW w:type="dxa" w:w="5040"/>
            <w:vAlign w:val="center"/>
          </w:tcPr>
          <w:p>
            <w:pPr>
              <w:spacing w:after="20"/>
            </w:pPr>
            <w:r/>
            <w:r>
              <w:rPr>
                <w:rFonts w:ascii="Aptos" w:hAnsi="Aptos"/>
                <w:b/>
                <w:color w:val="1F2937"/>
                <w:sz w:val="17"/>
              </w:rPr>
              <w:t>AppSetting / ProviderConfig</w:t>
            </w:r>
          </w:p>
        </w:tc>
        <w:tc>
          <w:tcPr>
            <w:tcW w:type="dxa" w:w="5040"/>
            <w:vAlign w:val="center"/>
          </w:tcPr>
          <w:p>
            <w:pPr>
              <w:spacing w:after="20"/>
            </w:pPr>
            <w:r/>
            <w:r>
              <w:rPr>
                <w:rFonts w:ascii="Aptos" w:hAnsi="Aptos"/>
                <w:b w:val="0"/>
                <w:color w:val="1F2937"/>
                <w:sz w:val="17"/>
              </w:rPr>
              <w:t>non-secret operational settings; provider application secrets belong in deployment secret manager, not this general table</w:t>
            </w:r>
          </w:p>
        </w:tc>
      </w:tr>
    </w:tbl>
    <w:p>
      <w:pPr>
        <w:widowControl/>
        <w:spacing w:after="60"/>
      </w:pPr>
      <w:r>
        <w:t>Schema rule: provider account/campaign IDs are external identifiers, not internal primary keys. Store the provider name alongside every external ID. Currency, timezone, attribution context and sync timestamp must travel with metrics. Plan a later additive migration for organization_id/workspace_id if multi-tenancy is eventually introduced; do not implement it now.</w:t>
      </w:r>
    </w:p>
    <w:p>
      <w:pPr>
        <w:widowControl/>
      </w:pPr>
      <w:r>
        <w:br w:type="page"/>
      </w:r>
    </w:p>
    <w:p>
      <w:pPr>
        <w:pStyle w:val="Heading1"/>
        <w:keepNext/>
        <w:widowControl/>
      </w:pPr>
      <w:r>
        <w:t>6. Feature-by-Feature Implementation Plans</w:t>
      </w:r>
    </w:p>
    <w:p>
      <w:pPr>
        <w:widowControl/>
        <w:spacing w:after="60"/>
      </w:pPr>
      <w:r>
        <w:t>Each feature uses the same five-phase lifecycle: (1) Plan and schema, (2) Core logic/API, (3) UI integration, (4) tests and edge cases, (5) release and monitoring. The technical details differ by feature; the goal is to make phase exit criteria explicit and reduce rework.</w:t>
      </w:r>
    </w:p>
    <w:p>
      <w:pPr>
        <w:pStyle w:val="Heading2"/>
        <w:keepNext/>
        <w:widowControl/>
      </w:pPr>
      <w:r>
        <w:t>1. Application foundation, configuration and deployment</w:t>
      </w:r>
    </w:p>
    <w:p>
      <w:pPr>
        <w:widowControl/>
        <w:spacing w:after="80"/>
      </w:pPr>
      <w:r>
        <w:rPr>
          <w:b/>
          <w:color w:val="0F766E"/>
        </w:rPr>
        <w:t>Scope: P0</w:t>
      </w:r>
    </w:p>
    <w:p>
      <w:pPr>
        <w:widowControl/>
        <w:spacing w:after="60"/>
      </w:pPr>
      <w:r>
        <w:rPr>
          <w:b/>
          <w:color w:val="1D4ED8"/>
        </w:rPr>
        <w:t xml:space="preserve">Goal: </w:t>
      </w:r>
      <w:r>
        <w:t>Create a predictable runtime for local development, testing, staging and production without premature distributed architecture.</w:t>
      </w:r>
    </w:p>
    <w:p>
      <w:pPr>
        <w:pStyle w:val="Heading3"/>
        <w:keepNext/>
        <w:widowControl/>
      </w:pPr>
      <w:r>
        <w:t>Separate setup / provider-specific ownership</w:t>
      </w:r>
    </w:p>
    <w:p>
      <w:pPr>
        <w:pStyle w:val="ListBullet"/>
        <w:widowControl/>
        <w:spacing w:after="40"/>
        <w:ind w:left="360"/>
      </w:pPr>
      <w:r>
        <w:t>Provider-specific SDK packages and configuration validation stay inside each provider adapter.</w:t>
      </w:r>
    </w:p>
    <w:p>
      <w:pPr>
        <w:pStyle w:val="ListBullet"/>
        <w:widowControl/>
        <w:spacing w:after="40"/>
        <w:ind w:left="360"/>
      </w:pPr>
      <w:r>
        <w:t>Provider credentials and environment-specific callback URLs are injected through secret/environment configuration; never compiled into the browser.</w:t>
      </w:r>
    </w:p>
    <w:p>
      <w:pPr>
        <w:pStyle w:val="Heading3"/>
        <w:keepNext/>
        <w:widowControl/>
      </w:pPr>
      <w:r>
        <w:t>Common modules to reuse</w:t>
      </w:r>
    </w:p>
    <w:p>
      <w:pPr>
        <w:pStyle w:val="ListBullet"/>
        <w:widowControl/>
        <w:spacing w:after="40"/>
        <w:ind w:left="360"/>
      </w:pPr>
      <w:r>
        <w:t>Repository conventions, dependency injection/composition root, route registration, database pool/migrations, configuration parser, logging, request IDs, health endpoints, CI checks and Docker/dev scripts.</w:t>
      </w:r>
    </w:p>
    <w:p>
      <w:pPr>
        <w:widowControl/>
        <w:spacing w:after="60"/>
      </w:pPr>
      <w:r>
        <w:rPr>
          <w:b/>
          <w:color w:val="1D4ED8"/>
        </w:rPr>
        <w:t xml:space="preserve">Trade-offs and difficulties: </w:t>
      </w:r>
      <w:r>
        <w:t>One monolith is simple to ship but can become coupled. Enforce module ownership, dependency direction and provider-interface tests early. Splitting services now increases deployment and debugging overhead without clear benefit.</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Agree the minimal runtime topology, deployment environments, configuration variables, module boundaries and migration process. Define readiness/liveness checks and a supported Node/runtime version.</w:t>
      </w:r>
    </w:p>
    <w:p>
      <w:pPr>
        <w:widowControl/>
        <w:spacing w:after="60"/>
      </w:pPr>
      <w:r>
        <w:rPr>
          <w:b/>
          <w:color w:val="1D4ED8"/>
        </w:rPr>
        <w:t xml:space="preserve">Technical implementation: </w:t>
      </w:r>
      <w:r>
        <w:t>Create typed environment schema; validate required config at startup; define /health/live and /health/ready; PostgreSQL migration runner; use one lockfile and reproducible scripts. Keep secrets in a secret manager for hosted environments.</w:t>
      </w:r>
    </w:p>
    <w:p>
      <w:pPr>
        <w:widowControl/>
        <w:spacing w:after="60"/>
      </w:pPr>
      <w:r>
        <w:rPr>
          <w:b/>
          <w:color w:val="1D4ED8"/>
        </w:rPr>
        <w:t xml:space="preserve">Difficulties &amp; challenges: </w:t>
      </w:r>
      <w:r>
        <w:t>Missing env variables that fail only at runtime, local/production config drift, unpinned package versions, accidental secret commits.</w:t>
      </w:r>
    </w:p>
    <w:p>
      <w:pPr>
        <w:widowControl/>
        <w:spacing w:after="60"/>
      </w:pPr>
      <w:r>
        <w:rPr>
          <w:b/>
          <w:color w:val="1D4ED8"/>
        </w:rPr>
        <w:t xml:space="preserve">Changes &amp; adaptations: </w:t>
      </w:r>
      <w:r>
        <w:t>Create folders and config contract; add baseline tables/migrations. No feature-specific provider code yet.</w:t>
      </w:r>
    </w:p>
    <w:p>
      <w:pPr>
        <w:pStyle w:val="Heading3"/>
        <w:keepNext/>
        <w:widowControl/>
      </w:pPr>
      <w:r>
        <w:t>Phase 2 - Core runtime/API</w:t>
      </w:r>
    </w:p>
    <w:p>
      <w:pPr>
        <w:widowControl/>
        <w:spacing w:after="60"/>
      </w:pPr>
      <w:r>
        <w:rPr>
          <w:b/>
          <w:color w:val="1D4ED8"/>
        </w:rPr>
        <w:t xml:space="preserve">Purpose &amp; key uses: </w:t>
      </w:r>
      <w:r>
        <w:t>Build server bootstrap, global middleware, error handling, request IDs, DB access and structured logs.</w:t>
      </w:r>
    </w:p>
    <w:p>
      <w:pPr>
        <w:widowControl/>
        <w:spacing w:after="60"/>
      </w:pPr>
      <w:r>
        <w:rPr>
          <w:b/>
          <w:color w:val="1D4ED8"/>
        </w:rPr>
        <w:t xml:space="preserve">Technical implementation: </w:t>
      </w:r>
      <w:r>
        <w:t>Compose routes and services in one API process; use a single error envelope; set request timeout/body limits; centralize DB transaction helper.</w:t>
      </w:r>
    </w:p>
    <w:p>
      <w:pPr>
        <w:widowControl/>
        <w:spacing w:after="60"/>
      </w:pPr>
      <w:r>
        <w:rPr>
          <w:b/>
          <w:color w:val="1D4ED8"/>
        </w:rPr>
        <w:t xml:space="preserve">Difficulties &amp; challenges: </w:t>
      </w:r>
      <w:r>
        <w:t>Middleware ordering, unhandled promise errors, DB pool exhaustion, noisy logs that include authorization headers.</w:t>
      </w:r>
    </w:p>
    <w:p>
      <w:pPr>
        <w:widowControl/>
        <w:spacing w:after="60"/>
      </w:pPr>
      <w:r>
        <w:rPr>
          <w:b/>
          <w:color w:val="1D4ED8"/>
        </w:rPr>
        <w:t xml:space="preserve">Changes &amp; adaptations: </w:t>
      </w:r>
      <w:r>
        <w:t>Establish shared infrastructure package and a place for provider-specific configuration; keep connection objects out of route files.</w:t>
      </w:r>
    </w:p>
    <w:p>
      <w:pPr>
        <w:pStyle w:val="Heading3"/>
        <w:keepNext/>
        <w:widowControl/>
      </w:pPr>
      <w:r>
        <w:t>Phase 3 - UI integration</w:t>
      </w:r>
    </w:p>
    <w:p>
      <w:pPr>
        <w:widowControl/>
        <w:spacing w:after="60"/>
      </w:pPr>
      <w:r>
        <w:rPr>
          <w:b/>
          <w:color w:val="1D4ED8"/>
        </w:rPr>
        <w:t xml:space="preserve">Purpose &amp; key uses: </w:t>
      </w:r>
      <w:r>
        <w:t>Provide a minimum app shell, route guards, loading/error states and API client.</w:t>
      </w:r>
    </w:p>
    <w:p>
      <w:pPr>
        <w:widowControl/>
        <w:spacing w:after="60"/>
      </w:pPr>
      <w:r>
        <w:rPr>
          <w:b/>
          <w:color w:val="1D4ED8"/>
        </w:rPr>
        <w:t xml:space="preserve">Technical implementation: </w:t>
      </w:r>
      <w:r>
        <w:t>Use typed frontend API client, environment-specific base URL and a consistent auth/session strategy. Avoid storing long-lived provider secrets in localStorage.</w:t>
      </w:r>
    </w:p>
    <w:p>
      <w:pPr>
        <w:widowControl/>
        <w:spacing w:after="60"/>
      </w:pPr>
      <w:r>
        <w:rPr>
          <w:b/>
          <w:color w:val="1D4ED8"/>
        </w:rPr>
        <w:t xml:space="preserve">Difficulties &amp; challenges: </w:t>
      </w:r>
      <w:r>
        <w:t>CORS/cookie configuration mismatches, stale frontend bundles, inconsistent API error display.</w:t>
      </w:r>
    </w:p>
    <w:p>
      <w:pPr>
        <w:widowControl/>
        <w:spacing w:after="60"/>
      </w:pPr>
      <w:r>
        <w:rPr>
          <w:b/>
          <w:color w:val="1D4ED8"/>
        </w:rPr>
        <w:t xml:space="preserve">Changes &amp; adaptations: </w:t>
      </w:r>
      <w:r>
        <w:t>Introduce route/page structure and design tokens; provider screens plug into common layout.</w:t>
      </w:r>
    </w:p>
    <w:p>
      <w:pPr>
        <w:pStyle w:val="Heading3"/>
        <w:keepNext/>
        <w:widowControl/>
      </w:pPr>
      <w:r>
        <w:t>Phase 4 - tests/edge cases</w:t>
      </w:r>
    </w:p>
    <w:p>
      <w:pPr>
        <w:widowControl/>
        <w:spacing w:after="60"/>
      </w:pPr>
      <w:r>
        <w:rPr>
          <w:b/>
          <w:color w:val="1D4ED8"/>
        </w:rPr>
        <w:t xml:space="preserve">Purpose &amp; key uses: </w:t>
      </w:r>
      <w:r>
        <w:t>Prove the app boots cleanly, migrations work from empty DB and deployed configuration failures are actionable.</w:t>
      </w:r>
    </w:p>
    <w:p>
      <w:pPr>
        <w:widowControl/>
        <w:spacing w:after="60"/>
      </w:pPr>
      <w:r>
        <w:rPr>
          <w:b/>
          <w:color w:val="1D4ED8"/>
        </w:rPr>
        <w:t xml:space="preserve">Technical implementation: </w:t>
      </w:r>
      <w:r>
        <w:t>CI runs format/lint/typecheck/unit tests, migration test and small API smoke test; inject test configuration without real credentials.</w:t>
      </w:r>
    </w:p>
    <w:p>
      <w:pPr>
        <w:widowControl/>
        <w:spacing w:after="60"/>
      </w:pPr>
      <w:r>
        <w:rPr>
          <w:b/>
          <w:color w:val="1D4ED8"/>
        </w:rPr>
        <w:t xml:space="preserve">Difficulties &amp; challenges: </w:t>
      </w:r>
      <w:r>
        <w:t>Tests passing only on developer laptop, migrations depending on order, production-only startup faults.</w:t>
      </w:r>
    </w:p>
    <w:p>
      <w:pPr>
        <w:widowControl/>
        <w:spacing w:after="60"/>
      </w:pPr>
      <w:r>
        <w:rPr>
          <w:b/>
          <w:color w:val="1D4ED8"/>
        </w:rPr>
        <w:t xml:space="preserve">Changes &amp; adaptations: </w:t>
      </w:r>
      <w:r>
        <w:t>Add configuration fixtures, test DB setup, migration rollback/restore notes and module-boundary checks.</w:t>
      </w:r>
    </w:p>
    <w:p>
      <w:pPr>
        <w:pStyle w:val="Heading3"/>
        <w:keepNext/>
        <w:widowControl/>
      </w:pPr>
      <w:r>
        <w:t>Phase 5 - release/monitoring</w:t>
      </w:r>
    </w:p>
    <w:p>
      <w:pPr>
        <w:widowControl/>
        <w:spacing w:after="60"/>
      </w:pPr>
      <w:r>
        <w:rPr>
          <w:b/>
          <w:color w:val="1D4ED8"/>
        </w:rPr>
        <w:t xml:space="preserve">Purpose &amp; key uses: </w:t>
      </w:r>
      <w:r>
        <w:t>Ship repeatable builds and make deployment failures observable.</w:t>
      </w:r>
    </w:p>
    <w:p>
      <w:pPr>
        <w:widowControl/>
        <w:spacing w:after="60"/>
      </w:pPr>
      <w:r>
        <w:rPr>
          <w:b/>
          <w:color w:val="1D4ED8"/>
        </w:rPr>
        <w:t xml:space="preserve">Technical implementation: </w:t>
      </w:r>
      <w:r>
        <w:t>Use container or fixed runtime deployment; health probes, redacted structured logs, basic error reporting, database backups and release checklist.</w:t>
      </w:r>
    </w:p>
    <w:p>
      <w:pPr>
        <w:widowControl/>
        <w:spacing w:after="60"/>
      </w:pPr>
      <w:r>
        <w:rPr>
          <w:b/>
          <w:color w:val="1D4ED8"/>
        </w:rPr>
        <w:t xml:space="preserve">Difficulties &amp; challenges: </w:t>
      </w:r>
      <w:r>
        <w:t>No backup restore test, missing health probes, logs without correlation IDs, breaking deploy while a sync job is running.</w:t>
      </w:r>
    </w:p>
    <w:p>
      <w:pPr>
        <w:widowControl/>
        <w:spacing w:after="60"/>
      </w:pPr>
      <w:r>
        <w:rPr>
          <w:b/>
          <w:color w:val="1D4ED8"/>
        </w:rPr>
        <w:t xml:space="preserve">Changes &amp; adaptations: </w:t>
      </w:r>
      <w:r>
        <w:t>Freeze deployment contract and migration order; record version/build SHA and expose readiness diagnostics without secrets.</w:t>
      </w:r>
    </w:p>
    <w:p>
      <w:pPr>
        <w:pStyle w:val="Heading3"/>
        <w:keepNext/>
        <w:widowControl/>
      </w:pPr>
      <w:r>
        <w:t>Acceptance / phase exit criteria</w:t>
      </w:r>
    </w:p>
    <w:p>
      <w:pPr>
        <w:pStyle w:val="ListBullet"/>
        <w:widowControl/>
        <w:spacing w:after="40"/>
        <w:ind w:left="360"/>
      </w:pPr>
      <w:r>
        <w:t>Fresh environment can be started from documented instructions; migrations pass; health endpoints work; CI and logs are available; no secrets appear in repo or test output.</w:t>
      </w:r>
    </w:p>
    <w:p>
      <w:pPr>
        <w:widowControl/>
        <w:spacing w:after="60"/>
      </w:pPr>
      <w:r/>
    </w:p>
    <w:p>
      <w:pPr>
        <w:pStyle w:val="Heading2"/>
        <w:keepNext/>
        <w:widowControl/>
      </w:pPr>
      <w:r>
        <w:t>2. Authentication, session and user profile</w:t>
      </w:r>
    </w:p>
    <w:p>
      <w:pPr>
        <w:widowControl/>
        <w:spacing w:after="80"/>
      </w:pPr>
      <w:r>
        <w:rPr>
          <w:b/>
          <w:color w:val="0F766E"/>
        </w:rPr>
        <w:t>Scope: P0</w:t>
      </w:r>
    </w:p>
    <w:p>
      <w:pPr>
        <w:widowControl/>
        <w:spacing w:after="60"/>
      </w:pPr>
      <w:r>
        <w:rPr>
          <w:b/>
          <w:color w:val="1D4ED8"/>
        </w:rPr>
        <w:t xml:space="preserve">Goal: </w:t>
      </w:r>
      <w:r>
        <w:t>Let a SaaS user securely sign up/sign in and persist a session across normal reloads/restarts according to the chosen session store.</w:t>
      </w:r>
    </w:p>
    <w:p>
      <w:pPr>
        <w:pStyle w:val="Heading3"/>
        <w:keepNext/>
        <w:widowControl/>
      </w:pPr>
      <w:r>
        <w:t>Separate setup / provider-specific ownership</w:t>
      </w:r>
    </w:p>
    <w:p>
      <w:pPr>
        <w:pStyle w:val="ListBullet"/>
        <w:widowControl/>
        <w:spacing w:after="40"/>
        <w:ind w:left="360"/>
      </w:pPr>
      <w:r>
        <w:t>Google Ads and Meta OAuth identities/scopes are not the same as SaaS login. Keep provider OAuth callback handlers and state separate from app login endpoints.</w:t>
      </w:r>
    </w:p>
    <w:p>
      <w:pPr>
        <w:pStyle w:val="ListBullet"/>
        <w:widowControl/>
        <w:spacing w:after="40"/>
        <w:ind w:left="360"/>
      </w:pPr>
      <w:r>
        <w:t>Password hashing / external identity provider implementation is a security-specific module; do not share provider access tokens as app session tokens.</w:t>
      </w:r>
    </w:p>
    <w:p>
      <w:pPr>
        <w:pStyle w:val="Heading3"/>
        <w:keepNext/>
        <w:widowControl/>
      </w:pPr>
      <w:r>
        <w:t>Common modules to reuse</w:t>
      </w:r>
    </w:p>
    <w:p>
      <w:pPr>
        <w:pStyle w:val="ListBullet"/>
        <w:widowControl/>
        <w:spacing w:after="40"/>
        <w:ind w:left="360"/>
      </w:pPr>
      <w:r>
        <w:t>User repository, session middleware, validation, email normalization, rate limiting, account status checks, UI auth forms, logout, profile display and audit hook.</w:t>
      </w:r>
    </w:p>
    <w:p>
      <w:pPr>
        <w:widowControl/>
        <w:spacing w:after="60"/>
      </w:pPr>
      <w:r>
        <w:rPr>
          <w:b/>
          <w:color w:val="1D4ED8"/>
        </w:rPr>
        <w:t xml:space="preserve">Trade-offs and difficulties: </w:t>
      </w:r>
      <w:r>
        <w:t>Rolling custom authentication is risky; use a mature auth library/provider where feasible. For MVP, choose either email/password with strong hashing and recovery flow or a managed identity provider; don’t mix two half-built approaches. Session cookies simplify browser security but require CSRF, same-site, secure-cookie and CORS decisions.</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Pick one identity strategy, session duration, logout semantics, password reset/email verification scope and account recovery policy.</w:t>
      </w:r>
    </w:p>
    <w:p>
      <w:pPr>
        <w:widowControl/>
        <w:spacing w:after="60"/>
      </w:pPr>
      <w:r>
        <w:rPr>
          <w:b/>
          <w:color w:val="1D4ED8"/>
        </w:rPr>
        <w:t xml:space="preserve">Technical implementation: </w:t>
      </w:r>
      <w:r>
        <w:t>User table with normalized unique email; password hash only if local password auth; session table or signed secure cookie; explicit active/disabled status. Store hashed session tokens if DB-backed.</w:t>
      </w:r>
    </w:p>
    <w:p>
      <w:pPr>
        <w:widowControl/>
        <w:spacing w:after="60"/>
      </w:pPr>
      <w:r>
        <w:rPr>
          <w:b/>
          <w:color w:val="1D4ED8"/>
        </w:rPr>
        <w:t xml:space="preserve">Difficulties &amp; challenges: </w:t>
      </w:r>
      <w:r>
        <w:t>Duplicate emails with case differences, account enumeration, brute-force attacks, recovery flow abuse, cookie domain settings.</w:t>
      </w:r>
    </w:p>
    <w:p>
      <w:pPr>
        <w:widowControl/>
        <w:spacing w:after="60"/>
      </w:pPr>
      <w:r>
        <w:rPr>
          <w:b/>
          <w:color w:val="1D4ED8"/>
        </w:rPr>
        <w:t xml:space="preserve">Changes &amp; adaptations: </w:t>
      </w:r>
      <w:r>
        <w:t>Create user/session schema, auth config and auth-related audit action names.</w:t>
      </w:r>
    </w:p>
    <w:p>
      <w:pPr>
        <w:pStyle w:val="Heading3"/>
        <w:keepNext/>
        <w:widowControl/>
      </w:pPr>
      <w:r>
        <w:t>Phase 2 - Core logic/API</w:t>
      </w:r>
    </w:p>
    <w:p>
      <w:pPr>
        <w:widowControl/>
        <w:spacing w:after="60"/>
      </w:pPr>
      <w:r>
        <w:rPr>
          <w:b/>
          <w:color w:val="1D4ED8"/>
        </w:rPr>
        <w:t xml:space="preserve">Purpose &amp; key uses: </w:t>
      </w:r>
      <w:r>
        <w:t>Implement signup/login/logout/current-user and recovery/verification flow if included.</w:t>
      </w:r>
    </w:p>
    <w:p>
      <w:pPr>
        <w:widowControl/>
        <w:spacing w:after="60"/>
      </w:pPr>
      <w:r>
        <w:rPr>
          <w:b/>
          <w:color w:val="1D4ED8"/>
        </w:rPr>
        <w:t xml:space="preserve">Technical implementation: </w:t>
      </w:r>
      <w:r>
        <w:t>Use Argon2id/bcrypt library defaults reviewed for deployment; rotate session on login; constant-time verification from a vetted library; rate limits; generic auth errors. Validate redirect URLs.</w:t>
      </w:r>
    </w:p>
    <w:p>
      <w:pPr>
        <w:widowControl/>
        <w:spacing w:after="60"/>
      </w:pPr>
      <w:r>
        <w:rPr>
          <w:b/>
          <w:color w:val="1D4ED8"/>
        </w:rPr>
        <w:t xml:space="preserve">Difficulties &amp; challenges: </w:t>
      </w:r>
      <w:r>
        <w:t>Session fixation, missing session revocation, CSRF, password reset token replay, unverified-account edge cases.</w:t>
      </w:r>
    </w:p>
    <w:p>
      <w:pPr>
        <w:widowControl/>
        <w:spacing w:after="60"/>
      </w:pPr>
      <w:r>
        <w:rPr>
          <w:b/>
          <w:color w:val="1D4ED8"/>
        </w:rPr>
        <w:t xml:space="preserve">Changes &amp; adaptations: </w:t>
      </w:r>
      <w:r>
        <w:t>Add auth service and repository; keep routes thin. Provider OAuth must not reuse app callback routes or app login state.</w:t>
      </w:r>
    </w:p>
    <w:p>
      <w:pPr>
        <w:pStyle w:val="Heading3"/>
        <w:keepNext/>
        <w:widowControl/>
      </w:pPr>
      <w:r>
        <w:t>Phase 3 - UI integration</w:t>
      </w:r>
    </w:p>
    <w:p>
      <w:pPr>
        <w:widowControl/>
        <w:spacing w:after="60"/>
      </w:pPr>
      <w:r>
        <w:rPr>
          <w:b/>
          <w:color w:val="1D4ED8"/>
        </w:rPr>
        <w:t xml:space="preserve">Purpose &amp; key uses: </w:t>
      </w:r>
      <w:r>
        <w:t>Create sign-up, login, logout, profile and session-expired flows.</w:t>
      </w:r>
    </w:p>
    <w:p>
      <w:pPr>
        <w:widowControl/>
        <w:spacing w:after="60"/>
      </w:pPr>
      <w:r>
        <w:rPr>
          <w:b/>
          <w:color w:val="1D4ED8"/>
        </w:rPr>
        <w:t xml:space="preserve">Technical implementation: </w:t>
      </w:r>
      <w:r>
        <w:t>Frontend uses secure HttpOnly cookie or chosen standard flow; if cross-origin, configure allowed origins and credentialed fetch deliberately. Redirect only to allow-listed paths.</w:t>
      </w:r>
    </w:p>
    <w:p>
      <w:pPr>
        <w:widowControl/>
        <w:spacing w:after="60"/>
      </w:pPr>
      <w:r>
        <w:rPr>
          <w:b/>
          <w:color w:val="1D4ED8"/>
        </w:rPr>
        <w:t xml:space="preserve">Difficulties &amp; challenges: </w:t>
      </w:r>
      <w:r>
        <w:t>Flash of protected data before session check, infinite redirect loops, lost forms after session expiry.</w:t>
      </w:r>
    </w:p>
    <w:p>
      <w:pPr>
        <w:widowControl/>
        <w:spacing w:after="60"/>
      </w:pPr>
      <w:r>
        <w:rPr>
          <w:b/>
          <w:color w:val="1D4ED8"/>
        </w:rPr>
        <w:t xml:space="preserve">Changes &amp; adaptations: </w:t>
      </w:r>
      <w:r>
        <w:t>Add auth context/query and route guard; keep tokens/secrets out of browser storage where possible.</w:t>
      </w:r>
    </w:p>
    <w:p>
      <w:pPr>
        <w:pStyle w:val="Heading3"/>
        <w:keepNext/>
        <w:widowControl/>
      </w:pPr>
      <w:r>
        <w:t>Phase 4 - tests/edge cases</w:t>
      </w:r>
    </w:p>
    <w:p>
      <w:pPr>
        <w:widowControl/>
        <w:spacing w:after="60"/>
      </w:pPr>
      <w:r>
        <w:rPr>
          <w:b/>
          <w:color w:val="1D4ED8"/>
        </w:rPr>
        <w:t xml:space="preserve">Purpose &amp; key uses: </w:t>
      </w:r>
      <w:r>
        <w:t>Test invalid credentials, duplicate signup, disabled user, expired session, logout invalidation and recovery expiration.</w:t>
      </w:r>
    </w:p>
    <w:p>
      <w:pPr>
        <w:widowControl/>
        <w:spacing w:after="60"/>
      </w:pPr>
      <w:r>
        <w:rPr>
          <w:b/>
          <w:color w:val="1D4ED8"/>
        </w:rPr>
        <w:t xml:space="preserve">Technical implementation: </w:t>
      </w:r>
      <w:r>
        <w:t>Unit/API tests plus security cases for rate limits, cookie flags, CSRF if cookie-based, and session rotation.</w:t>
      </w:r>
    </w:p>
    <w:p>
      <w:pPr>
        <w:widowControl/>
        <w:spacing w:after="60"/>
      </w:pPr>
      <w:r>
        <w:rPr>
          <w:b/>
          <w:color w:val="1D4ED8"/>
        </w:rPr>
        <w:t xml:space="preserve">Difficulties &amp; challenges: </w:t>
      </w:r>
      <w:r>
        <w:t>Race conditions on duplicate signup, clock skew, email delivery failure, multi-tab logout state.</w:t>
      </w:r>
    </w:p>
    <w:p>
      <w:pPr>
        <w:widowControl/>
        <w:spacing w:after="60"/>
      </w:pPr>
      <w:r>
        <w:rPr>
          <w:b/>
          <w:color w:val="1D4ED8"/>
        </w:rPr>
        <w:t xml:space="preserve">Changes &amp; adaptations: </w:t>
      </w:r>
      <w:r>
        <w:t>Add test fixtures and security tests; add indexes/constraints rather than relying on frontend validation.</w:t>
      </w:r>
    </w:p>
    <w:p>
      <w:pPr>
        <w:pStyle w:val="Heading3"/>
        <w:keepNext/>
        <w:widowControl/>
      </w:pPr>
      <w:r>
        <w:t>Phase 5 - release/monitoring</w:t>
      </w:r>
    </w:p>
    <w:p>
      <w:pPr>
        <w:widowControl/>
        <w:spacing w:after="60"/>
      </w:pPr>
      <w:r>
        <w:rPr>
          <w:b/>
          <w:color w:val="1D4ED8"/>
        </w:rPr>
        <w:t xml:space="preserve">Purpose &amp; key uses: </w:t>
      </w:r>
      <w:r>
        <w:t>Monitor failed login patterns and recovery failures without collecting passwords or tokens.</w:t>
      </w:r>
    </w:p>
    <w:p>
      <w:pPr>
        <w:widowControl/>
        <w:spacing w:after="60"/>
      </w:pPr>
      <w:r>
        <w:rPr>
          <w:b/>
          <w:color w:val="1D4ED8"/>
        </w:rPr>
        <w:t xml:space="preserve">Technical implementation: </w:t>
      </w:r>
      <w:r>
        <w:t>Redacted auth audit events; alerts for abnormal auth rates; secure cookie settings in production; documented key/session rotation.</w:t>
      </w:r>
    </w:p>
    <w:p>
      <w:pPr>
        <w:widowControl/>
        <w:spacing w:after="60"/>
      </w:pPr>
      <w:r>
        <w:rPr>
          <w:b/>
          <w:color w:val="1D4ED8"/>
        </w:rPr>
        <w:t xml:space="preserve">Difficulties &amp; challenges: </w:t>
      </w:r>
      <w:r>
        <w:t>Logging credential-bearing request bodies, reverse-proxy HTTPS misconfiguration, weak recovery support.</w:t>
      </w:r>
    </w:p>
    <w:p>
      <w:pPr>
        <w:widowControl/>
        <w:spacing w:after="60"/>
      </w:pPr>
      <w:r>
        <w:rPr>
          <w:b/>
          <w:color w:val="1D4ED8"/>
        </w:rPr>
        <w:t xml:space="preserve">Changes &amp; adaptations: </w:t>
      </w:r>
      <w:r>
        <w:t>Tune session policy and add operational controls; do not build advanced RBAC yet.</w:t>
      </w:r>
    </w:p>
    <w:p>
      <w:pPr>
        <w:pStyle w:val="Heading3"/>
        <w:keepNext/>
        <w:widowControl/>
      </w:pPr>
      <w:r>
        <w:t>Acceptance / phase exit criteria</w:t>
      </w:r>
    </w:p>
    <w:p>
      <w:pPr>
        <w:pStyle w:val="ListBullet"/>
        <w:widowControl/>
        <w:spacing w:after="40"/>
        <w:ind w:left="360"/>
      </w:pPr>
      <w:r>
        <w:t>SaaS authentication is distinct from Google/Meta consent; sessions expire/revoke as designed; credentials never appear in logs; basic brute-force controls and tests are present.</w:t>
      </w:r>
    </w:p>
    <w:p>
      <w:pPr>
        <w:widowControl/>
        <w:spacing w:after="60"/>
      </w:pPr>
      <w:r/>
    </w:p>
    <w:p>
      <w:pPr>
        <w:pStyle w:val="Heading2"/>
        <w:keepNext/>
        <w:widowControl/>
      </w:pPr>
      <w:r>
        <w:t>3. Client / advertiser directory (not SaaS users)</w:t>
      </w:r>
    </w:p>
    <w:p>
      <w:pPr>
        <w:widowControl/>
        <w:spacing w:after="80"/>
      </w:pPr>
      <w:r>
        <w:rPr>
          <w:b/>
          <w:color w:val="0F766E"/>
        </w:rPr>
        <w:t>Scope: P0 if agency workflow is needed; otherwise optional</w:t>
      </w:r>
    </w:p>
    <w:p>
      <w:pPr>
        <w:widowControl/>
        <w:spacing w:after="60"/>
      </w:pPr>
      <w:r>
        <w:rPr>
          <w:b/>
          <w:color w:val="1D4ED8"/>
        </w:rPr>
        <w:t xml:space="preserve">Goal: </w:t>
      </w:r>
      <w:r>
        <w:t>Organize external advertiser relationships for a single operator/agency. Client records are labels and business metadata, not permission grants or login accounts.</w:t>
      </w:r>
    </w:p>
    <w:p>
      <w:pPr>
        <w:pStyle w:val="Heading3"/>
        <w:keepNext/>
        <w:widowControl/>
      </w:pPr>
      <w:r>
        <w:t>Separate setup / provider-specific ownership</w:t>
      </w:r>
    </w:p>
    <w:p>
      <w:pPr>
        <w:pStyle w:val="ListBullet"/>
        <w:widowControl/>
        <w:spacing w:after="40"/>
        <w:ind w:left="360"/>
      </w:pPr>
      <w:r>
        <w:t>Provider account ownership and access remain at Google/Meta. Client records do not create or grant platform access.</w:t>
      </w:r>
    </w:p>
    <w:p>
      <w:pPr>
        <w:pStyle w:val="ListBullet"/>
        <w:widowControl/>
        <w:spacing w:after="40"/>
        <w:ind w:left="360"/>
      </w:pPr>
      <w:r>
        <w:t>If an external client login is added in the future, it is a separate identity/authorization feature and not implied by this directory.</w:t>
      </w:r>
    </w:p>
    <w:p>
      <w:pPr>
        <w:pStyle w:val="Heading3"/>
        <w:keepNext/>
        <w:widowControl/>
      </w:pPr>
      <w:r>
        <w:t>Common modules to reuse</w:t>
      </w:r>
    </w:p>
    <w:p>
      <w:pPr>
        <w:pStyle w:val="ListBullet"/>
        <w:widowControl/>
        <w:spacing w:after="40"/>
        <w:ind w:left="360"/>
      </w:pPr>
      <w:r>
        <w:t>Common client CRUD/search/list/filter UI, validation, client-to-selected-ad-account association, archive state and audit hooks.</w:t>
      </w:r>
    </w:p>
    <w:p>
      <w:pPr>
        <w:widowControl/>
        <w:spacing w:after="60"/>
      </w:pPr>
      <w:r>
        <w:rPr>
          <w:b/>
          <w:color w:val="1D4ED8"/>
        </w:rPr>
        <w:t xml:space="preserve">Trade-offs and difficulties: </w:t>
      </w:r>
      <w:r>
        <w:t>A client can be associated with several external ad accounts, and an ad account may need reassignment. Avoid hard-deleting client records referenced by historical reports or audit logs. Keep association rules pending until implementation, but start with nullable assignment.</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Decide which client fields are essential and whether a client is optional for each connected account.</w:t>
      </w:r>
    </w:p>
    <w:p>
      <w:pPr>
        <w:widowControl/>
        <w:spacing w:after="60"/>
      </w:pPr>
      <w:r>
        <w:rPr>
          <w:b/>
          <w:color w:val="1D4ED8"/>
        </w:rPr>
        <w:t xml:space="preserve">Technical implementation: </w:t>
      </w:r>
      <w:r>
        <w:t>ClientRecord table with ID, name, optional reference/notes/status/timestamps; nullable client_record_id on AdAccount with FK and index.</w:t>
      </w:r>
    </w:p>
    <w:p>
      <w:pPr>
        <w:widowControl/>
        <w:spacing w:after="60"/>
      </w:pPr>
      <w:r>
        <w:rPr>
          <w:b/>
          <w:color w:val="1D4ED8"/>
        </w:rPr>
        <w:t xml:space="preserve">Difficulties &amp; challenges: </w:t>
      </w:r>
      <w:r>
        <w:t>Duplicate names, records without accounts, multiple accounts with same name, reassignment affecting old report labels.</w:t>
      </w:r>
    </w:p>
    <w:p>
      <w:pPr>
        <w:widowControl/>
        <w:spacing w:after="60"/>
      </w:pPr>
      <w:r>
        <w:rPr>
          <w:b/>
          <w:color w:val="1D4ED8"/>
        </w:rPr>
        <w:t xml:space="preserve">Changes &amp; adaptations: </w:t>
      </w:r>
      <w:r>
        <w:t>Add directory table and nullable relationship; no workspace/tenant columns or client user accounts.</w:t>
      </w:r>
    </w:p>
    <w:p>
      <w:pPr>
        <w:pStyle w:val="Heading3"/>
        <w:keepNext/>
        <w:widowControl/>
      </w:pPr>
      <w:r>
        <w:t>Phase 2 - Core logic/API</w:t>
      </w:r>
    </w:p>
    <w:p>
      <w:pPr>
        <w:widowControl/>
        <w:spacing w:after="60"/>
      </w:pPr>
      <w:r>
        <w:rPr>
          <w:b/>
          <w:color w:val="1D4ED8"/>
        </w:rPr>
        <w:t xml:space="preserve">Purpose &amp; key uses: </w:t>
      </w:r>
      <w:r>
        <w:t>Build create/list/get/update/archive and assign/unassign account use cases.</w:t>
      </w:r>
    </w:p>
    <w:p>
      <w:pPr>
        <w:widowControl/>
        <w:spacing w:after="60"/>
      </w:pPr>
      <w:r>
        <w:rPr>
          <w:b/>
          <w:color w:val="1D4ED8"/>
        </w:rPr>
        <w:t xml:space="preserve">Technical implementation: </w:t>
      </w:r>
      <w:r>
        <w:t>Server-side validation; pagination/search; FK constraints; prevent archiving or deletion from silently erasing associations.</w:t>
      </w:r>
    </w:p>
    <w:p>
      <w:pPr>
        <w:widowControl/>
        <w:spacing w:after="60"/>
      </w:pPr>
      <w:r>
        <w:rPr>
          <w:b/>
          <w:color w:val="1D4ED8"/>
        </w:rPr>
        <w:t xml:space="preserve">Difficulties &amp; challenges: </w:t>
      </w:r>
      <w:r>
        <w:t>Concurrent rename/reassignment, deleting a record while an API query references it, unsafe broad update endpoints.</w:t>
      </w:r>
    </w:p>
    <w:p>
      <w:pPr>
        <w:widowControl/>
        <w:spacing w:after="60"/>
      </w:pPr>
      <w:r>
        <w:rPr>
          <w:b/>
          <w:color w:val="1D4ED8"/>
        </w:rPr>
        <w:t xml:space="preserve">Changes &amp; adaptations: </w:t>
      </w:r>
      <w:r>
        <w:t>Introduce client service/repository and assignment endpoint; save associations separately from provider discovery.</w:t>
      </w:r>
    </w:p>
    <w:p>
      <w:pPr>
        <w:pStyle w:val="Heading3"/>
        <w:keepNext/>
        <w:widowControl/>
      </w:pPr>
      <w:r>
        <w:t>Phase 3 - UI integration</w:t>
      </w:r>
    </w:p>
    <w:p>
      <w:pPr>
        <w:widowControl/>
        <w:spacing w:after="60"/>
      </w:pPr>
      <w:r>
        <w:rPr>
          <w:b/>
          <w:color w:val="1D4ED8"/>
        </w:rPr>
        <w:t xml:space="preserve">Purpose &amp; key uses: </w:t>
      </w:r>
      <w:r>
        <w:t>Provide Clients page, simple form, account assignment picker and account-centric client label.</w:t>
      </w:r>
    </w:p>
    <w:p>
      <w:pPr>
        <w:widowControl/>
        <w:spacing w:after="60"/>
      </w:pPr>
      <w:r>
        <w:rPr>
          <w:b/>
          <w:color w:val="1D4ED8"/>
        </w:rPr>
        <w:t xml:space="preserve">Technical implementation: </w:t>
      </w:r>
      <w:r>
        <w:t>Reuse tables/forms/confirmation dialogs; show “Unassigned” when null; clearly distinguish directory record from external account.</w:t>
      </w:r>
    </w:p>
    <w:p>
      <w:pPr>
        <w:widowControl/>
        <w:spacing w:after="60"/>
      </w:pPr>
      <w:r>
        <w:rPr>
          <w:b/>
          <w:color w:val="1D4ED8"/>
        </w:rPr>
        <w:t xml:space="preserve">Difficulties &amp; challenges: </w:t>
      </w:r>
      <w:r>
        <w:t>User assumes adding a client grants Google/Meta access; stale account picker; confusing labels for same-named accounts.</w:t>
      </w:r>
    </w:p>
    <w:p>
      <w:pPr>
        <w:widowControl/>
        <w:spacing w:after="60"/>
      </w:pPr>
      <w:r>
        <w:rPr>
          <w:b/>
          <w:color w:val="1D4ED8"/>
        </w:rPr>
        <w:t xml:space="preserve">Changes &amp; adaptations: </w:t>
      </w:r>
      <w:r>
        <w:t>Add routes/navigation and client filters in campaign/report views only where relevant.</w:t>
      </w:r>
    </w:p>
    <w:p>
      <w:pPr>
        <w:pStyle w:val="Heading3"/>
        <w:keepNext/>
        <w:widowControl/>
      </w:pPr>
      <w:r>
        <w:t>Phase 4 - tests/edge cases</w:t>
      </w:r>
    </w:p>
    <w:p>
      <w:pPr>
        <w:widowControl/>
        <w:spacing w:after="60"/>
      </w:pPr>
      <w:r>
        <w:rPr>
          <w:b/>
          <w:color w:val="1D4ED8"/>
        </w:rPr>
        <w:t xml:space="preserve">Purpose &amp; key uses: </w:t>
      </w:r>
      <w:r>
        <w:t>Test zero-account clients, multi-account clients, reassignment, archive, search and duplicate names.</w:t>
      </w:r>
    </w:p>
    <w:p>
      <w:pPr>
        <w:widowControl/>
        <w:spacing w:after="60"/>
      </w:pPr>
      <w:r>
        <w:rPr>
          <w:b/>
          <w:color w:val="1D4ED8"/>
        </w:rPr>
        <w:t xml:space="preserve">Technical implementation: </w:t>
      </w:r>
      <w:r>
        <w:t>API tests for FK integrity and search pagination; UI tests for assignment and empty state.</w:t>
      </w:r>
    </w:p>
    <w:p>
      <w:pPr>
        <w:widowControl/>
        <w:spacing w:after="60"/>
      </w:pPr>
      <w:r>
        <w:rPr>
          <w:b/>
          <w:color w:val="1D4ED8"/>
        </w:rPr>
        <w:t xml:space="preserve">Difficulties &amp; challenges: </w:t>
      </w:r>
      <w:r>
        <w:t>Hard deletion breaks historical display, duplicate records appear indistinguishable, account access removed externally.</w:t>
      </w:r>
    </w:p>
    <w:p>
      <w:pPr>
        <w:widowControl/>
        <w:spacing w:after="60"/>
      </w:pPr>
      <w:r>
        <w:rPr>
          <w:b/>
          <w:color w:val="1D4ED8"/>
        </w:rPr>
        <w:t xml:space="preserve">Changes &amp; adaptations: </w:t>
      </w:r>
      <w:r>
        <w:t>Add stable display conventions and archived state; keep historical external IDs intact.</w:t>
      </w:r>
    </w:p>
    <w:p>
      <w:pPr>
        <w:pStyle w:val="Heading3"/>
        <w:keepNext/>
        <w:widowControl/>
      </w:pPr>
      <w:r>
        <w:t>Phase 5 - release/monitoring</w:t>
      </w:r>
    </w:p>
    <w:p>
      <w:pPr>
        <w:widowControl/>
        <w:spacing w:after="60"/>
      </w:pPr>
      <w:r>
        <w:rPr>
          <w:b/>
          <w:color w:val="1D4ED8"/>
        </w:rPr>
        <w:t xml:space="preserve">Purpose &amp; key uses: </w:t>
      </w:r>
      <w:r>
        <w:t>Make basic client operations discoverable and auditable.</w:t>
      </w:r>
    </w:p>
    <w:p>
      <w:pPr>
        <w:widowControl/>
        <w:spacing w:after="60"/>
      </w:pPr>
      <w:r>
        <w:rPr>
          <w:b/>
          <w:color w:val="1D4ED8"/>
        </w:rPr>
        <w:t xml:space="preserve">Technical implementation: </w:t>
      </w:r>
      <w:r>
        <w:t>Audit create/update/archive/assignment; include client label in relevant table/report exports but keep provider ID as source identity.</w:t>
      </w:r>
    </w:p>
    <w:p>
      <w:pPr>
        <w:widowControl/>
        <w:spacing w:after="60"/>
      </w:pPr>
      <w:r>
        <w:rPr>
          <w:b/>
          <w:color w:val="1D4ED8"/>
        </w:rPr>
        <w:t xml:space="preserve">Difficulties &amp; challenges: </w:t>
      </w:r>
      <w:r>
        <w:t>Changing a label retrospectively changes old exports; orphaned account records after external permission loss.</w:t>
      </w:r>
    </w:p>
    <w:p>
      <w:pPr>
        <w:widowControl/>
        <w:spacing w:after="60"/>
      </w:pPr>
      <w:r>
        <w:rPr>
          <w:b/>
          <w:color w:val="1D4ED8"/>
        </w:rPr>
        <w:t xml:space="preserve">Changes &amp; adaptations: </w:t>
      </w:r>
      <w:r>
        <w:t>Publish a client-directory contract; add richer client fields and access tiers later only if needed.</w:t>
      </w:r>
    </w:p>
    <w:p>
      <w:pPr>
        <w:pStyle w:val="Heading3"/>
        <w:keepNext/>
        <w:widowControl/>
      </w:pPr>
      <w:r>
        <w:t>Acceptance / phase exit criteria</w:t>
      </w:r>
    </w:p>
    <w:p>
      <w:pPr>
        <w:pStyle w:val="ListBullet"/>
        <w:widowControl/>
        <w:spacing w:after="40"/>
        <w:ind w:left="360"/>
      </w:pPr>
      <w:r>
        <w:t>Can connect and manage an ad account without creating a client record; client directory never implies external provider permission; account assignment is traceable.</w:t>
      </w:r>
    </w:p>
    <w:p>
      <w:pPr>
        <w:widowControl/>
        <w:spacing w:after="60"/>
      </w:pPr>
      <w:r/>
    </w:p>
    <w:p>
      <w:pPr>
        <w:pStyle w:val="Heading2"/>
        <w:keepNext/>
        <w:widowControl/>
      </w:pPr>
      <w:r>
        <w:t>4. Provider connections, OAuth and account discovery</w:t>
      </w:r>
    </w:p>
    <w:p>
      <w:pPr>
        <w:widowControl/>
        <w:spacing w:after="80"/>
      </w:pPr>
      <w:r>
        <w:rPr>
          <w:b/>
          <w:color w:val="0F766E"/>
        </w:rPr>
        <w:t>Scope: P0</w:t>
      </w:r>
    </w:p>
    <w:p>
      <w:pPr>
        <w:widowControl/>
        <w:spacing w:after="60"/>
      </w:pPr>
      <w:r>
        <w:rPr>
          <w:b/>
          <w:color w:val="1D4ED8"/>
        </w:rPr>
        <w:t xml:space="preserve">Goal: </w:t>
      </w:r>
      <w:r>
        <w:t>Connect Google Ads and Meta Ads identities/accounts, persist authorization safely, discover available accounts and let the operator explicitly select which accounts appear in the product.</w:t>
      </w:r>
    </w:p>
    <w:p>
      <w:pPr>
        <w:pStyle w:val="Heading3"/>
        <w:keepNext/>
        <w:widowControl/>
      </w:pPr>
      <w:r>
        <w:t>Separate setup / provider-specific ownership</w:t>
      </w:r>
    </w:p>
    <w:p>
      <w:pPr>
        <w:pStyle w:val="ListBullet"/>
        <w:widowControl/>
        <w:spacing w:after="40"/>
        <w:ind w:left="360"/>
      </w:pPr>
      <w:r>
        <w:t>Separate Google adapter: OAuth scopes, callback/token lifecycle, account discovery/hierarchy and API access prerequisites. Google Ads API requirements can change: official Google documentation currently reports a developer-token sunset on 2026-09-09 and project-based access levels; do not copy older tutorials without revalidation.</w:t>
      </w:r>
    </w:p>
    <w:p>
      <w:pPr>
        <w:pStyle w:val="ListBullet"/>
        <w:widowControl/>
        <w:spacing w:after="40"/>
        <w:ind w:left="360"/>
      </w:pPr>
      <w:r>
        <w:t>Separate Meta adapter: Meta OAuth permissions, business/portfolio/asset discovery, token expiry/validity and app review requirements. Do not assume all returned assets can be managed.</w:t>
      </w:r>
    </w:p>
    <w:p>
      <w:pPr>
        <w:pStyle w:val="ListBullet"/>
        <w:widowControl/>
        <w:spacing w:after="40"/>
        <w:ind w:left="360"/>
      </w:pPr>
      <w:r>
        <w:t>Separate provider-specific connection health and account identity fields.</w:t>
      </w:r>
    </w:p>
    <w:p>
      <w:pPr>
        <w:pStyle w:val="Heading3"/>
        <w:keepNext/>
        <w:widowControl/>
      </w:pPr>
      <w:r>
        <w:t>Common modules to reuse</w:t>
      </w:r>
    </w:p>
    <w:p>
      <w:pPr>
        <w:pStyle w:val="ListBullet"/>
        <w:widowControl/>
        <w:spacing w:after="40"/>
        <w:ind w:left="360"/>
      </w:pPr>
      <w:r>
        <w:t>Shared connect/disconnect UI, CSRF/state validation utility, encrypted credential storage contract, connection repository, account picker pattern, status enum, audit events and generic test-connection workflow.</w:t>
      </w:r>
    </w:p>
    <w:p>
      <w:pPr>
        <w:widowControl/>
        <w:spacing w:after="60"/>
      </w:pPr>
      <w:r>
        <w:rPr>
          <w:b/>
          <w:color w:val="1D4ED8"/>
        </w:rPr>
        <w:t xml:space="preserve">Trade-offs and difficulties: </w:t>
      </w:r>
      <w:r>
        <w:t>Provider OAuth should not be merged into one generic handler beyond the safe shell. If account discovery is automatic and all accounts are activated, users can accidentally expose or mutate unintended accounts. If duplicated end-to-end, callback security, statuses and UX drift. Keep shared state/redirect/storage contracts but provider-owned steps.</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Verify current provider onboarding, app review, API access level, token lifecycle, account discovery APIs and minimum scopes. Decide whether connection is per provider identity or multiple identities are allowed in MVP.</w:t>
      </w:r>
    </w:p>
    <w:p>
      <w:pPr>
        <w:widowControl/>
        <w:spacing w:after="60"/>
      </w:pPr>
      <w:r>
        <w:rPr>
          <w:b/>
          <w:color w:val="1D4ED8"/>
        </w:rPr>
        <w:t xml:space="preserve">Technical implementation: </w:t>
      </w:r>
      <w:r>
        <w:t>ProviderConnection stores provider, provider subject, scopes/permission summary, status, encrypted token material, expiry/health timestamps. AdAccount stores external account ID, display name, currency/time zone and provider parent/asset references. Use unique(provider, provider_account_id) where appropriate to avoid duplicates.</w:t>
      </w:r>
    </w:p>
    <w:p>
      <w:pPr>
        <w:widowControl/>
        <w:spacing w:after="60"/>
      </w:pPr>
      <w:r>
        <w:rPr>
          <w:b/>
          <w:color w:val="1D4ED8"/>
        </w:rPr>
        <w:t xml:space="preserve">Difficulties &amp; challenges: </w:t>
      </w:r>
      <w:r>
        <w:t>Misleading “connected” state when consent succeeded but API access is incomplete; provider app still in development mode; token and account identifiers confused.</w:t>
      </w:r>
    </w:p>
    <w:p>
      <w:pPr>
        <w:widowControl/>
        <w:spacing w:after="60"/>
      </w:pPr>
      <w:r>
        <w:rPr>
          <w:b/>
          <w:color w:val="1D4ED8"/>
        </w:rPr>
        <w:t xml:space="preserve">Changes &amp; adaptations: </w:t>
      </w:r>
      <w:r>
        <w:t>Create provider adapter interface, schema and separate callback URLs/routes; retain pending decisions on multiple identities per provider.</w:t>
      </w:r>
    </w:p>
    <w:p>
      <w:pPr>
        <w:pStyle w:val="Heading3"/>
        <w:keepNext/>
        <w:widowControl/>
      </w:pPr>
      <w:r>
        <w:t>Phase 2 - Core logic/API</w:t>
      </w:r>
    </w:p>
    <w:p>
      <w:pPr>
        <w:widowControl/>
        <w:spacing w:after="60"/>
      </w:pPr>
      <w:r>
        <w:rPr>
          <w:b/>
          <w:color w:val="1D4ED8"/>
        </w:rPr>
        <w:t xml:space="preserve">Purpose &amp; key uses: </w:t>
      </w:r>
      <w:r>
        <w:t>Implement provider-specific OAuth initiation/callback, secure state/nonce validation, code exchange, token persistence, discovery, explicit account selection, disconnect and test probe.</w:t>
      </w:r>
    </w:p>
    <w:p>
      <w:pPr>
        <w:widowControl/>
        <w:spacing w:after="60"/>
      </w:pPr>
      <w:r>
        <w:rPr>
          <w:b/>
          <w:color w:val="1D4ED8"/>
        </w:rPr>
        <w:t xml:space="preserve">Technical implementation: </w:t>
      </w:r>
      <w:r>
        <w:t>Use OAuth authorization-code flow server-side. Request offline/refresh access where provider supports it and is needed. Encrypt tokens using KMS/envelope encryption or an equivalent managed secret storage design; store key material outside DB. Implement refresh on expiry/near-expiry and serialize refresh attempts.</w:t>
      </w:r>
    </w:p>
    <w:p>
      <w:pPr>
        <w:widowControl/>
        <w:spacing w:after="60"/>
      </w:pPr>
      <w:r>
        <w:rPr>
          <w:b/>
          <w:color w:val="1D4ED8"/>
        </w:rPr>
        <w:t xml:space="preserve">Difficulties &amp; challenges: </w:t>
      </w:r>
      <w:r>
        <w:t>OAuth state replay, duplicate callbacks, token rotation race, invalid_grant, revoked consent, missing Meta permissions, huge account tree/API quota throttling, account accessible by one identity but not another.</w:t>
      </w:r>
    </w:p>
    <w:p>
      <w:pPr>
        <w:widowControl/>
        <w:spacing w:after="60"/>
      </w:pPr>
      <w:r>
        <w:rPr>
          <w:b/>
          <w:color w:val="1D4ED8"/>
        </w:rPr>
        <w:t xml:space="preserve">Changes &amp; adaptations: </w:t>
      </w:r>
      <w:r>
        <w:t>Add separate google-ads and meta-ads adapter implementations behind provider-neutral ConnectionService; persist discovery result separately from selected/active accounts.</w:t>
      </w:r>
    </w:p>
    <w:p>
      <w:pPr>
        <w:pStyle w:val="Heading3"/>
        <w:keepNext/>
        <w:widowControl/>
      </w:pPr>
      <w:r>
        <w:t>Phase 3 - UI integration</w:t>
      </w:r>
    </w:p>
    <w:p>
      <w:pPr>
        <w:widowControl/>
        <w:spacing w:after="60"/>
      </w:pPr>
      <w:r>
        <w:rPr>
          <w:b/>
          <w:color w:val="1D4ED8"/>
        </w:rPr>
        <w:t xml:space="preserve">Purpose &amp; key uses: </w:t>
      </w:r>
      <w:r>
        <w:t>Create Connected Accounts screen with connect, reconnect, discovered-account selection, active/unselected state, connection status and disconnect confirmation.</w:t>
      </w:r>
    </w:p>
    <w:p>
      <w:pPr>
        <w:widowControl/>
        <w:spacing w:after="60"/>
      </w:pPr>
      <w:r>
        <w:rPr>
          <w:b/>
          <w:color w:val="1D4ED8"/>
        </w:rPr>
        <w:t xml:space="preserve">Technical implementation: </w:t>
      </w:r>
      <w:r>
        <w:t>Use same cards/table/status vocabulary but provider-specific help text and account columns. Only selected accounts feed dashboard or write actions. Explain that external account permissions must be granted at Google/Meta.</w:t>
      </w:r>
    </w:p>
    <w:p>
      <w:pPr>
        <w:widowControl/>
        <w:spacing w:after="60"/>
      </w:pPr>
      <w:r>
        <w:rPr>
          <w:b/>
          <w:color w:val="1D4ED8"/>
        </w:rPr>
        <w:t xml:space="preserve">Difficulties &amp; challenges: </w:t>
      </w:r>
      <w:r>
        <w:t>UI can accidentally activate all discovered accounts, stale discovery list, a successful OAuth popup but failed callback state, user disconnects the wrong identity.</w:t>
      </w:r>
    </w:p>
    <w:p>
      <w:pPr>
        <w:widowControl/>
        <w:spacing w:after="60"/>
      </w:pPr>
      <w:r>
        <w:rPr>
          <w:b/>
          <w:color w:val="1D4ED8"/>
        </w:rPr>
        <w:t xml:space="preserve">Changes &amp; adaptations: </w:t>
      </w:r>
      <w:r>
        <w:t>Add connection screens and connect/account-selection wizard; shared UI consumes normalized status DTO.</w:t>
      </w:r>
    </w:p>
    <w:p>
      <w:pPr>
        <w:pStyle w:val="Heading3"/>
        <w:keepNext/>
        <w:widowControl/>
      </w:pPr>
      <w:r>
        <w:t>Phase 4 - tests/edge cases</w:t>
      </w:r>
    </w:p>
    <w:p>
      <w:pPr>
        <w:widowControl/>
        <w:spacing w:after="60"/>
      </w:pPr>
      <w:r>
        <w:rPr>
          <w:b/>
          <w:color w:val="1D4ED8"/>
        </w:rPr>
        <w:t xml:space="preserve">Purpose &amp; key uses: </w:t>
      </w:r>
      <w:r>
        <w:t>Test expired/revoked tokens, denied consent, callback error, state mismatch, duplicate account discovery, permission removal, reconnect, and provider API downtime.</w:t>
      </w:r>
    </w:p>
    <w:p>
      <w:pPr>
        <w:widowControl/>
        <w:spacing w:after="60"/>
      </w:pPr>
      <w:r>
        <w:rPr>
          <w:b/>
          <w:color w:val="1D4ED8"/>
        </w:rPr>
        <w:t xml:space="preserve">Technical implementation: </w:t>
      </w:r>
      <w:r>
        <w:t>Mock provider adapter contract plus provider-specific fixtures; ensure tokens are redacted from logs; test refresh concurrency and encryption/decryption failure.</w:t>
      </w:r>
    </w:p>
    <w:p>
      <w:pPr>
        <w:widowControl/>
        <w:spacing w:after="60"/>
      </w:pPr>
      <w:r>
        <w:rPr>
          <w:b/>
          <w:color w:val="1D4ED8"/>
        </w:rPr>
        <w:t xml:space="preserve">Difficulties &amp; challenges: </w:t>
      </w:r>
      <w:r>
        <w:t>Provider API changes, partial discovery, inconsistent account permission data, refresh can succeed while account is not authorized, external asset deleted.</w:t>
      </w:r>
    </w:p>
    <w:p>
      <w:pPr>
        <w:widowControl/>
        <w:spacing w:after="60"/>
      </w:pPr>
      <w:r>
        <w:rPr>
          <w:b/>
          <w:color w:val="1D4ED8"/>
        </w:rPr>
        <w:t xml:space="preserve">Changes &amp; adaptations: </w:t>
      </w:r>
      <w:r>
        <w:t>Add adapter contract tests, retry policy, status transitions and per-account last-checked metadata.</w:t>
      </w:r>
    </w:p>
    <w:p>
      <w:pPr>
        <w:pStyle w:val="Heading3"/>
        <w:keepNext/>
        <w:widowControl/>
      </w:pPr>
      <w:r>
        <w:t>Phase 5 - release/monitoring</w:t>
      </w:r>
    </w:p>
    <w:p>
      <w:pPr>
        <w:widowControl/>
        <w:spacing w:after="60"/>
      </w:pPr>
      <w:r>
        <w:rPr>
          <w:b/>
          <w:color w:val="1D4ED8"/>
        </w:rPr>
        <w:t xml:space="preserve">Purpose &amp; key uses: </w:t>
      </w:r>
      <w:r>
        <w:t>Make connection health actionable without exposing secrets. Ship with read-only verification before enabling writes.</w:t>
      </w:r>
    </w:p>
    <w:p>
      <w:pPr>
        <w:widowControl/>
        <w:spacing w:after="60"/>
      </w:pPr>
      <w:r>
        <w:rPr>
          <w:b/>
          <w:color w:val="1D4ED8"/>
        </w:rPr>
        <w:t xml:space="preserve">Technical implementation: </w:t>
      </w:r>
      <w:r>
        <w:t>Track last successful probe, last refresh attempt, permission failure category, request/correlation ID and next user action. Keep logs redacted and provider API version configurable.</w:t>
      </w:r>
    </w:p>
    <w:p>
      <w:pPr>
        <w:widowControl/>
        <w:spacing w:after="60"/>
      </w:pPr>
      <w:r>
        <w:rPr>
          <w:b/>
          <w:color w:val="1D4ED8"/>
        </w:rPr>
        <w:t xml:space="preserve">Difficulties &amp; challenges: </w:t>
      </w:r>
      <w:r>
        <w:t>Retries create API storms; provider outage incorrectly marks connection permanently disconnected; secret rotation can invalidate all sessions.</w:t>
      </w:r>
    </w:p>
    <w:p>
      <w:pPr>
        <w:widowControl/>
        <w:spacing w:after="60"/>
      </w:pPr>
      <w:r>
        <w:rPr>
          <w:b/>
          <w:color w:val="1D4ED8"/>
        </w:rPr>
        <w:t xml:space="preserve">Changes &amp; adaptations: </w:t>
      </w:r>
      <w:r>
        <w:t>Add reconnect UX and alert/diagnostics; publish runbook for OAuth credential rotation, app review and access-level changes.</w:t>
      </w:r>
    </w:p>
    <w:p>
      <w:pPr>
        <w:pStyle w:val="Heading3"/>
        <w:keepNext/>
        <w:widowControl/>
      </w:pPr>
      <w:r>
        <w:t>Acceptance / phase exit criteria</w:t>
      </w:r>
    </w:p>
    <w:p>
      <w:pPr>
        <w:pStyle w:val="ListBullet"/>
        <w:widowControl/>
        <w:spacing w:after="40"/>
        <w:ind w:left="360"/>
      </w:pPr>
      <w:r>
        <w:t>State is validated; tokens encrypted and redacted; selected accounts explicit; disconnect/reconnect are supported; each provider has independent health diagnostics; read-only probe passes before any write actions.</w:t>
      </w:r>
    </w:p>
    <w:p>
      <w:pPr>
        <w:widowControl/>
        <w:spacing w:after="60"/>
      </w:pPr>
      <w:r>
        <w:rPr>
          <w:b/>
          <w:color w:val="1D4ED8"/>
        </w:rPr>
        <w:t xml:space="preserve">Dependencies: </w:t>
      </w:r>
      <w:r>
        <w:t>Authentication/session, Application foundation</w:t>
      </w:r>
    </w:p>
    <w:p>
      <w:pPr>
        <w:widowControl/>
        <w:spacing w:after="60"/>
      </w:pPr>
      <w:r/>
    </w:p>
    <w:p>
      <w:pPr>
        <w:pStyle w:val="Heading2"/>
        <w:keepNext/>
        <w:widowControl/>
      </w:pPr>
      <w:r>
        <w:t>5. Unified dashboard and metrics</w:t>
      </w:r>
    </w:p>
    <w:p>
      <w:pPr>
        <w:widowControl/>
        <w:spacing w:after="80"/>
      </w:pPr>
      <w:r>
        <w:rPr>
          <w:b/>
          <w:color w:val="0F766E"/>
        </w:rPr>
        <w:t>Scope: P0</w:t>
      </w:r>
    </w:p>
    <w:p>
      <w:pPr>
        <w:widowControl/>
        <w:spacing w:after="60"/>
      </w:pPr>
      <w:r>
        <w:rPr>
          <w:b/>
          <w:color w:val="1D4ED8"/>
        </w:rPr>
        <w:t xml:space="preserve">Goal: </w:t>
      </w:r>
      <w:r>
        <w:t>Display a useful cross-provider view without pretending unlike metrics, attribution definitions or currencies are identical.</w:t>
      </w:r>
    </w:p>
    <w:p>
      <w:pPr>
        <w:pStyle w:val="Heading3"/>
        <w:keepNext/>
        <w:widowControl/>
      </w:pPr>
      <w:r>
        <w:t>Separate setup / provider-specific ownership</w:t>
      </w:r>
    </w:p>
    <w:p>
      <w:pPr>
        <w:pStyle w:val="ListBullet"/>
        <w:widowControl/>
        <w:spacing w:after="40"/>
        <w:ind w:left="360"/>
      </w:pPr>
      <w:r>
        <w:t>Google reporting query and metric/segment limitations; Google campaign type and conversion fields.</w:t>
      </w:r>
    </w:p>
    <w:p>
      <w:pPr>
        <w:pStyle w:val="ListBullet"/>
        <w:widowControl/>
        <w:spacing w:after="40"/>
        <w:ind w:left="360"/>
      </w:pPr>
      <w:r>
        <w:t>Meta insights endpoints, breakdown constraints, attribution settings, action/conversion metric arrays and API paging.</w:t>
      </w:r>
    </w:p>
    <w:p>
      <w:pPr>
        <w:pStyle w:val="ListBullet"/>
        <w:widowControl/>
        <w:spacing w:after="40"/>
        <w:ind w:left="360"/>
      </w:pPr>
      <w:r>
        <w:t>Provider-specific metric mapping, currency/time-zone metadata, attribution and data freshness semantics.</w:t>
      </w:r>
    </w:p>
    <w:p>
      <w:pPr>
        <w:pStyle w:val="Heading3"/>
        <w:keepNext/>
        <w:widowControl/>
      </w:pPr>
      <w:r>
        <w:t>Common modules to reuse</w:t>
      </w:r>
    </w:p>
    <w:p>
      <w:pPr>
        <w:pStyle w:val="ListBullet"/>
        <w:widowControl/>
        <w:spacing w:after="40"/>
        <w:ind w:left="360"/>
      </w:pPr>
      <w:r>
        <w:t>Common dashboard layout, date/filter model, summary DTO, chart/table components, report query orchestration, cache/freshness display and partial-failure state.</w:t>
      </w:r>
    </w:p>
    <w:p>
      <w:pPr>
        <w:widowControl/>
        <w:spacing w:after="60"/>
      </w:pPr>
      <w:r>
        <w:rPr>
          <w:b/>
          <w:color w:val="1D4ED8"/>
        </w:rPr>
        <w:t xml:space="preserve">Trade-offs and difficulties: </w:t>
      </w:r>
      <w:r>
        <w:t>Normalized field names can conceal semantic differences. Summing USD and INR or combining incompatible conversion definitions produces misleading results. Avoid silent zeroes on permission/API failures; distinguish no activity, unavailable metric and failed query.</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Define supported metrics, date presets, timezone behavior, cross-provider aggregation rules, conversion definitions and currency handling.</w:t>
      </w:r>
    </w:p>
    <w:p>
      <w:pPr>
        <w:widowControl/>
        <w:spacing w:after="60"/>
      </w:pPr>
      <w:r>
        <w:rPr>
          <w:b/>
          <w:color w:val="1D4ED8"/>
        </w:rPr>
        <w:t xml:space="preserve">Technical implementation: </w:t>
      </w:r>
      <w:r>
        <w:t>Canonical MetricValue includes metric_key, value, currency, date range, provider, account ID, attribution context, source field, freshness/sync timestamp and availability state. Start with spend, impressions, clicks, CTR, CPC and provider-labelled conversions; show ROAS/CPA only when inputs/definitions are defensible.</w:t>
      </w:r>
    </w:p>
    <w:p>
      <w:pPr>
        <w:widowControl/>
        <w:spacing w:after="60"/>
      </w:pPr>
      <w:r>
        <w:rPr>
          <w:b/>
          <w:color w:val="1D4ED8"/>
        </w:rPr>
        <w:t xml:space="preserve">Difficulties &amp; challenges: </w:t>
      </w:r>
      <w:r>
        <w:t>Provider naming differences, conversion double counting, currency/timezone mismatch, segment query compatibility, late-arriving data.</w:t>
      </w:r>
    </w:p>
    <w:p>
      <w:pPr>
        <w:widowControl/>
        <w:spacing w:after="60"/>
      </w:pPr>
      <w:r>
        <w:rPr>
          <w:b/>
          <w:color w:val="1D4ED8"/>
        </w:rPr>
        <w:t xml:space="preserve">Changes &amp; adaptations: </w:t>
      </w:r>
      <w:r>
        <w:t>Define internal DTOs and metric dictionary; do not store only a single aggregated value without provenance.</w:t>
      </w:r>
    </w:p>
    <w:p>
      <w:pPr>
        <w:pStyle w:val="Heading3"/>
        <w:keepNext/>
        <w:widowControl/>
      </w:pPr>
      <w:r>
        <w:t>Phase 2 - Core logic/API</w:t>
      </w:r>
    </w:p>
    <w:p>
      <w:pPr>
        <w:widowControl/>
        <w:spacing w:after="60"/>
      </w:pPr>
      <w:r>
        <w:rPr>
          <w:b/>
          <w:color w:val="1D4ED8"/>
        </w:rPr>
        <w:t xml:space="preserve">Purpose &amp; key uses: </w:t>
      </w:r>
      <w:r>
        <w:t>Implement provider reporting adapters, normalization, aggregation, date filtering and bounded query orchestration.</w:t>
      </w:r>
    </w:p>
    <w:p>
      <w:pPr>
        <w:widowControl/>
        <w:spacing w:after="60"/>
      </w:pPr>
      <w:r>
        <w:rPr>
          <w:b/>
          <w:color w:val="1D4ED8"/>
        </w:rPr>
        <w:t xml:space="preserve">Technical implementation: </w:t>
      </w:r>
      <w:r>
        <w:t>Build independent Google and Meta query builders; use caching with short TTL for dashboard reads; parallelize only bounded account queries; track per-provider/account failures; aggregate only compatible currencies or display per currency.</w:t>
      </w:r>
    </w:p>
    <w:p>
      <w:pPr>
        <w:widowControl/>
        <w:spacing w:after="60"/>
      </w:pPr>
      <w:r>
        <w:rPr>
          <w:b/>
          <w:color w:val="1D4ED8"/>
        </w:rPr>
        <w:t xml:space="preserve">Difficulties &amp; challenges: </w:t>
      </w:r>
      <w:r>
        <w:t>Rate limits, large date ranges, pagination, API query limits, partial responses, missing values vs zero, heavy user-triggered refresh.</w:t>
      </w:r>
    </w:p>
    <w:p>
      <w:pPr>
        <w:widowControl/>
        <w:spacing w:after="60"/>
      </w:pPr>
      <w:r>
        <w:rPr>
          <w:b/>
          <w:color w:val="1D4ED8"/>
        </w:rPr>
        <w:t xml:space="preserve">Changes &amp; adaptations: </w:t>
      </w:r>
      <w:r>
        <w:t>Add reporting service and provider mappers; preserve raw source field names in metric metadata where necessary.</w:t>
      </w:r>
    </w:p>
    <w:p>
      <w:pPr>
        <w:pStyle w:val="Heading3"/>
        <w:keepNext/>
        <w:widowControl/>
      </w:pPr>
      <w:r>
        <w:t>Phase 3 - UI integration</w:t>
      </w:r>
    </w:p>
    <w:p>
      <w:pPr>
        <w:widowControl/>
        <w:spacing w:after="60"/>
      </w:pPr>
      <w:r>
        <w:rPr>
          <w:b/>
          <w:color w:val="1D4ED8"/>
        </w:rPr>
        <w:t xml:space="preserve">Purpose &amp; key uses: </w:t>
      </w:r>
      <w:r>
        <w:t>Build KPI cards, time-series charts, campaign ranking table, provider/account filters and date range picker.</w:t>
      </w:r>
    </w:p>
    <w:p>
      <w:pPr>
        <w:widowControl/>
        <w:spacing w:after="60"/>
      </w:pPr>
      <w:r>
        <w:rPr>
          <w:b/>
          <w:color w:val="1D4ED8"/>
        </w:rPr>
        <w:t xml:space="preserve">Technical implementation: </w:t>
      </w:r>
      <w:r>
        <w:t>UI displays last updated time, currency, provider badges and partial-result warnings; filters are URL-serializable if beneficial. Use explicit “comparison not available” rather than faking metric equivalence.</w:t>
      </w:r>
    </w:p>
    <w:p>
      <w:pPr>
        <w:widowControl/>
        <w:spacing w:after="60"/>
      </w:pPr>
      <w:r>
        <w:rPr>
          <w:b/>
          <w:color w:val="1D4ED8"/>
        </w:rPr>
        <w:t xml:space="preserve">Difficulties &amp; challenges: </w:t>
      </w:r>
      <w:r>
        <w:t>Charts mixing different currencies, stale cache labelled live, mismatched date/timezone boundaries, dashboard blank because one provider fails.</w:t>
      </w:r>
    </w:p>
    <w:p>
      <w:pPr>
        <w:widowControl/>
        <w:spacing w:after="60"/>
      </w:pPr>
      <w:r>
        <w:rPr>
          <w:b/>
          <w:color w:val="1D4ED8"/>
        </w:rPr>
        <w:t xml:space="preserve">Changes &amp; adaptations: </w:t>
      </w:r>
      <w:r>
        <w:t>Add dashboard pages and shared components; keep provider-specific info in tooltips/details not generic CSS hacks.</w:t>
      </w:r>
    </w:p>
    <w:p>
      <w:pPr>
        <w:pStyle w:val="Heading3"/>
        <w:keepNext/>
        <w:widowControl/>
      </w:pPr>
      <w:r>
        <w:t>Phase 4 - tests/edge cases</w:t>
      </w:r>
    </w:p>
    <w:p>
      <w:pPr>
        <w:widowControl/>
        <w:spacing w:after="60"/>
      </w:pPr>
      <w:r>
        <w:rPr>
          <w:b/>
          <w:color w:val="1D4ED8"/>
        </w:rPr>
        <w:t xml:space="preserve">Purpose &amp; key uses: </w:t>
      </w:r>
      <w:r>
        <w:t>Use known fixtures to verify metric math, aggregation, no-data states, currencies, timezones and partial failures.</w:t>
      </w:r>
    </w:p>
    <w:p>
      <w:pPr>
        <w:widowControl/>
        <w:spacing w:after="60"/>
      </w:pPr>
      <w:r>
        <w:rPr>
          <w:b/>
          <w:color w:val="1D4ED8"/>
        </w:rPr>
        <w:t xml:space="preserve">Technical implementation: </w:t>
      </w:r>
      <w:r>
        <w:t>Contract tests for normalized DTO; unit tests for CTR/CPC denominator-zero cases and currency partitioning; integration test provider pagination and report windows.</w:t>
      </w:r>
    </w:p>
    <w:p>
      <w:pPr>
        <w:widowControl/>
        <w:spacing w:after="60"/>
      </w:pPr>
      <w:r>
        <w:rPr>
          <w:b/>
          <w:color w:val="1D4ED8"/>
        </w:rPr>
        <w:t xml:space="preserve">Difficulties &amp; challenges: </w:t>
      </w:r>
      <w:r>
        <w:t>Rounding errors, zero impressions, daylight-saving boundaries, mismatched date ranges, unsupported breakdown causing whole dashboard failure.</w:t>
      </w:r>
    </w:p>
    <w:p>
      <w:pPr>
        <w:widowControl/>
        <w:spacing w:after="60"/>
      </w:pPr>
      <w:r>
        <w:rPr>
          <w:b/>
          <w:color w:val="1D4ED8"/>
        </w:rPr>
        <w:t xml:space="preserve">Changes &amp; adaptations: </w:t>
      </w:r>
      <w:r>
        <w:t>Add test fixtures and metric-definition notes; reject invalid mixed-currency totals unless conversion data is explicitly provided.</w:t>
      </w:r>
    </w:p>
    <w:p>
      <w:pPr>
        <w:pStyle w:val="Heading3"/>
        <w:keepNext/>
        <w:widowControl/>
      </w:pPr>
      <w:r>
        <w:t>Phase 5 - release/monitoring</w:t>
      </w:r>
    </w:p>
    <w:p>
      <w:pPr>
        <w:widowControl/>
        <w:spacing w:after="60"/>
      </w:pPr>
      <w:r>
        <w:rPr>
          <w:b/>
          <w:color w:val="1D4ED8"/>
        </w:rPr>
        <w:t xml:space="preserve">Purpose &amp; key uses: </w:t>
      </w:r>
      <w:r>
        <w:t>Monitor query latency, error rate, cache hit rate and report freshness.</w:t>
      </w:r>
    </w:p>
    <w:p>
      <w:pPr>
        <w:widowControl/>
        <w:spacing w:after="60"/>
      </w:pPr>
      <w:r>
        <w:rPr>
          <w:b/>
          <w:color w:val="1D4ED8"/>
        </w:rPr>
        <w:t xml:space="preserve">Technical implementation: </w:t>
      </w:r>
      <w:r>
        <w:t>Emit query duration/provider/account/error category with redaction; apply query budgets and stale-cache fallback; provide manual refresh with throttling.</w:t>
      </w:r>
    </w:p>
    <w:p>
      <w:pPr>
        <w:widowControl/>
        <w:spacing w:after="60"/>
      </w:pPr>
      <w:r>
        <w:rPr>
          <w:b/>
          <w:color w:val="1D4ED8"/>
        </w:rPr>
        <w:t xml:space="preserve">Difficulties &amp; challenges: </w:t>
      </w:r>
      <w:r>
        <w:t>Cache stampede, hidden partial failures, repeated large queries, users interpreting delayed conversion data as real-time.</w:t>
      </w:r>
    </w:p>
    <w:p>
      <w:pPr>
        <w:widowControl/>
        <w:spacing w:after="60"/>
      </w:pPr>
      <w:r>
        <w:rPr>
          <w:b/>
          <w:color w:val="1D4ED8"/>
        </w:rPr>
        <w:t xml:space="preserve">Changes &amp; adaptations: </w:t>
      </w:r>
      <w:r>
        <w:t>Tune caching and sync strategy; add more metrics only after verifying meaning and provider availability.</w:t>
      </w:r>
    </w:p>
    <w:p>
      <w:pPr>
        <w:pStyle w:val="Heading3"/>
        <w:keepNext/>
        <w:widowControl/>
      </w:pPr>
      <w:r>
        <w:t>Acceptance / phase exit criteria</w:t>
      </w:r>
    </w:p>
    <w:p>
      <w:pPr>
        <w:pStyle w:val="ListBullet"/>
        <w:widowControl/>
        <w:spacing w:after="40"/>
        <w:ind w:left="360"/>
      </w:pPr>
      <w:r>
        <w:t>Dashboard shows provider/account/currency/date/freshness; distinguishes zero, missing and failed data; no silent cross-currency aggregation; partial provider failure leaves usable results.</w:t>
      </w:r>
    </w:p>
    <w:p>
      <w:pPr>
        <w:widowControl/>
        <w:spacing w:after="60"/>
      </w:pPr>
      <w:r>
        <w:rPr>
          <w:b/>
          <w:color w:val="1D4ED8"/>
        </w:rPr>
        <w:t xml:space="preserve">Dependencies: </w:t>
      </w:r>
      <w:r>
        <w:t>Provider connections</w:t>
      </w:r>
    </w:p>
    <w:p>
      <w:pPr>
        <w:widowControl/>
        <w:spacing w:after="60"/>
      </w:pPr>
      <w:r/>
    </w:p>
    <w:p>
      <w:pPr>
        <w:pStyle w:val="Heading2"/>
        <w:keepNext/>
        <w:widowControl/>
      </w:pPr>
      <w:r>
        <w:t>6. Campaign list, details and basic actions</w:t>
      </w:r>
    </w:p>
    <w:p>
      <w:pPr>
        <w:widowControl/>
        <w:spacing w:after="80"/>
      </w:pPr>
      <w:r>
        <w:rPr>
          <w:b/>
          <w:color w:val="0F766E"/>
        </w:rPr>
        <w:t>Scope: P0 read / P1 write</w:t>
      </w:r>
    </w:p>
    <w:p>
      <w:pPr>
        <w:widowControl/>
        <w:spacing w:after="60"/>
      </w:pPr>
      <w:r>
        <w:rPr>
          <w:b/>
          <w:color w:val="1D4ED8"/>
        </w:rPr>
        <w:t xml:space="preserve">Goal: </w:t>
      </w:r>
      <w:r>
        <w:t>Inspect campaign performance and provide safe basic lifecycle controls such as pause/resume, with budget editing only where validated and approved.</w:t>
      </w:r>
    </w:p>
    <w:p>
      <w:pPr>
        <w:pStyle w:val="Heading3"/>
        <w:keepNext/>
        <w:widowControl/>
      </w:pPr>
      <w:r>
        <w:t>Separate setup / provider-specific ownership</w:t>
      </w:r>
    </w:p>
    <w:p>
      <w:pPr>
        <w:pStyle w:val="ListBullet"/>
        <w:widowControl/>
        <w:spacing w:after="40"/>
        <w:ind w:left="360"/>
      </w:pPr>
      <w:r>
        <w:t>Google campaign resource fields, statuses, budget resources, allowed mutations and campaign-specific validations.</w:t>
      </w:r>
    </w:p>
    <w:p>
      <w:pPr>
        <w:pStyle w:val="ListBullet"/>
        <w:widowControl/>
        <w:spacing w:after="40"/>
        <w:ind w:left="360"/>
      </w:pPr>
      <w:r>
        <w:t>Meta campaign status fields, effective status, campaign/ad set budget strategy and endpoint mutation rules.</w:t>
      </w:r>
    </w:p>
    <w:p>
      <w:pPr>
        <w:pStyle w:val="ListBullet"/>
        <w:widowControl/>
        <w:spacing w:after="40"/>
        <w:ind w:left="360"/>
      </w:pPr>
      <w:r>
        <w:t>Separate provider status mapping and mutator implementation; never assume the same “budget” field has the same level or semantics.</w:t>
      </w:r>
    </w:p>
    <w:p>
      <w:pPr>
        <w:pStyle w:val="Heading3"/>
        <w:keepNext/>
        <w:widowControl/>
      </w:pPr>
      <w:r>
        <w:t>Common modules to reuse</w:t>
      </w:r>
    </w:p>
    <w:p>
      <w:pPr>
        <w:pStyle w:val="ListBullet"/>
        <w:widowControl/>
        <w:spacing w:after="40"/>
        <w:ind w:left="360"/>
      </w:pPr>
      <w:r>
        <w:t>Common campaign table, filters/search/sort/pagination, details shell, action confirmation, bulk-operation result model, audit log, capability checks and refresh-after-mutation flow.</w:t>
      </w:r>
    </w:p>
    <w:p>
      <w:pPr>
        <w:widowControl/>
        <w:spacing w:after="60"/>
      </w:pPr>
      <w:r>
        <w:rPr>
          <w:b/>
          <w:color w:val="1D4ED8"/>
        </w:rPr>
        <w:t xml:space="preserve">Trade-offs and difficulties: </w:t>
      </w:r>
      <w:r>
        <w:t>Provider-reported status may differ from effective delivery status. A budget may be campaign-level or ad-set-level. Avoid optimistic UI claiming a change worked before provider confirms it. Bulk actions should report per item and not imply atomicity.</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Specify list columns, campaign status normalization, detail fields, write actions and action eligibility.</w:t>
      </w:r>
    </w:p>
    <w:p>
      <w:pPr>
        <w:widowControl/>
        <w:spacing w:after="60"/>
      </w:pPr>
      <w:r>
        <w:rPr>
          <w:b/>
          <w:color w:val="1D4ED8"/>
        </w:rPr>
        <w:t xml:space="preserve">Technical implementation: </w:t>
      </w:r>
      <w:r>
        <w:t>Campaign DTO contains provider, account ID, provider campaign ID, name, configured status, effective/delivery status when available, objective/type, budget level/amount/currency where supported and sync timestamp. Set a capability matrix per provider and campaign type.</w:t>
      </w:r>
    </w:p>
    <w:p>
      <w:pPr>
        <w:widowControl/>
        <w:spacing w:after="60"/>
      </w:pPr>
      <w:r>
        <w:rPr>
          <w:b/>
          <w:color w:val="1D4ED8"/>
        </w:rPr>
        <w:t xml:space="preserve">Difficulties &amp; challenges: </w:t>
      </w:r>
      <w:r>
        <w:t>Status taxonomy mismatch, limited statuses, missing currency, account permission read-only, deleted/archived objects.</w:t>
      </w:r>
    </w:p>
    <w:p>
      <w:pPr>
        <w:widowControl/>
        <w:spacing w:after="60"/>
      </w:pPr>
      <w:r>
        <w:rPr>
          <w:b/>
          <w:color w:val="1D4ED8"/>
        </w:rPr>
        <w:t xml:space="preserve">Changes &amp; adaptations: </w:t>
      </w:r>
      <w:r>
        <w:t>Add campaign cache/snapshot schema with external IDs and provider metadata; actions are explicit commands, not arbitrary PATCH payloads.</w:t>
      </w:r>
    </w:p>
    <w:p>
      <w:pPr>
        <w:pStyle w:val="Heading3"/>
        <w:keepNext/>
        <w:widowControl/>
      </w:pPr>
      <w:r>
        <w:t>Phase 2 - Core logic/API</w:t>
      </w:r>
    </w:p>
    <w:p>
      <w:pPr>
        <w:widowControl/>
        <w:spacing w:after="60"/>
      </w:pPr>
      <w:r>
        <w:rPr>
          <w:b/>
          <w:color w:val="1D4ED8"/>
        </w:rPr>
        <w:t xml:space="preserve">Purpose &amp; key uses: </w:t>
      </w:r>
      <w:r>
        <w:t>Build list/detail fetch, search/filter, pause/resume, and carefully scoped budget mutation command.</w:t>
      </w:r>
    </w:p>
    <w:p>
      <w:pPr>
        <w:widowControl/>
        <w:spacing w:after="60"/>
      </w:pPr>
      <w:r>
        <w:rPr>
          <w:b/>
          <w:color w:val="1D4ED8"/>
        </w:rPr>
        <w:t xml:space="preserve">Technical implementation: </w:t>
      </w:r>
      <w:r>
        <w:t>Adapter methods such as listCampaigns/getCampaign/updateCampaignStatus/updateBudget; validate current state and capability; send minimum API mutation; verify result by re-fetch if required. Include idempotency/duplicate protection for retries.</w:t>
      </w:r>
    </w:p>
    <w:p>
      <w:pPr>
        <w:widowControl/>
        <w:spacing w:after="60"/>
      </w:pPr>
      <w:r>
        <w:rPr>
          <w:b/>
          <w:color w:val="1D4ED8"/>
        </w:rPr>
        <w:t xml:space="preserve">Difficulties &amp; challenges: </w:t>
      </w:r>
      <w:r>
        <w:t>Race with external user changes, provider rejects transition, currency/unit errors, retry accidentally repeats write, budget resides at another level.</w:t>
      </w:r>
    </w:p>
    <w:p>
      <w:pPr>
        <w:widowControl/>
        <w:spacing w:after="60"/>
      </w:pPr>
      <w:r>
        <w:rPr>
          <w:b/>
          <w:color w:val="1D4ED8"/>
        </w:rPr>
        <w:t xml:space="preserve">Changes &amp; adaptations: </w:t>
      </w:r>
      <w:r>
        <w:t>Add application command handlers; track action outcome and audit records, not only desired local state.</w:t>
      </w:r>
    </w:p>
    <w:p>
      <w:pPr>
        <w:pStyle w:val="Heading3"/>
        <w:keepNext/>
        <w:widowControl/>
      </w:pPr>
      <w:r>
        <w:t>Phase 3 - UI integration</w:t>
      </w:r>
    </w:p>
    <w:p>
      <w:pPr>
        <w:widowControl/>
        <w:spacing w:after="60"/>
      </w:pPr>
      <w:r>
        <w:rPr>
          <w:b/>
          <w:color w:val="1D4ED8"/>
        </w:rPr>
        <w:t xml:space="preserve">Purpose &amp; key uses: </w:t>
      </w:r>
      <w:r>
        <w:t>Build campaign table, detail panel/page, status badges, provider filters and write confirmation modal.</w:t>
      </w:r>
    </w:p>
    <w:p>
      <w:pPr>
        <w:widowControl/>
        <w:spacing w:after="60"/>
      </w:pPr>
      <w:r>
        <w:rPr>
          <w:b/>
          <w:color w:val="1D4ED8"/>
        </w:rPr>
        <w:t xml:space="preserve">Technical implementation: </w:t>
      </w:r>
      <w:r>
        <w:t>Disable actions where capabilities are unavailable; show pending/success/failure; refresh row from provider response. Use bulk selection with per-row result and explicit confirmation.</w:t>
      </w:r>
    </w:p>
    <w:p>
      <w:pPr>
        <w:widowControl/>
        <w:spacing w:after="60"/>
      </w:pPr>
      <w:r>
        <w:rPr>
          <w:b/>
          <w:color w:val="1D4ED8"/>
        </w:rPr>
        <w:t xml:space="preserve">Difficulties &amp; challenges: </w:t>
      </w:r>
      <w:r>
        <w:t>UI updates before API result, stale row overwrites external change, bulk action partial success, dangerous status toggles.</w:t>
      </w:r>
    </w:p>
    <w:p>
      <w:pPr>
        <w:widowControl/>
        <w:spacing w:after="60"/>
      </w:pPr>
      <w:r>
        <w:rPr>
          <w:b/>
          <w:color w:val="1D4ED8"/>
        </w:rPr>
        <w:t xml:space="preserve">Changes &amp; adaptations: </w:t>
      </w:r>
      <w:r>
        <w:t>Add common screen with provider-specific action capabilities returned by API; do not put provider rules only in frontend.</w:t>
      </w:r>
    </w:p>
    <w:p>
      <w:pPr>
        <w:pStyle w:val="Heading3"/>
        <w:keepNext/>
        <w:widowControl/>
      </w:pPr>
      <w:r>
        <w:t>Phase 4 - tests/edge cases</w:t>
      </w:r>
    </w:p>
    <w:p>
      <w:pPr>
        <w:widowControl/>
        <w:spacing w:after="60"/>
      </w:pPr>
      <w:r>
        <w:rPr>
          <w:b/>
          <w:color w:val="1D4ED8"/>
        </w:rPr>
        <w:t xml:space="preserve">Purpose &amp; key uses: </w:t>
      </w:r>
      <w:r>
        <w:t>Test paused/active/removed/ended states, unsupported actions, permission errors, duplicate clicks, timeouts after write and partial bulk failure.</w:t>
      </w:r>
    </w:p>
    <w:p>
      <w:pPr>
        <w:widowControl/>
        <w:spacing w:after="60"/>
      </w:pPr>
      <w:r>
        <w:rPr>
          <w:b/>
          <w:color w:val="1D4ED8"/>
        </w:rPr>
        <w:t xml:space="preserve">Technical implementation: </w:t>
      </w:r>
      <w:r>
        <w:t>Use adapter mocks and safe test accounts; test “timeout but mutation may have applied” reconciliation before retry.</w:t>
      </w:r>
    </w:p>
    <w:p>
      <w:pPr>
        <w:widowControl/>
        <w:spacing w:after="60"/>
      </w:pPr>
      <w:r>
        <w:rPr>
          <w:b/>
          <w:color w:val="1D4ED8"/>
        </w:rPr>
        <w:t xml:space="preserve">Difficulties &amp; challenges: </w:t>
      </w:r>
      <w:r>
        <w:t>At-least-once retries duplicate operations, endpoint returns accepted but update not yet visible, row IDs collide across providers.</w:t>
      </w:r>
    </w:p>
    <w:p>
      <w:pPr>
        <w:widowControl/>
        <w:spacing w:after="60"/>
      </w:pPr>
      <w:r>
        <w:rPr>
          <w:b/>
          <w:color w:val="1D4ED8"/>
        </w:rPr>
        <w:t xml:space="preserve">Changes &amp; adaptations: </w:t>
      </w:r>
      <w:r>
        <w:t>Add command status and request correlation; provider+account+external ID form resource identity.</w:t>
      </w:r>
    </w:p>
    <w:p>
      <w:pPr>
        <w:pStyle w:val="Heading3"/>
        <w:keepNext/>
        <w:widowControl/>
      </w:pPr>
      <w:r>
        <w:t>Phase 5 - release/monitoring</w:t>
      </w:r>
    </w:p>
    <w:p>
      <w:pPr>
        <w:widowControl/>
        <w:spacing w:after="60"/>
      </w:pPr>
      <w:r>
        <w:rPr>
          <w:b/>
          <w:color w:val="1D4ED8"/>
        </w:rPr>
        <w:t xml:space="preserve">Purpose &amp; key uses: </w:t>
      </w:r>
      <w:r>
        <w:t>Roll out reads first; enable each write capability behind a server-side feature flag.</w:t>
      </w:r>
    </w:p>
    <w:p>
      <w:pPr>
        <w:widowControl/>
        <w:spacing w:after="60"/>
      </w:pPr>
      <w:r>
        <w:rPr>
          <w:b/>
          <w:color w:val="1D4ED8"/>
        </w:rPr>
        <w:t xml:space="preserve">Technical implementation: </w:t>
      </w:r>
      <w:r>
        <w:t>Track mutation success/failure and sanitized API request IDs; alert on repeated provider authorization failures; audit actor/action/target/outcome.</w:t>
      </w:r>
    </w:p>
    <w:p>
      <w:pPr>
        <w:widowControl/>
        <w:spacing w:after="60"/>
      </w:pPr>
      <w:r>
        <w:rPr>
          <w:b/>
          <w:color w:val="1D4ED8"/>
        </w:rPr>
        <w:t xml:space="preserve">Difficulties &amp; challenges: </w:t>
      </w:r>
      <w:r>
        <w:t>Feature flag forgotten, unmonitored errors, support cannot identify account/resource, unsafe bulk actions.</w:t>
      </w:r>
    </w:p>
    <w:p>
      <w:pPr>
        <w:widowControl/>
        <w:spacing w:after="60"/>
      </w:pPr>
      <w:r>
        <w:rPr>
          <w:b/>
          <w:color w:val="1D4ED8"/>
        </w:rPr>
        <w:t xml:space="preserve">Changes &amp; adaptations: </w:t>
      </w:r>
      <w:r>
        <w:t>Expand action coverage only from the capability matrix and with dedicated tests. Budget edits can remain disabled in first release if semantics are uncertain.</w:t>
      </w:r>
    </w:p>
    <w:p>
      <w:pPr>
        <w:pStyle w:val="Heading3"/>
        <w:keepNext/>
        <w:widowControl/>
      </w:pPr>
      <w:r>
        <w:t>Acceptance / phase exit criteria</w:t>
      </w:r>
    </w:p>
    <w:p>
      <w:pPr>
        <w:pStyle w:val="ListBullet"/>
        <w:widowControl/>
        <w:spacing w:after="40"/>
        <w:ind w:left="360"/>
      </w:pPr>
      <w:r>
        <w:t>Campaign rows are uniquely identified by provider+account+external ID; writes are capability-checked and audited; failed/unknown outcomes are shown honestly; bulk action status is per item.</w:t>
      </w:r>
    </w:p>
    <w:p>
      <w:pPr>
        <w:widowControl/>
        <w:spacing w:after="60"/>
      </w:pPr>
      <w:r>
        <w:rPr>
          <w:b/>
          <w:color w:val="1D4ED8"/>
        </w:rPr>
        <w:t xml:space="preserve">Dependencies: </w:t>
      </w:r>
      <w:r>
        <w:t>Provider connections, Dashboard and metrics</w:t>
      </w:r>
    </w:p>
    <w:p>
      <w:pPr>
        <w:widowControl/>
        <w:spacing w:after="60"/>
      </w:pPr>
      <w:r/>
    </w:p>
    <w:p>
      <w:pPr>
        <w:pStyle w:val="Heading2"/>
        <w:keepNext/>
        <w:widowControl/>
      </w:pPr>
      <w:r>
        <w:t>7. Campaign creation and publishing</w:t>
      </w:r>
    </w:p>
    <w:p>
      <w:pPr>
        <w:widowControl/>
        <w:spacing w:after="80"/>
      </w:pPr>
      <w:r>
        <w:rPr>
          <w:b/>
          <w:color w:val="0F766E"/>
        </w:rPr>
        <w:t>Scope: P1 - narrow vertical slice</w:t>
      </w:r>
    </w:p>
    <w:p>
      <w:pPr>
        <w:widowControl/>
        <w:spacing w:after="60"/>
      </w:pPr>
      <w:r>
        <w:rPr>
          <w:b/>
          <w:color w:val="1D4ED8"/>
        </w:rPr>
        <w:t xml:space="preserve">Goal: </w:t>
      </w:r>
      <w:r>
        <w:t>Provide a guided way to create a limited campaign type end-to-end, with preview/validation and explicit publish confirmation.</w:t>
      </w:r>
    </w:p>
    <w:p>
      <w:pPr>
        <w:pStyle w:val="Heading3"/>
        <w:keepNext/>
        <w:widowControl/>
      </w:pPr>
      <w:r>
        <w:t>Separate setup / provider-specific ownership</w:t>
      </w:r>
    </w:p>
    <w:p>
      <w:pPr>
        <w:pStyle w:val="ListBullet"/>
        <w:widowControl/>
        <w:spacing w:after="40"/>
        <w:ind w:left="360"/>
      </w:pPr>
      <w:r>
        <w:t>Separate Google flow/resource creation order, campaign type constraints, budget/bidding settings, assets and policy validation.</w:t>
      </w:r>
    </w:p>
    <w:p>
      <w:pPr>
        <w:pStyle w:val="ListBullet"/>
        <w:widowControl/>
        <w:spacing w:after="40"/>
        <w:ind w:left="360"/>
      </w:pPr>
      <w:r>
        <w:t>Separate Meta flow for campaign objective, special categories where applicable, ad set optimization/budget/schedule/placements and ad-level creative requirements.</w:t>
      </w:r>
    </w:p>
    <w:p>
      <w:pPr>
        <w:pStyle w:val="ListBullet"/>
        <w:widowControl/>
        <w:spacing w:after="40"/>
        <w:ind w:left="360"/>
      </w:pPr>
      <w:r>
        <w:t>Each provider needs its own form schema, validation rules and publish sequence. Do not force both into one giant form with many nullable fields.</w:t>
      </w:r>
    </w:p>
    <w:p>
      <w:pPr>
        <w:pStyle w:val="Heading3"/>
        <w:keepNext/>
        <w:widowControl/>
      </w:pPr>
      <w:r>
        <w:t>Common modules to reuse</w:t>
      </w:r>
    </w:p>
    <w:p>
      <w:pPr>
        <w:pStyle w:val="ListBullet"/>
        <w:widowControl/>
        <w:spacing w:after="40"/>
        <w:ind w:left="360"/>
      </w:pPr>
      <w:r>
        <w:t>Shared wizard shell, step indicator, draft persistence pattern, validation/error display, confirm screen, progress and operation log. Shared draft can store common fields plus a provider-specific payload.</w:t>
      </w:r>
    </w:p>
    <w:p>
      <w:pPr>
        <w:widowControl/>
        <w:spacing w:after="60"/>
      </w:pPr>
      <w:r>
        <w:rPr>
          <w:b/>
          <w:color w:val="1D4ED8"/>
        </w:rPr>
        <w:t xml:space="preserve">Trade-offs and difficulties: </w:t>
      </w:r>
      <w:r>
        <w:t>Creation is a multi-step, non-atomic external operation. Failure midway can leave partial campaign objects. Avoid pretending “transaction rollback” is possible across remote APIs. MVP should support one or two campaign templates, not every objective/type.</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Choose the first supported Google campaign type and first Meta objective based on real user need and API approval. Define required/optional fields and publishing prerequisites.</w:t>
      </w:r>
    </w:p>
    <w:p>
      <w:pPr>
        <w:widowControl/>
        <w:spacing w:after="60"/>
      </w:pPr>
      <w:r>
        <w:rPr>
          <w:b/>
          <w:color w:val="1D4ED8"/>
        </w:rPr>
        <w:t xml:space="preserve">Technical implementation: </w:t>
      </w:r>
      <w:r>
        <w:t>Create DraftCampaign with provider, account, template/type, common fields and provider_specific_config JSON validated against versioned schema. Persist state: draft, validating, publishing, partially_created, published, failed.</w:t>
      </w:r>
    </w:p>
    <w:p>
      <w:pPr>
        <w:widowControl/>
        <w:spacing w:after="60"/>
      </w:pPr>
      <w:r>
        <w:rPr>
          <w:b/>
          <w:color w:val="1D4ED8"/>
        </w:rPr>
        <w:t xml:space="preserve">Difficulties &amp; challenges: </w:t>
      </w:r>
      <w:r>
        <w:t>User chooses unsupported type, ad account does not support selected objective, missing payment/asset/permission, provider schema changes.</w:t>
      </w:r>
    </w:p>
    <w:p>
      <w:pPr>
        <w:widowControl/>
        <w:spacing w:after="60"/>
      </w:pPr>
      <w:r>
        <w:rPr>
          <w:b/>
          <w:color w:val="1D4ED8"/>
        </w:rPr>
        <w:t xml:space="preserve">Changes &amp; adaptations: </w:t>
      </w:r>
      <w:r>
        <w:t>Add draft/workflow state model and per-provider schema version; keep each provider form and validator independent.</w:t>
      </w:r>
    </w:p>
    <w:p>
      <w:pPr>
        <w:pStyle w:val="Heading3"/>
        <w:keepNext/>
        <w:widowControl/>
      </w:pPr>
      <w:r>
        <w:t>Phase 2 - Core logic/API</w:t>
      </w:r>
    </w:p>
    <w:p>
      <w:pPr>
        <w:widowControl/>
        <w:spacing w:after="60"/>
      </w:pPr>
      <w:r>
        <w:rPr>
          <w:b/>
          <w:color w:val="1D4ED8"/>
        </w:rPr>
        <w:t xml:space="preserve">Purpose &amp; key uses: </w:t>
      </w:r>
      <w:r>
        <w:t>Implement validate-only/preflight where available, then create resources in provider-required order, saving external IDs after every successful step.</w:t>
      </w:r>
    </w:p>
    <w:p>
      <w:pPr>
        <w:widowControl/>
        <w:spacing w:after="60"/>
      </w:pPr>
      <w:r>
        <w:rPr>
          <w:b/>
          <w:color w:val="1D4ED8"/>
        </w:rPr>
        <w:t xml:space="preserve">Technical implementation: </w:t>
      </w:r>
      <w:r>
        <w:t>Use application orchestration plus step results; ensure retry checks for already-created resources; store idempotency/workflow key locally where supported. Do not assume provider offers distributed transaction or universally supports dry-run.</w:t>
      </w:r>
    </w:p>
    <w:p>
      <w:pPr>
        <w:widowControl/>
        <w:spacing w:after="60"/>
      </w:pPr>
      <w:r>
        <w:rPr>
          <w:b/>
          <w:color w:val="1D4ED8"/>
        </w:rPr>
        <w:t xml:space="preserve">Difficulties &amp; challenges: </w:t>
      </w:r>
      <w:r>
        <w:t>Partial create leaves campaign without ad set/ad, API timeout after successful create, policy rejection late in process, duplicate retry.</w:t>
      </w:r>
    </w:p>
    <w:p>
      <w:pPr>
        <w:widowControl/>
        <w:spacing w:after="60"/>
      </w:pPr>
      <w:r>
        <w:rPr>
          <w:b/>
          <w:color w:val="1D4ED8"/>
        </w:rPr>
        <w:t xml:space="preserve">Changes &amp; adaptations: </w:t>
      </w:r>
      <w:r>
        <w:t>Add workflow state and child-resource IDs progressively; expose recovery/resume action rather than unsafe delete-and-retry.</w:t>
      </w:r>
    </w:p>
    <w:p>
      <w:pPr>
        <w:pStyle w:val="Heading3"/>
        <w:keepNext/>
        <w:widowControl/>
      </w:pPr>
      <w:r>
        <w:t>Phase 3 - UI integration</w:t>
      </w:r>
    </w:p>
    <w:p>
      <w:pPr>
        <w:widowControl/>
        <w:spacing w:after="60"/>
      </w:pPr>
      <w:r>
        <w:rPr>
          <w:b/>
          <w:color w:val="1D4ED8"/>
        </w:rPr>
        <w:t xml:space="preserve">Purpose &amp; key uses: </w:t>
      </w:r>
      <w:r>
        <w:t>Wizard for account, objective/template, budget/schedule, content/creative, review and publish.</w:t>
      </w:r>
    </w:p>
    <w:p>
      <w:pPr>
        <w:widowControl/>
        <w:spacing w:after="60"/>
      </w:pPr>
      <w:r>
        <w:rPr>
          <w:b/>
          <w:color w:val="1D4ED8"/>
        </w:rPr>
        <w:t xml:space="preserve">Technical implementation: </w:t>
      </w:r>
      <w:r>
        <w:t>Provider-specific steps render through provider-owned form schema/components; common shell handles save draft, progress, validation summary and final confirmation.</w:t>
      </w:r>
    </w:p>
    <w:p>
      <w:pPr>
        <w:widowControl/>
        <w:spacing w:after="60"/>
      </w:pPr>
      <w:r>
        <w:rPr>
          <w:b/>
          <w:color w:val="1D4ED8"/>
        </w:rPr>
        <w:t xml:space="preserve">Difficulties &amp; challenges: </w:t>
      </w:r>
      <w:r>
        <w:t>Confusing provider-specific terms, missing mandatory fields late, navigation loses data, user publishes to wrong account.</w:t>
      </w:r>
    </w:p>
    <w:p>
      <w:pPr>
        <w:widowControl/>
        <w:spacing w:after="60"/>
      </w:pPr>
      <w:r>
        <w:rPr>
          <w:b/>
          <w:color w:val="1D4ED8"/>
        </w:rPr>
        <w:t xml:space="preserve">Changes &amp; adaptations: </w:t>
      </w:r>
      <w:r>
        <w:t>Add wizard routes and draft APIs; show target account ID/name and currency on final review.</w:t>
      </w:r>
    </w:p>
    <w:p>
      <w:pPr>
        <w:pStyle w:val="Heading3"/>
        <w:keepNext/>
        <w:widowControl/>
      </w:pPr>
      <w:r>
        <w:t>Phase 4 - tests/edge cases</w:t>
      </w:r>
    </w:p>
    <w:p>
      <w:pPr>
        <w:widowControl/>
        <w:spacing w:after="60"/>
      </w:pPr>
      <w:r>
        <w:rPr>
          <w:b/>
          <w:color w:val="1D4ED8"/>
        </w:rPr>
        <w:t xml:space="preserve">Purpose &amp; key uses: </w:t>
      </w:r>
      <w:r>
        <w:t>Test validation failures at every step, API rate limit, timeout, duplicate submit, revoked permission, partial publishing and policy rejection.</w:t>
      </w:r>
    </w:p>
    <w:p>
      <w:pPr>
        <w:widowControl/>
        <w:spacing w:after="60"/>
      </w:pPr>
      <w:r>
        <w:rPr>
          <w:b/>
          <w:color w:val="1D4ED8"/>
        </w:rPr>
        <w:t xml:space="preserve">Technical implementation: </w:t>
      </w:r>
      <w:r>
        <w:t>Fixture-based adapter tests plus integration against provider-supported test environments; workflow resume tests. Record sanitized operation IDs for support.</w:t>
      </w:r>
    </w:p>
    <w:p>
      <w:pPr>
        <w:widowControl/>
        <w:spacing w:after="60"/>
      </w:pPr>
      <w:r>
        <w:rPr>
          <w:b/>
          <w:color w:val="1D4ED8"/>
        </w:rPr>
        <w:t xml:space="preserve">Difficulties &amp; challenges: </w:t>
      </w:r>
      <w:r>
        <w:t>Impossible rollback, asset unavailable after selection, provider review pending, async status not immediately final.</w:t>
      </w:r>
    </w:p>
    <w:p>
      <w:pPr>
        <w:widowControl/>
        <w:spacing w:after="60"/>
      </w:pPr>
      <w:r>
        <w:rPr>
          <w:b/>
          <w:color w:val="1D4ED8"/>
        </w:rPr>
        <w:t xml:space="preserve">Changes &amp; adaptations: </w:t>
      </w:r>
      <w:r>
        <w:t>Add recovery state transitions and reconciliation; document manual cleanup where automatic rollback is unsafe.</w:t>
      </w:r>
    </w:p>
    <w:p>
      <w:pPr>
        <w:pStyle w:val="Heading3"/>
        <w:keepNext/>
        <w:widowControl/>
      </w:pPr>
      <w:r>
        <w:t>Phase 5 - release/monitoring</w:t>
      </w:r>
    </w:p>
    <w:p>
      <w:pPr>
        <w:widowControl/>
        <w:spacing w:after="60"/>
      </w:pPr>
      <w:r>
        <w:rPr>
          <w:b/>
          <w:color w:val="1D4ED8"/>
        </w:rPr>
        <w:t xml:space="preserve">Purpose &amp; key uses: </w:t>
      </w:r>
      <w:r>
        <w:t>Release behind an explicit feature flag and expand only after successful real-account validation.</w:t>
      </w:r>
    </w:p>
    <w:p>
      <w:pPr>
        <w:widowControl/>
        <w:spacing w:after="60"/>
      </w:pPr>
      <w:r>
        <w:rPr>
          <w:b/>
          <w:color w:val="1D4ED8"/>
        </w:rPr>
        <w:t xml:space="preserve">Technical implementation: </w:t>
      </w:r>
      <w:r>
        <w:t>Monitor create success rate, partial workflow rate and time per step; keep publish confirmations and audit logs; provide a failed-workflow detail page.</w:t>
      </w:r>
    </w:p>
    <w:p>
      <w:pPr>
        <w:widowControl/>
        <w:spacing w:after="60"/>
      </w:pPr>
      <w:r>
        <w:rPr>
          <w:b/>
          <w:color w:val="1D4ED8"/>
        </w:rPr>
        <w:t xml:space="preserve">Difficulties &amp; challenges: </w:t>
      </w:r>
      <w:r>
        <w:t>Users lose drafts, support cannot identify partial resources, provider API version changes invalidate wizard schema.</w:t>
      </w:r>
    </w:p>
    <w:p>
      <w:pPr>
        <w:widowControl/>
        <w:spacing w:after="60"/>
      </w:pPr>
      <w:r>
        <w:rPr>
          <w:b/>
          <w:color w:val="1D4ED8"/>
        </w:rPr>
        <w:t xml:space="preserve">Changes &amp; adaptations: </w:t>
      </w:r>
      <w:r>
        <w:t>Start with one narrow campaign template per provider; version schemas and stage additions one provider/campaign type at a time.</w:t>
      </w:r>
    </w:p>
    <w:p>
      <w:pPr>
        <w:pStyle w:val="Heading3"/>
        <w:keepNext/>
        <w:widowControl/>
      </w:pPr>
      <w:r>
        <w:t>Acceptance / phase exit criteria</w:t>
      </w:r>
    </w:p>
    <w:p>
      <w:pPr>
        <w:pStyle w:val="ListBullet"/>
        <w:widowControl/>
        <w:spacing w:after="40"/>
        <w:ind w:left="360"/>
      </w:pPr>
      <w:r>
        <w:t>The wizard creates one documented supported template per provider, records all created external IDs, prevents common duplicate submissions, exposes partial failure/recovery and confirms the destination account before publishing.</w:t>
      </w:r>
    </w:p>
    <w:p>
      <w:pPr>
        <w:widowControl/>
        <w:spacing w:after="60"/>
      </w:pPr>
      <w:r>
        <w:rPr>
          <w:b/>
          <w:color w:val="1D4ED8"/>
        </w:rPr>
        <w:t xml:space="preserve">Dependencies: </w:t>
      </w:r>
      <w:r>
        <w:t>Connections, Campaign DTO/capability framework</w:t>
      </w:r>
    </w:p>
    <w:p>
      <w:pPr>
        <w:widowControl/>
        <w:spacing w:after="60"/>
      </w:pPr>
      <w:r/>
    </w:p>
    <w:p>
      <w:pPr>
        <w:pStyle w:val="Heading2"/>
        <w:keepNext/>
        <w:widowControl/>
      </w:pPr>
      <w:r>
        <w:t>8. Ad groups / ad sets, ads and creatives</w:t>
      </w:r>
    </w:p>
    <w:p>
      <w:pPr>
        <w:widowControl/>
        <w:spacing w:after="80"/>
      </w:pPr>
      <w:r>
        <w:rPr>
          <w:b/>
          <w:color w:val="0F766E"/>
        </w:rPr>
        <w:t>Scope: P1 basic viewing; authoring can be deferred</w:t>
      </w:r>
    </w:p>
    <w:p>
      <w:pPr>
        <w:widowControl/>
        <w:spacing w:after="60"/>
      </w:pPr>
      <w:r>
        <w:rPr>
          <w:b/>
          <w:color w:val="1D4ED8"/>
        </w:rPr>
        <w:t xml:space="preserve">Goal: </w:t>
      </w:r>
      <w:r>
        <w:t>Expose the nested advertising objects and allow only well-defined edit/view flows initially.</w:t>
      </w:r>
    </w:p>
    <w:p>
      <w:pPr>
        <w:pStyle w:val="Heading3"/>
        <w:keepNext/>
        <w:widowControl/>
      </w:pPr>
      <w:r>
        <w:t>Separate setup / provider-specific ownership</w:t>
      </w:r>
    </w:p>
    <w:p>
      <w:pPr>
        <w:pStyle w:val="ListBullet"/>
        <w:widowControl/>
        <w:spacing w:after="40"/>
        <w:ind w:left="360"/>
      </w:pPr>
      <w:r>
        <w:t>Google hierarchy and object-specific rules: campaign &gt; ad group &gt; ads/assets/keywords depending on campaign type.</w:t>
      </w:r>
    </w:p>
    <w:p>
      <w:pPr>
        <w:pStyle w:val="ListBullet"/>
        <w:widowControl/>
        <w:spacing w:after="40"/>
        <w:ind w:left="360"/>
      </w:pPr>
      <w:r>
        <w:t>Meta hierarchy: campaign &gt; ad sets &gt; ads &gt; creative; separate creative object and placement requirements.</w:t>
      </w:r>
    </w:p>
    <w:p>
      <w:pPr>
        <w:pStyle w:val="ListBullet"/>
        <w:widowControl/>
        <w:spacing w:after="40"/>
        <w:ind w:left="360"/>
      </w:pPr>
      <w:r>
        <w:t>Separate tree traversal, resource IDs, mutable fields, previews and validation. Some campaign types do not use the same hierarchy.</w:t>
      </w:r>
    </w:p>
    <w:p>
      <w:pPr>
        <w:pStyle w:val="Heading3"/>
        <w:keepNext/>
        <w:widowControl/>
      </w:pPr>
      <w:r>
        <w:t>Common modules to reuse</w:t>
      </w:r>
    </w:p>
    <w:p>
      <w:pPr>
        <w:pStyle w:val="ListBullet"/>
        <w:widowControl/>
        <w:spacing w:after="40"/>
        <w:ind w:left="360"/>
      </w:pPr>
      <w:r>
        <w:t>Shared tree/list/detail layouts, breadcrumb, media/creative preview frame, common status display and export model.</w:t>
      </w:r>
    </w:p>
    <w:p>
      <w:pPr>
        <w:widowControl/>
        <w:spacing w:after="60"/>
      </w:pPr>
      <w:r>
        <w:rPr>
          <w:b/>
          <w:color w:val="1D4ED8"/>
        </w:rPr>
        <w:t xml:space="preserve">Trade-offs and difficulties: </w:t>
      </w:r>
      <w:r>
        <w:t>Common list can hide provider differences; an over-generic CRUD API becomes complex and unsafe. Use provider-specific capabilities and editor schemas.</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Select which object levels are read-only in MVP and identify fields required for detail views.</w:t>
      </w:r>
    </w:p>
    <w:p>
      <w:pPr>
        <w:widowControl/>
        <w:spacing w:after="60"/>
      </w:pPr>
      <w:r>
        <w:rPr>
          <w:b/>
          <w:color w:val="1D4ED8"/>
        </w:rPr>
        <w:t xml:space="preserve">Technical implementation: </w:t>
      </w:r>
      <w:r>
        <w:t>Use parent references and provider IDs on internal DTOs; separate AdGroupDTO and AdSetDTO rather than pretending they are identical. Creative DTO includes type, asset references, copy fields where safe and preview availability.</w:t>
      </w:r>
    </w:p>
    <w:p>
      <w:pPr>
        <w:widowControl/>
        <w:spacing w:after="60"/>
      </w:pPr>
      <w:r>
        <w:rPr>
          <w:b/>
          <w:color w:val="1D4ED8"/>
        </w:rPr>
        <w:t xml:space="preserve">Difficulties &amp; challenges: </w:t>
      </w:r>
      <w:r>
        <w:t>Object hierarchy differs; Google asset-based formats vary; Meta creative previews may be generated separately; unsupported placements.</w:t>
      </w:r>
    </w:p>
    <w:p>
      <w:pPr>
        <w:widowControl/>
        <w:spacing w:after="60"/>
      </w:pPr>
      <w:r>
        <w:rPr>
          <w:b/>
          <w:color w:val="1D4ED8"/>
        </w:rPr>
        <w:t xml:space="preserve">Changes &amp; adaptations: </w:t>
      </w:r>
      <w:r>
        <w:t>Add common navigation structure but distinct provider DTOs and provider-specific schema extensions.</w:t>
      </w:r>
    </w:p>
    <w:p>
      <w:pPr>
        <w:pStyle w:val="Heading3"/>
        <w:keepNext/>
        <w:widowControl/>
      </w:pPr>
      <w:r>
        <w:t>Phase 2 - Core logic/API</w:t>
      </w:r>
    </w:p>
    <w:p>
      <w:pPr>
        <w:widowControl/>
        <w:spacing w:after="60"/>
      </w:pPr>
      <w:r>
        <w:rPr>
          <w:b/>
          <w:color w:val="1D4ED8"/>
        </w:rPr>
        <w:t xml:space="preserve">Purpose &amp; key uses: </w:t>
      </w:r>
      <w:r>
        <w:t>Implement paginated list/get for child objects and limited edits only after capability checks.</w:t>
      </w:r>
    </w:p>
    <w:p>
      <w:pPr>
        <w:widowControl/>
        <w:spacing w:after="60"/>
      </w:pPr>
      <w:r>
        <w:rPr>
          <w:b/>
          <w:color w:val="1D4ED8"/>
        </w:rPr>
        <w:t xml:space="preserve">Technical implementation: </w:t>
      </w:r>
      <w:r>
        <w:t>Expose adapter methods for listAdGroups/listAdSets/listAds/getCreative; map parent IDs; retrieve details on demand rather than recursively pulling every asset.</w:t>
      </w:r>
    </w:p>
    <w:p>
      <w:pPr>
        <w:widowControl/>
        <w:spacing w:after="60"/>
      </w:pPr>
      <w:r>
        <w:rPr>
          <w:b/>
          <w:color w:val="1D4ED8"/>
        </w:rPr>
        <w:t xml:space="preserve">Difficulties &amp; challenges: </w:t>
      </w:r>
      <w:r>
        <w:t>Large object trees, API page cursors, deleted parent, creative is shared/referenced, media processing pending.</w:t>
      </w:r>
    </w:p>
    <w:p>
      <w:pPr>
        <w:widowControl/>
        <w:spacing w:after="60"/>
      </w:pPr>
      <w:r>
        <w:rPr>
          <w:b/>
          <w:color w:val="1D4ED8"/>
        </w:rPr>
        <w:t xml:space="preserve">Changes &amp; adaptations: </w:t>
      </w:r>
      <w:r>
        <w:t>Add endpoints and repositories/cache by hierarchy level; store provider IDs, not nested full response blobs.</w:t>
      </w:r>
    </w:p>
    <w:p>
      <w:pPr>
        <w:pStyle w:val="Heading3"/>
        <w:keepNext/>
        <w:widowControl/>
      </w:pPr>
      <w:r>
        <w:t>Phase 3 - UI integration</w:t>
      </w:r>
    </w:p>
    <w:p>
      <w:pPr>
        <w:widowControl/>
        <w:spacing w:after="60"/>
      </w:pPr>
      <w:r>
        <w:rPr>
          <w:b/>
          <w:color w:val="1D4ED8"/>
        </w:rPr>
        <w:t xml:space="preserve">Purpose &amp; key uses: </w:t>
      </w:r>
      <w:r>
        <w:t>Build campaign detail tabs for groups/ad sets and ads, with provider-specific labels and a preview panel.</w:t>
      </w:r>
    </w:p>
    <w:p>
      <w:pPr>
        <w:widowControl/>
        <w:spacing w:after="60"/>
      </w:pPr>
      <w:r>
        <w:rPr>
          <w:b/>
          <w:color w:val="1D4ED8"/>
        </w:rPr>
        <w:t xml:space="preserve">Technical implementation: </w:t>
      </w:r>
      <w:r>
        <w:t>Reuse tables and detail layouts; use provider name and object hierarchy to drive labels. Render unsupported field/preview as unavailable instead of blank.</w:t>
      </w:r>
    </w:p>
    <w:p>
      <w:pPr>
        <w:widowControl/>
        <w:spacing w:after="60"/>
      </w:pPr>
      <w:r>
        <w:rPr>
          <w:b/>
          <w:color w:val="1D4ED8"/>
        </w:rPr>
        <w:t xml:space="preserve">Difficulties &amp; challenges: </w:t>
      </w:r>
      <w:r>
        <w:t>UI claims a universal hierarchy, creative preview missing due to permissions, long image/video load, duplicate names.</w:t>
      </w:r>
    </w:p>
    <w:p>
      <w:pPr>
        <w:widowControl/>
        <w:spacing w:after="60"/>
      </w:pPr>
      <w:r>
        <w:rPr>
          <w:b/>
          <w:color w:val="1D4ED8"/>
        </w:rPr>
        <w:t xml:space="preserve">Changes &amp; adaptations: </w:t>
      </w:r>
      <w:r>
        <w:t>Add hierarchy-aware routing and links; keep editor views provider-specific.</w:t>
      </w:r>
    </w:p>
    <w:p>
      <w:pPr>
        <w:pStyle w:val="Heading3"/>
        <w:keepNext/>
        <w:widowControl/>
      </w:pPr>
      <w:r>
        <w:t>Phase 4 - tests/edge cases</w:t>
      </w:r>
    </w:p>
    <w:p>
      <w:pPr>
        <w:widowControl/>
        <w:spacing w:after="60"/>
      </w:pPr>
      <w:r>
        <w:rPr>
          <w:b/>
          <w:color w:val="1D4ED8"/>
        </w:rPr>
        <w:t xml:space="preserve">Purpose &amp; key uses: </w:t>
      </w:r>
      <w:r>
        <w:t>Test campaign types without expected child level, pagination, object deletion, image/video assets and permission changes.</w:t>
      </w:r>
    </w:p>
    <w:p>
      <w:pPr>
        <w:widowControl/>
        <w:spacing w:after="60"/>
      </w:pPr>
      <w:r>
        <w:rPr>
          <w:b/>
          <w:color w:val="1D4ED8"/>
        </w:rPr>
        <w:t xml:space="preserve">Technical implementation: </w:t>
      </w:r>
      <w:r>
        <w:t>Fixtures cover each supported object type; UI tests for empty levels; integration tests for parent ID mapping.</w:t>
      </w:r>
    </w:p>
    <w:p>
      <w:pPr>
        <w:widowControl/>
        <w:spacing w:after="60"/>
      </w:pPr>
      <w:r>
        <w:rPr>
          <w:b/>
          <w:color w:val="1D4ED8"/>
        </w:rPr>
        <w:t xml:space="preserve">Difficulties &amp; challenges: </w:t>
      </w:r>
      <w:r>
        <w:t>N+1 API calls, deleted resource still cached, unsupported creative type breaks common renderer.</w:t>
      </w:r>
    </w:p>
    <w:p>
      <w:pPr>
        <w:widowControl/>
        <w:spacing w:after="60"/>
      </w:pPr>
      <w:r>
        <w:rPr>
          <w:b/>
          <w:color w:val="1D4ED8"/>
        </w:rPr>
        <w:t xml:space="preserve">Changes &amp; adaptations: </w:t>
      </w:r>
      <w:r>
        <w:t>Add feature/capability metadata and lazy loading; expand supported type matrix only when tested.</w:t>
      </w:r>
    </w:p>
    <w:p>
      <w:pPr>
        <w:pStyle w:val="Heading3"/>
        <w:keepNext/>
        <w:widowControl/>
      </w:pPr>
      <w:r>
        <w:t>Phase 5 - release/monitoring</w:t>
      </w:r>
    </w:p>
    <w:p>
      <w:pPr>
        <w:widowControl/>
        <w:spacing w:after="60"/>
      </w:pPr>
      <w:r>
        <w:rPr>
          <w:b/>
          <w:color w:val="1D4ED8"/>
        </w:rPr>
        <w:t xml:space="preserve">Purpose &amp; key uses: </w:t>
      </w:r>
      <w:r>
        <w:t>Ship read-first screens and selectively enable creative editing after end-to-end checks.</w:t>
      </w:r>
    </w:p>
    <w:p>
      <w:pPr>
        <w:widowControl/>
        <w:spacing w:after="60"/>
      </w:pPr>
      <w:r>
        <w:rPr>
          <w:b/>
          <w:color w:val="1D4ED8"/>
        </w:rPr>
        <w:t xml:space="preserve">Technical implementation: </w:t>
      </w:r>
      <w:r>
        <w:t>Monitor detail-fetch errors, missing previews and cache freshness; audit any edits.</w:t>
      </w:r>
    </w:p>
    <w:p>
      <w:pPr>
        <w:widowControl/>
        <w:spacing w:after="60"/>
      </w:pPr>
      <w:r>
        <w:rPr>
          <w:b/>
          <w:color w:val="1D4ED8"/>
        </w:rPr>
        <w:t xml:space="preserve">Difficulties &amp; challenges: </w:t>
      </w:r>
      <w:r>
        <w:t>Stale preview mistaken for live creative, field update silently drops provider-only fields.</w:t>
      </w:r>
    </w:p>
    <w:p>
      <w:pPr>
        <w:widowControl/>
        <w:spacing w:after="60"/>
      </w:pPr>
      <w:r>
        <w:rPr>
          <w:b/>
          <w:color w:val="1D4ED8"/>
        </w:rPr>
        <w:t xml:space="preserve">Changes &amp; adaptations: </w:t>
      </w:r>
      <w:r>
        <w:t>Keep advanced creative builder as a later milestone; save edits using provider-specific validation and request mappers.</w:t>
      </w:r>
    </w:p>
    <w:p>
      <w:pPr>
        <w:pStyle w:val="Heading3"/>
        <w:keepNext/>
        <w:widowControl/>
      </w:pPr>
      <w:r>
        <w:t>Acceptance / phase exit criteria</w:t>
      </w:r>
    </w:p>
    <w:p>
      <w:pPr>
        <w:pStyle w:val="ListBullet"/>
        <w:widowControl/>
        <w:spacing w:after="40"/>
        <w:ind w:left="360"/>
      </w:pPr>
      <w:r>
        <w:t>Correct parent-child hierarchy and provider-specific naming are visible; listing is paginated; unsupported object types degrade gracefully; edits cannot discard unknown provider-only configuration.</w:t>
      </w:r>
    </w:p>
    <w:p>
      <w:pPr>
        <w:widowControl/>
        <w:spacing w:after="60"/>
      </w:pPr>
      <w:r/>
    </w:p>
    <w:p>
      <w:pPr>
        <w:pStyle w:val="Heading2"/>
        <w:keepNext/>
        <w:widowControl/>
      </w:pPr>
      <w:r>
        <w:t>9. Audiences and targeting</w:t>
      </w:r>
    </w:p>
    <w:p>
      <w:pPr>
        <w:widowControl/>
        <w:spacing w:after="80"/>
      </w:pPr>
      <w:r>
        <w:rPr>
          <w:b/>
          <w:color w:val="0F766E"/>
        </w:rPr>
        <w:t>Scope: P2 / later, except basic read-only views</w:t>
      </w:r>
    </w:p>
    <w:p>
      <w:pPr>
        <w:widowControl/>
        <w:spacing w:after="60"/>
      </w:pPr>
      <w:r>
        <w:rPr>
          <w:b/>
          <w:color w:val="1D4ED8"/>
        </w:rPr>
        <w:t xml:space="preserve">Goal: </w:t>
      </w:r>
      <w:r>
        <w:t>Inspect supported targeting/audience metadata without initially implementing a full universal audience builder.</w:t>
      </w:r>
    </w:p>
    <w:p>
      <w:pPr>
        <w:pStyle w:val="Heading3"/>
        <w:keepNext/>
        <w:widowControl/>
      </w:pPr>
      <w:r>
        <w:t>Separate setup / provider-specific ownership</w:t>
      </w:r>
    </w:p>
    <w:p>
      <w:pPr>
        <w:pStyle w:val="ListBullet"/>
        <w:widowControl/>
        <w:spacing w:after="40"/>
        <w:ind w:left="360"/>
      </w:pPr>
      <w:r>
        <w:t>Separate audience APIs, object types, targeting syntax, size/eligibility constraints, exclusions and provider policies.</w:t>
      </w:r>
    </w:p>
    <w:p>
      <w:pPr>
        <w:pStyle w:val="ListBullet"/>
        <w:widowControl/>
        <w:spacing w:after="40"/>
        <w:ind w:left="360"/>
      </w:pPr>
      <w:r>
        <w:t>Google audience/segment/keyword/geo/network concepts differ from Meta custom/lookalike/saved audiences and detailed targeting.</w:t>
      </w:r>
    </w:p>
    <w:p>
      <w:pPr>
        <w:pStyle w:val="Heading3"/>
        <w:keepNext/>
        <w:widowControl/>
      </w:pPr>
      <w:r>
        <w:t>Common modules to reuse</w:t>
      </w:r>
    </w:p>
    <w:p>
      <w:pPr>
        <w:pStyle w:val="ListBullet"/>
        <w:widowControl/>
        <w:spacing w:after="40"/>
        <w:ind w:left="360"/>
      </w:pPr>
      <w:r>
        <w:t>Common audience page layout, search/filter, saved item metadata and permission/error states.</w:t>
      </w:r>
    </w:p>
    <w:p>
      <w:pPr>
        <w:widowControl/>
        <w:spacing w:after="60"/>
      </w:pPr>
      <w:r>
        <w:rPr>
          <w:b/>
          <w:color w:val="1D4ED8"/>
        </w:rPr>
        <w:t xml:space="preserve">Trade-offs and difficulties: </w:t>
      </w:r>
      <w:r>
        <w:t>Targeting is not a safely normalizable schema. Premature common builders can show controls that do not map to the selected provider and can cause policy/eligibility errors. This feature is an explicit candidate to defer from basic MVP.</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Identify actual MVP use cases: view saved audiences, attach existing audience, or create/edit audiences. Prefer view/attach existing only for initial scope.</w:t>
      </w:r>
    </w:p>
    <w:p>
      <w:pPr>
        <w:widowControl/>
        <w:spacing w:after="60"/>
      </w:pPr>
      <w:r>
        <w:rPr>
          <w:b/>
          <w:color w:val="1D4ED8"/>
        </w:rPr>
        <w:t xml:space="preserve">Technical implementation: </w:t>
      </w:r>
      <w:r>
        <w:t>Separate provider DTOs and capability metadata; store only identifiers/name/type/status and minimal supported summaries. Treat rule structures as provider-specific versioned payloads.</w:t>
      </w:r>
    </w:p>
    <w:p>
      <w:pPr>
        <w:widowControl/>
        <w:spacing w:after="60"/>
      </w:pPr>
      <w:r>
        <w:rPr>
          <w:b/>
          <w:color w:val="1D4ED8"/>
        </w:rPr>
        <w:t xml:space="preserve">Difficulties &amp; challenges: </w:t>
      </w:r>
      <w:r>
        <w:t>Sensitive category restrictions, audience eligibility/size restrictions, custom audience permissions, inconsistent definitions.</w:t>
      </w:r>
    </w:p>
    <w:p>
      <w:pPr>
        <w:widowControl/>
        <w:spacing w:after="60"/>
      </w:pPr>
      <w:r>
        <w:rPr>
          <w:b/>
          <w:color w:val="1D4ED8"/>
        </w:rPr>
        <w:t xml:space="preserve">Changes &amp; adaptations: </w:t>
      </w:r>
      <w:r>
        <w:t>Do not create a unified detailed-targeting relational schema until supported actions are approved.</w:t>
      </w:r>
    </w:p>
    <w:p>
      <w:pPr>
        <w:pStyle w:val="Heading3"/>
        <w:keepNext/>
        <w:widowControl/>
      </w:pPr>
      <w:r>
        <w:t>Phase 2 - Core logic/API</w:t>
      </w:r>
    </w:p>
    <w:p>
      <w:pPr>
        <w:widowControl/>
        <w:spacing w:after="60"/>
      </w:pPr>
      <w:r>
        <w:rPr>
          <w:b/>
          <w:color w:val="1D4ED8"/>
        </w:rPr>
        <w:t xml:space="preserve">Purpose &amp; key uses: </w:t>
      </w:r>
      <w:r>
        <w:t>Implement provider-specific list/get and optional attachment commands with preflight checks.</w:t>
      </w:r>
    </w:p>
    <w:p>
      <w:pPr>
        <w:widowControl/>
        <w:spacing w:after="60"/>
      </w:pPr>
      <w:r>
        <w:rPr>
          <w:b/>
          <w:color w:val="1D4ED8"/>
        </w:rPr>
        <w:t xml:space="preserve">Technical implementation: </w:t>
      </w:r>
      <w:r>
        <w:t>Provider adapters own API queries/mutation syntax; API validates target campaign/ad set and audience type compatibility.</w:t>
      </w:r>
    </w:p>
    <w:p>
      <w:pPr>
        <w:widowControl/>
        <w:spacing w:after="60"/>
      </w:pPr>
      <w:r>
        <w:rPr>
          <w:b/>
          <w:color w:val="1D4ED8"/>
        </w:rPr>
        <w:t xml:space="preserve">Difficulties &amp; challenges: </w:t>
      </w:r>
      <w:r>
        <w:t>Audience unavailable on current account, attachment rules differ by campaign objective, API returns asynchronous estimates.</w:t>
      </w:r>
    </w:p>
    <w:p>
      <w:pPr>
        <w:widowControl/>
        <w:spacing w:after="60"/>
      </w:pPr>
      <w:r>
        <w:rPr>
          <w:b/>
          <w:color w:val="1D4ED8"/>
        </w:rPr>
        <w:t xml:space="preserve">Changes &amp; adaptations: </w:t>
      </w:r>
      <w:r>
        <w:t>Add dedicated audience application service, not direct coupling to campaign CRUD.</w:t>
      </w:r>
    </w:p>
    <w:p>
      <w:pPr>
        <w:pStyle w:val="Heading3"/>
        <w:keepNext/>
        <w:widowControl/>
      </w:pPr>
      <w:r>
        <w:t>Phase 3 - UI integration</w:t>
      </w:r>
    </w:p>
    <w:p>
      <w:pPr>
        <w:widowControl/>
        <w:spacing w:after="60"/>
      </w:pPr>
      <w:r>
        <w:rPr>
          <w:b/>
          <w:color w:val="1D4ED8"/>
        </w:rPr>
        <w:t xml:space="preserve">Purpose &amp; key uses: </w:t>
      </w:r>
      <w:r>
        <w:t>Create list/detail/attach-existing UX with provider labels; do not show unsupported universal controls.</w:t>
      </w:r>
    </w:p>
    <w:p>
      <w:pPr>
        <w:widowControl/>
        <w:spacing w:after="60"/>
      </w:pPr>
      <w:r>
        <w:rPr>
          <w:b/>
          <w:color w:val="1D4ED8"/>
        </w:rPr>
        <w:t xml:space="preserve">Technical implementation: </w:t>
      </w:r>
      <w:r>
        <w:t>Common page shell with provider-owned filters and detail fields; confirm when targeting changes may affect delivery.</w:t>
      </w:r>
    </w:p>
    <w:p>
      <w:pPr>
        <w:widowControl/>
        <w:spacing w:after="60"/>
      </w:pPr>
      <w:r>
        <w:rPr>
          <w:b/>
          <w:color w:val="1D4ED8"/>
        </w:rPr>
        <w:t xml:space="preserve">Difficulties &amp; challenges: </w:t>
      </w:r>
      <w:r>
        <w:t>Ambiguous naming, user assumes identical audiences across providers, hidden eligibility constraints.</w:t>
      </w:r>
    </w:p>
    <w:p>
      <w:pPr>
        <w:widowControl/>
        <w:spacing w:after="60"/>
      </w:pPr>
      <w:r>
        <w:rPr>
          <w:b/>
          <w:color w:val="1D4ED8"/>
        </w:rPr>
        <w:t xml:space="preserve">Changes &amp; adaptations: </w:t>
      </w:r>
      <w:r>
        <w:t>Start read-only; add only a narrowly scoped editor when real workflows are known.</w:t>
      </w:r>
    </w:p>
    <w:p>
      <w:pPr>
        <w:pStyle w:val="Heading3"/>
        <w:keepNext/>
        <w:widowControl/>
      </w:pPr>
      <w:r>
        <w:t>Phase 4 - tests/edge cases</w:t>
      </w:r>
    </w:p>
    <w:p>
      <w:pPr>
        <w:widowControl/>
        <w:spacing w:after="60"/>
      </w:pPr>
      <w:r>
        <w:rPr>
          <w:b/>
          <w:color w:val="1D4ED8"/>
        </w:rPr>
        <w:t xml:space="preserve">Purpose &amp; key uses: </w:t>
      </w:r>
      <w:r>
        <w:t>Test no permission, deleted audience, incompatible campaign, restricted audience, paging and stale metadata.</w:t>
      </w:r>
    </w:p>
    <w:p>
      <w:pPr>
        <w:widowControl/>
        <w:spacing w:after="60"/>
      </w:pPr>
      <w:r>
        <w:rPr>
          <w:b/>
          <w:color w:val="1D4ED8"/>
        </w:rPr>
        <w:t xml:space="preserve">Technical implementation: </w:t>
      </w:r>
      <w:r>
        <w:t>Provider fixtures plus validation tests and policy checks; ensure errors are human-readable and not overpromise recovery.</w:t>
      </w:r>
    </w:p>
    <w:p>
      <w:pPr>
        <w:widowControl/>
        <w:spacing w:after="60"/>
      </w:pPr>
      <w:r>
        <w:rPr>
          <w:b/>
          <w:color w:val="1D4ED8"/>
        </w:rPr>
        <w:t xml:space="preserve">Difficulties &amp; challenges: </w:t>
      </w:r>
      <w:r>
        <w:t>Audience state changes external to app, silent API normalization, targeting object too large for generic storage.</w:t>
      </w:r>
    </w:p>
    <w:p>
      <w:pPr>
        <w:widowControl/>
        <w:spacing w:after="60"/>
      </w:pPr>
      <w:r>
        <w:rPr>
          <w:b/>
          <w:color w:val="1D4ED8"/>
        </w:rPr>
        <w:t xml:space="preserve">Changes &amp; adaptations: </w:t>
      </w:r>
      <w:r>
        <w:t>Add provider-specific validation fixtures and compatibility matrices.</w:t>
      </w:r>
    </w:p>
    <w:p>
      <w:pPr>
        <w:pStyle w:val="Heading3"/>
        <w:keepNext/>
        <w:widowControl/>
      </w:pPr>
      <w:r>
        <w:t>Phase 5 - release/monitoring</w:t>
      </w:r>
    </w:p>
    <w:p>
      <w:pPr>
        <w:widowControl/>
        <w:spacing w:after="60"/>
      </w:pPr>
      <w:r>
        <w:rPr>
          <w:b/>
          <w:color w:val="1D4ED8"/>
        </w:rPr>
        <w:t xml:space="preserve">Purpose &amp; key uses: </w:t>
      </w:r>
      <w:r>
        <w:t>Release only the supported audience capability set and track failures.</w:t>
      </w:r>
    </w:p>
    <w:p>
      <w:pPr>
        <w:widowControl/>
        <w:spacing w:after="60"/>
      </w:pPr>
      <w:r>
        <w:rPr>
          <w:b/>
          <w:color w:val="1D4ED8"/>
        </w:rPr>
        <w:t xml:space="preserve">Technical implementation: </w:t>
      </w:r>
      <w:r>
        <w:t>Audit attachment/targeting changes; provide external link or support context where useful.</w:t>
      </w:r>
    </w:p>
    <w:p>
      <w:pPr>
        <w:widowControl/>
        <w:spacing w:after="60"/>
      </w:pPr>
      <w:r>
        <w:rPr>
          <w:b/>
          <w:color w:val="1D4ED8"/>
        </w:rPr>
        <w:t xml:space="preserve">Difficulties &amp; challenges: </w:t>
      </w:r>
      <w:r>
        <w:t>Policy changes or API review changes unexpectedly block actions.</w:t>
      </w:r>
    </w:p>
    <w:p>
      <w:pPr>
        <w:widowControl/>
        <w:spacing w:after="60"/>
      </w:pPr>
      <w:r>
        <w:rPr>
          <w:b/>
          <w:color w:val="1D4ED8"/>
        </w:rPr>
        <w:t xml:space="preserve">Changes &amp; adaptations: </w:t>
      </w:r>
      <w:r>
        <w:t>Keep advanced targeting builders, lookalikes and cross-provider audience sync out of MVP unless essential.</w:t>
      </w:r>
    </w:p>
    <w:p>
      <w:pPr>
        <w:pStyle w:val="Heading3"/>
        <w:keepNext/>
        <w:widowControl/>
      </w:pPr>
      <w:r>
        <w:t>Acceptance / phase exit criteria</w:t>
      </w:r>
    </w:p>
    <w:p>
      <w:pPr>
        <w:pStyle w:val="ListBullet"/>
        <w:widowControl/>
        <w:spacing w:after="40"/>
        <w:ind w:left="360"/>
      </w:pPr>
      <w:r>
        <w:t>The screen clearly states provider context; only verified capabilities are exposed; no false claim of cross-provider audience equivalence; all targeting changes are audited.</w:t>
      </w:r>
    </w:p>
    <w:p>
      <w:pPr>
        <w:widowControl/>
        <w:spacing w:after="60"/>
      </w:pPr>
      <w:r/>
    </w:p>
    <w:p>
      <w:pPr>
        <w:pStyle w:val="Heading2"/>
        <w:keepNext/>
        <w:widowControl/>
      </w:pPr>
      <w:r>
        <w:t>10. Conversion tracking and measurement</w:t>
      </w:r>
    </w:p>
    <w:p>
      <w:pPr>
        <w:widowControl/>
        <w:spacing w:after="80"/>
      </w:pPr>
      <w:r>
        <w:rPr>
          <w:b/>
          <w:color w:val="0F766E"/>
        </w:rPr>
        <w:t>Scope: P2 / later; MVP should show status if available</w:t>
      </w:r>
    </w:p>
    <w:p>
      <w:pPr>
        <w:widowControl/>
        <w:spacing w:after="60"/>
      </w:pPr>
      <w:r>
        <w:rPr>
          <w:b/>
          <w:color w:val="1D4ED8"/>
        </w:rPr>
        <w:t xml:space="preserve">Goal: </w:t>
      </w:r>
      <w:r>
        <w:t>Help users understand whether conversion measurement is configured and what data powers reported conversion metrics.</w:t>
      </w:r>
    </w:p>
    <w:p>
      <w:pPr>
        <w:pStyle w:val="Heading3"/>
        <w:keepNext/>
        <w:widowControl/>
      </w:pPr>
      <w:r>
        <w:t>Separate setup / provider-specific ownership</w:t>
      </w:r>
    </w:p>
    <w:p>
      <w:pPr>
        <w:pStyle w:val="ListBullet"/>
        <w:widowControl/>
        <w:spacing w:after="40"/>
        <w:ind w:left="360"/>
      </w:pPr>
      <w:r>
        <w:t>Google conversion actions, tags, offline imports, enhanced conversions and attribution settings have their own setup paths.</w:t>
      </w:r>
    </w:p>
    <w:p>
      <w:pPr>
        <w:pStyle w:val="ListBullet"/>
        <w:widowControl/>
        <w:spacing w:after="40"/>
        <w:ind w:left="360"/>
      </w:pPr>
      <w:r>
        <w:t>Meta Pixel, Conversions API, event diagnostics, domains/event configuration and account-specific asset permissions are different workflows.</w:t>
      </w:r>
    </w:p>
    <w:p>
      <w:pPr>
        <w:pStyle w:val="ListBullet"/>
        <w:widowControl/>
        <w:spacing w:after="40"/>
        <w:ind w:left="360"/>
      </w:pPr>
      <w:r>
        <w:t>Setup wizards, validation commands and error explanations must be separate.</w:t>
      </w:r>
    </w:p>
    <w:p>
      <w:pPr>
        <w:pStyle w:val="Heading3"/>
        <w:keepNext/>
        <w:widowControl/>
      </w:pPr>
      <w:r>
        <w:t>Common modules to reuse</w:t>
      </w:r>
    </w:p>
    <w:p>
      <w:pPr>
        <w:pStyle w:val="ListBullet"/>
        <w:widowControl/>
        <w:spacing w:after="40"/>
        <w:ind w:left="360"/>
      </w:pPr>
      <w:r>
        <w:t>Shared tracking overview, provider badges, checklist/status vocabulary, help content and link-out pattern.</w:t>
      </w:r>
    </w:p>
    <w:p>
      <w:pPr>
        <w:widowControl/>
        <w:spacing w:after="60"/>
      </w:pPr>
      <w:r>
        <w:rPr>
          <w:b/>
          <w:color w:val="1D4ED8"/>
        </w:rPr>
        <w:t xml:space="preserve">Trade-offs and difficulties: </w:t>
      </w:r>
      <w:r>
        <w:t>A unified “install tracking” form is misleading. Keep the overview common while setup diagnostics stay provider-specific. Avoid collecting sensitive customer payloads or event data unnecessarily.</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Decide whether MVP is limited to displaying existing conversion configuration or also creates setup instructions. Define what “configured”, “receiving events” and “attributed conversion” mean.</w:t>
      </w:r>
    </w:p>
    <w:p>
      <w:pPr>
        <w:widowControl/>
        <w:spacing w:after="60"/>
      </w:pPr>
      <w:r>
        <w:rPr>
          <w:b/>
          <w:color w:val="1D4ED8"/>
        </w:rPr>
        <w:t xml:space="preserve">Technical implementation: </w:t>
      </w:r>
      <w:r>
        <w:t>TrackingStatus DTO includes provider/account, measurement object ID, configuration status, last observed event timestamp if available, diagnostics and source. Keep event/action definitions provider-specific.</w:t>
      </w:r>
    </w:p>
    <w:p>
      <w:pPr>
        <w:widowControl/>
        <w:spacing w:after="60"/>
      </w:pPr>
      <w:r>
        <w:rPr>
          <w:b/>
          <w:color w:val="1D4ED8"/>
        </w:rPr>
        <w:t xml:space="preserve">Difficulties &amp; challenges: </w:t>
      </w:r>
      <w:r>
        <w:t>Tracking setup may require website code, consent/legal obligations, domain permissions, tag managers or external tools.</w:t>
      </w:r>
    </w:p>
    <w:p>
      <w:pPr>
        <w:widowControl/>
        <w:spacing w:after="60"/>
      </w:pPr>
      <w:r>
        <w:rPr>
          <w:b/>
          <w:color w:val="1D4ED8"/>
        </w:rPr>
        <w:t xml:space="preserve">Changes &amp; adaptations: </w:t>
      </w:r>
      <w:r>
        <w:t>Create separate tracking capability interfaces; do not assume conversion counts mean the same across platforms.</w:t>
      </w:r>
    </w:p>
    <w:p>
      <w:pPr>
        <w:pStyle w:val="Heading3"/>
        <w:keepNext/>
        <w:widowControl/>
      </w:pPr>
      <w:r>
        <w:t>Phase 2 - Core logic/API</w:t>
      </w:r>
    </w:p>
    <w:p>
      <w:pPr>
        <w:widowControl/>
        <w:spacing w:after="60"/>
      </w:pPr>
      <w:r>
        <w:rPr>
          <w:b/>
          <w:color w:val="1D4ED8"/>
        </w:rPr>
        <w:t xml:space="preserve">Purpose &amp; key uses: </w:t>
      </w:r>
      <w:r>
        <w:t>Implement provider-specific read/diagnostic endpoints; defer remote setup mutations until access, validation and ownership are clear.</w:t>
      </w:r>
    </w:p>
    <w:p>
      <w:pPr>
        <w:widowControl/>
        <w:spacing w:after="60"/>
      </w:pPr>
      <w:r>
        <w:rPr>
          <w:b/>
          <w:color w:val="1D4ED8"/>
        </w:rPr>
        <w:t xml:space="preserve">Technical implementation: </w:t>
      </w:r>
      <w:r>
        <w:t>Fetch current conversion actions/pixels/events with minimum scopes; classify known warnings; redact event payloads.</w:t>
      </w:r>
    </w:p>
    <w:p>
      <w:pPr>
        <w:widowControl/>
        <w:spacing w:after="60"/>
      </w:pPr>
      <w:r>
        <w:rPr>
          <w:b/>
          <w:color w:val="1D4ED8"/>
        </w:rPr>
        <w:t xml:space="preserve">Difficulties &amp; challenges: </w:t>
      </w:r>
      <w:r>
        <w:t>API access to metadata does not prove the website sends events; asynchronous diagnostics and attribution delays.</w:t>
      </w:r>
    </w:p>
    <w:p>
      <w:pPr>
        <w:widowControl/>
        <w:spacing w:after="60"/>
      </w:pPr>
      <w:r>
        <w:rPr>
          <w:b/>
          <w:color w:val="1D4ED8"/>
        </w:rPr>
        <w:t xml:space="preserve">Changes &amp; adaptations: </w:t>
      </w:r>
      <w:r>
        <w:t>Add tracking read model and provider-specific diagnostics mappers.</w:t>
      </w:r>
    </w:p>
    <w:p>
      <w:pPr>
        <w:pStyle w:val="Heading3"/>
        <w:keepNext/>
        <w:widowControl/>
      </w:pPr>
      <w:r>
        <w:t>Phase 3 - UI integration</w:t>
      </w:r>
    </w:p>
    <w:p>
      <w:pPr>
        <w:widowControl/>
        <w:spacing w:after="60"/>
      </w:pPr>
      <w:r>
        <w:rPr>
          <w:b/>
          <w:color w:val="1D4ED8"/>
        </w:rPr>
        <w:t xml:space="preserve">Purpose &amp; key uses: </w:t>
      </w:r>
      <w:r>
        <w:t>Show a common tracking overview with distinct per-provider setup instructions and health states.</w:t>
      </w:r>
    </w:p>
    <w:p>
      <w:pPr>
        <w:widowControl/>
        <w:spacing w:after="60"/>
      </w:pPr>
      <w:r>
        <w:rPr>
          <w:b/>
          <w:color w:val="1D4ED8"/>
        </w:rPr>
        <w:t xml:space="preserve">Technical implementation: </w:t>
      </w:r>
      <w:r>
        <w:t>Use step-by-step instructions, exact external account context, copyable configuration snippets only when vetted; link to official instructions rather than generating code blindly.</w:t>
      </w:r>
    </w:p>
    <w:p>
      <w:pPr>
        <w:widowControl/>
        <w:spacing w:after="60"/>
      </w:pPr>
      <w:r>
        <w:rPr>
          <w:b/>
          <w:color w:val="1D4ED8"/>
        </w:rPr>
        <w:t xml:space="preserve">Difficulties &amp; challenges: </w:t>
      </w:r>
      <w:r>
        <w:t>User thinks “connected account” means tracking is live; stale event indicators; setup guides out of date.</w:t>
      </w:r>
    </w:p>
    <w:p>
      <w:pPr>
        <w:widowControl/>
        <w:spacing w:after="60"/>
      </w:pPr>
      <w:r>
        <w:rPr>
          <w:b/>
          <w:color w:val="1D4ED8"/>
        </w:rPr>
        <w:t xml:space="preserve">Changes &amp; adaptations: </w:t>
      </w:r>
      <w:r>
        <w:t>Add status panels and checklists; label inferred vs verified states explicitly.</w:t>
      </w:r>
    </w:p>
    <w:p>
      <w:pPr>
        <w:pStyle w:val="Heading3"/>
        <w:keepNext/>
        <w:widowControl/>
      </w:pPr>
      <w:r>
        <w:t>Phase 4 - tests/edge cases</w:t>
      </w:r>
    </w:p>
    <w:p>
      <w:pPr>
        <w:widowControl/>
        <w:spacing w:after="60"/>
      </w:pPr>
      <w:r>
        <w:rPr>
          <w:b/>
          <w:color w:val="1D4ED8"/>
        </w:rPr>
        <w:t xml:space="preserve">Purpose &amp; key uses: </w:t>
      </w:r>
      <w:r>
        <w:t>Test no tracking object, permission denial, zero events, delayed events, inactive pixel/tag and provider diagnostics error.</w:t>
      </w:r>
    </w:p>
    <w:p>
      <w:pPr>
        <w:widowControl/>
        <w:spacing w:after="60"/>
      </w:pPr>
      <w:r>
        <w:rPr>
          <w:b/>
          <w:color w:val="1D4ED8"/>
        </w:rPr>
        <w:t xml:space="preserve">Technical implementation: </w:t>
      </w:r>
      <w:r>
        <w:t>Use fixtures for status mapping; verify UI distinguishes “no recent events” from “API failed”.</w:t>
      </w:r>
    </w:p>
    <w:p>
      <w:pPr>
        <w:widowControl/>
        <w:spacing w:after="60"/>
      </w:pPr>
      <w:r>
        <w:rPr>
          <w:b/>
          <w:color w:val="1D4ED8"/>
        </w:rPr>
        <w:t xml:space="preserve">Difficulties &amp; challenges: </w:t>
      </w:r>
      <w:r>
        <w:t>False positive health status, event definitions vary by attribution window, sensitive event data in logs.</w:t>
      </w:r>
    </w:p>
    <w:p>
      <w:pPr>
        <w:widowControl/>
        <w:spacing w:after="60"/>
      </w:pPr>
      <w:r>
        <w:rPr>
          <w:b/>
          <w:color w:val="1D4ED8"/>
        </w:rPr>
        <w:t xml:space="preserve">Changes &amp; adaptations: </w:t>
      </w:r>
      <w:r>
        <w:t>Add status confidence/freshness and documented metric dependencies.</w:t>
      </w:r>
    </w:p>
    <w:p>
      <w:pPr>
        <w:pStyle w:val="Heading3"/>
        <w:keepNext/>
        <w:widowControl/>
      </w:pPr>
      <w:r>
        <w:t>Phase 5 - release/monitoring</w:t>
      </w:r>
    </w:p>
    <w:p>
      <w:pPr>
        <w:widowControl/>
        <w:spacing w:after="60"/>
      </w:pPr>
      <w:r>
        <w:rPr>
          <w:b/>
          <w:color w:val="1D4ED8"/>
        </w:rPr>
        <w:t xml:space="preserve">Purpose &amp; key uses: </w:t>
      </w:r>
      <w:r>
        <w:t>Release read-only diagnostics with clear caveats; only enable setup mutation after end-to-end validation.</w:t>
      </w:r>
    </w:p>
    <w:p>
      <w:pPr>
        <w:widowControl/>
        <w:spacing w:after="60"/>
      </w:pPr>
      <w:r>
        <w:rPr>
          <w:b/>
          <w:color w:val="1D4ED8"/>
        </w:rPr>
        <w:t xml:space="preserve">Technical implementation: </w:t>
      </w:r>
      <w:r>
        <w:t>Monitor diagnostic query errors and age of last signal; keep setup instructions versioned and reviewed.</w:t>
      </w:r>
    </w:p>
    <w:p>
      <w:pPr>
        <w:widowControl/>
        <w:spacing w:after="60"/>
      </w:pPr>
      <w:r>
        <w:rPr>
          <w:b/>
          <w:color w:val="1D4ED8"/>
        </w:rPr>
        <w:t xml:space="preserve">Difficulties &amp; challenges: </w:t>
      </w:r>
      <w:r>
        <w:t>Provider tracking APIs evolve, web implementation not controlled by platform.</w:t>
      </w:r>
    </w:p>
    <w:p>
      <w:pPr>
        <w:widowControl/>
        <w:spacing w:after="60"/>
      </w:pPr>
      <w:r>
        <w:rPr>
          <w:b/>
          <w:color w:val="1D4ED8"/>
        </w:rPr>
        <w:t xml:space="preserve">Changes &amp; adaptations: </w:t>
      </w:r>
      <w:r>
        <w:t>Keep Pixel/CAPI installation, offline conversions and advanced attribution out of the first basic version.</w:t>
      </w:r>
    </w:p>
    <w:p>
      <w:pPr>
        <w:pStyle w:val="Heading3"/>
        <w:keepNext/>
        <w:widowControl/>
      </w:pPr>
      <w:r>
        <w:t>Acceptance / phase exit criteria</w:t>
      </w:r>
    </w:p>
    <w:p>
      <w:pPr>
        <w:pStyle w:val="ListBullet"/>
        <w:widowControl/>
        <w:spacing w:after="40"/>
        <w:ind w:left="360"/>
      </w:pPr>
      <w:r>
        <w:t>Tracking screen distinguishes configured state from actual event receipt; diagnostic freshness is visible; provider-specific definitions remain separate.</w:t>
      </w:r>
    </w:p>
    <w:p>
      <w:pPr>
        <w:widowControl/>
        <w:spacing w:after="60"/>
      </w:pPr>
      <w:r/>
    </w:p>
    <w:p>
      <w:pPr>
        <w:pStyle w:val="Heading2"/>
        <w:keepNext/>
        <w:widowControl/>
      </w:pPr>
      <w:r>
        <w:t>11. Reports, date filters and export</w:t>
      </w:r>
    </w:p>
    <w:p>
      <w:pPr>
        <w:widowControl/>
        <w:spacing w:after="80"/>
      </w:pPr>
      <w:r>
        <w:rPr>
          <w:b/>
          <w:color w:val="0F766E"/>
        </w:rPr>
        <w:t>Scope: P0</w:t>
      </w:r>
    </w:p>
    <w:p>
      <w:pPr>
        <w:widowControl/>
        <w:spacing w:after="60"/>
      </w:pPr>
      <w:r>
        <w:rPr>
          <w:b/>
          <w:color w:val="1D4ED8"/>
        </w:rPr>
        <w:t xml:space="preserve">Goal: </w:t>
      </w:r>
      <w:r>
        <w:t>Allow users to inspect standard reports and export a filtered campaign/performance dataset.</w:t>
      </w:r>
    </w:p>
    <w:p>
      <w:pPr>
        <w:pStyle w:val="Heading3"/>
        <w:keepNext/>
        <w:widowControl/>
      </w:pPr>
      <w:r>
        <w:t>Separate setup / provider-specific ownership</w:t>
      </w:r>
    </w:p>
    <w:p>
      <w:pPr>
        <w:pStyle w:val="ListBullet"/>
        <w:widowControl/>
        <w:spacing w:after="40"/>
        <w:ind w:left="360"/>
      </w:pPr>
      <w:r>
        <w:t>Google query language, metrics/segments, pagination and unsupported combinations.</w:t>
      </w:r>
    </w:p>
    <w:p>
      <w:pPr>
        <w:pStyle w:val="ListBullet"/>
        <w:widowControl/>
        <w:spacing w:after="40"/>
        <w:ind w:left="360"/>
      </w:pPr>
      <w:r>
        <w:t>Meta insights fields, breakdown combinations, attribution settings and pagination.</w:t>
      </w:r>
    </w:p>
    <w:p>
      <w:pPr>
        <w:pStyle w:val="ListBullet"/>
        <w:widowControl/>
        <w:spacing w:after="40"/>
        <w:ind w:left="360"/>
      </w:pPr>
      <w:r>
        <w:t>Different column availability and definitions must remain provider-aware.</w:t>
      </w:r>
    </w:p>
    <w:p>
      <w:pPr>
        <w:pStyle w:val="Heading3"/>
        <w:keepNext/>
        <w:widowControl/>
      </w:pPr>
      <w:r>
        <w:t>Common modules to reuse</w:t>
      </w:r>
    </w:p>
    <w:p>
      <w:pPr>
        <w:pStyle w:val="ListBullet"/>
        <w:widowControl/>
        <w:spacing w:after="40"/>
        <w:ind w:left="360"/>
      </w:pPr>
      <w:r>
        <w:t>Report filter model, saved basic presets if needed, export generation, status tracking, date handling, normalized column labels and download authorization.</w:t>
      </w:r>
    </w:p>
    <w:p>
      <w:pPr>
        <w:widowControl/>
        <w:spacing w:after="60"/>
      </w:pPr>
      <w:r>
        <w:rPr>
          <w:b/>
          <w:color w:val="1D4ED8"/>
        </w:rPr>
        <w:t xml:space="preserve">Trade-offs and difficulties: </w:t>
      </w:r>
      <w:r>
        <w:t>Synchronous exports can time out; large ranges can hit quotas; CSV formula injection can occur when user-controlled text starts with =,+,-,@. Reports should carry provider/account/currency/freshness and query filters.</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Define standard report templates, supported columns, date presets, timezone and export limits.</w:t>
      </w:r>
    </w:p>
    <w:p>
      <w:pPr>
        <w:widowControl/>
        <w:spacing w:after="60"/>
      </w:pPr>
      <w:r>
        <w:rPr>
          <w:b/>
          <w:color w:val="1D4ED8"/>
        </w:rPr>
        <w:t xml:space="preserve">Technical implementation: </w:t>
      </w:r>
      <w:r>
        <w:t>ReportRequest schema with provider/account filters, date range, metrics and granularity; export record has status, file key, row count, expiry and creator.</w:t>
      </w:r>
    </w:p>
    <w:p>
      <w:pPr>
        <w:widowControl/>
        <w:spacing w:after="60"/>
      </w:pPr>
      <w:r>
        <w:rPr>
          <w:b/>
          <w:color w:val="1D4ED8"/>
        </w:rPr>
        <w:t xml:space="preserve">Difficulties &amp; challenges: </w:t>
      </w:r>
      <w:r>
        <w:t>Unsupported metric combination, huge row volume, different account timezones, privacy of generated files.</w:t>
      </w:r>
    </w:p>
    <w:p>
      <w:pPr>
        <w:widowControl/>
        <w:spacing w:after="60"/>
      </w:pPr>
      <w:r>
        <w:rPr>
          <w:b/>
          <w:color w:val="1D4ED8"/>
        </w:rPr>
        <w:t xml:space="preserve">Changes &amp; adaptations: </w:t>
      </w:r>
      <w:r>
        <w:t>Separate report-definition metadata from query execution; use named templates rather than arbitrary freeform query in MVP.</w:t>
      </w:r>
    </w:p>
    <w:p>
      <w:pPr>
        <w:pStyle w:val="Heading3"/>
        <w:keepNext/>
        <w:widowControl/>
      </w:pPr>
      <w:r>
        <w:t>Phase 2 - Core logic/API</w:t>
      </w:r>
    </w:p>
    <w:p>
      <w:pPr>
        <w:widowControl/>
        <w:spacing w:after="60"/>
      </w:pPr>
      <w:r>
        <w:rPr>
          <w:b/>
          <w:color w:val="1D4ED8"/>
        </w:rPr>
        <w:t xml:space="preserve">Purpose &amp; key uses: </w:t>
      </w:r>
      <w:r>
        <w:t>Build Google and Meta query planners, normalized row mappers, pagination and CSV creation.</w:t>
      </w:r>
    </w:p>
    <w:p>
      <w:pPr>
        <w:widowControl/>
        <w:spacing w:after="60"/>
      </w:pPr>
      <w:r>
        <w:rPr>
          <w:b/>
          <w:color w:val="1D4ED8"/>
        </w:rPr>
        <w:t xml:space="preserve">Technical implementation: </w:t>
      </w:r>
      <w:r>
        <w:t>Use streaming/row batching for exports; asynchronous job runner once size merits it; escape CSV formula-leading cells; restrict output fields.</w:t>
      </w:r>
    </w:p>
    <w:p>
      <w:pPr>
        <w:widowControl/>
        <w:spacing w:after="60"/>
      </w:pPr>
      <w:r>
        <w:rPr>
          <w:b/>
          <w:color w:val="1D4ED8"/>
        </w:rPr>
        <w:t xml:space="preserve">Difficulties &amp; challenges: </w:t>
      </w:r>
      <w:r>
        <w:t>Rate limit/query timeout, inconsistent pagination, partial output, CSV encoding and spreadsheet formula injection.</w:t>
      </w:r>
    </w:p>
    <w:p>
      <w:pPr>
        <w:widowControl/>
        <w:spacing w:after="60"/>
      </w:pPr>
      <w:r>
        <w:rPr>
          <w:b/>
          <w:color w:val="1D4ED8"/>
        </w:rPr>
        <w:t xml:space="preserve">Changes &amp; adaptations: </w:t>
      </w:r>
      <w:r>
        <w:t>Add report service and file storage interface; small exports may be sync, large ones move to jobs without UI contract changes.</w:t>
      </w:r>
    </w:p>
    <w:p>
      <w:pPr>
        <w:pStyle w:val="Heading3"/>
        <w:keepNext/>
        <w:widowControl/>
      </w:pPr>
      <w:r>
        <w:t>Phase 3 - UI integration</w:t>
      </w:r>
    </w:p>
    <w:p>
      <w:pPr>
        <w:widowControl/>
        <w:spacing w:after="60"/>
      </w:pPr>
      <w:r>
        <w:rPr>
          <w:b/>
          <w:color w:val="1D4ED8"/>
        </w:rPr>
        <w:t xml:space="preserve">Purpose &amp; key uses: </w:t>
      </w:r>
      <w:r>
        <w:t>Build standard reports page, filters, preview table, export action and download status.</w:t>
      </w:r>
    </w:p>
    <w:p>
      <w:pPr>
        <w:widowControl/>
        <w:spacing w:after="60"/>
      </w:pPr>
      <w:r>
        <w:rPr>
          <w:b/>
          <w:color w:val="1D4ED8"/>
        </w:rPr>
        <w:t xml:space="preserve">Technical implementation: </w:t>
      </w:r>
      <w:r>
        <w:t>Display active filters and provider context; disable unsupported column combinations; downloads require authenticated authorization and expiry.</w:t>
      </w:r>
    </w:p>
    <w:p>
      <w:pPr>
        <w:widowControl/>
        <w:spacing w:after="60"/>
      </w:pPr>
      <w:r>
        <w:rPr>
          <w:b/>
          <w:color w:val="1D4ED8"/>
        </w:rPr>
        <w:t xml:space="preserve">Difficulties &amp; challenges: </w:t>
      </w:r>
      <w:r>
        <w:t>User downloads stale export, filters not reflected in title, export button double-click causes duplicate jobs.</w:t>
      </w:r>
    </w:p>
    <w:p>
      <w:pPr>
        <w:widowControl/>
        <w:spacing w:after="60"/>
      </w:pPr>
      <w:r>
        <w:rPr>
          <w:b/>
          <w:color w:val="1D4ED8"/>
        </w:rPr>
        <w:t xml:space="preserve">Changes &amp; adaptations: </w:t>
      </w:r>
      <w:r>
        <w:t>Add reports route and job-status polling or user refresh; use same date filter contract as dashboard.</w:t>
      </w:r>
    </w:p>
    <w:p>
      <w:pPr>
        <w:pStyle w:val="Heading3"/>
        <w:keepNext/>
        <w:widowControl/>
      </w:pPr>
      <w:r>
        <w:t>Phase 4 - tests/edge cases</w:t>
      </w:r>
    </w:p>
    <w:p>
      <w:pPr>
        <w:widowControl/>
        <w:spacing w:after="60"/>
      </w:pPr>
      <w:r>
        <w:rPr>
          <w:b/>
          <w:color w:val="1D4ED8"/>
        </w:rPr>
        <w:t xml:space="preserve">Purpose &amp; key uses: </w:t>
      </w:r>
      <w:r>
        <w:t>Test empty report, maximum window, partial provider failure, timezone boundaries, Unicode, comma/newline fields and formula injection.</w:t>
      </w:r>
    </w:p>
    <w:p>
      <w:pPr>
        <w:widowControl/>
        <w:spacing w:after="60"/>
      </w:pPr>
      <w:r>
        <w:rPr>
          <w:b/>
          <w:color w:val="1D4ED8"/>
        </w:rPr>
        <w:t xml:space="preserve">Technical implementation: </w:t>
      </w:r>
      <w:r>
        <w:t>Fixture tests, CSV parse-back tests, integration tests for page cursors and export limits.</w:t>
      </w:r>
    </w:p>
    <w:p>
      <w:pPr>
        <w:widowControl/>
        <w:spacing w:after="60"/>
      </w:pPr>
      <w:r>
        <w:rPr>
          <w:b/>
          <w:color w:val="1D4ED8"/>
        </w:rPr>
        <w:t xml:space="preserve">Difficulties &amp; challenges: </w:t>
      </w:r>
      <w:r>
        <w:t>Large-memory CSV build, malformed provider row, malicious account/campaign name.</w:t>
      </w:r>
    </w:p>
    <w:p>
      <w:pPr>
        <w:widowControl/>
        <w:spacing w:after="60"/>
      </w:pPr>
      <w:r>
        <w:rPr>
          <w:b/>
          <w:color w:val="1D4ED8"/>
        </w:rPr>
        <w:t xml:space="preserve">Changes &amp; adaptations: </w:t>
      </w:r>
      <w:r>
        <w:t>Add resource limits, row counts, sanitized filenames and explicit partial results.</w:t>
      </w:r>
    </w:p>
    <w:p>
      <w:pPr>
        <w:pStyle w:val="Heading3"/>
        <w:keepNext/>
        <w:widowControl/>
      </w:pPr>
      <w:r>
        <w:t>Phase 5 - release/monitoring</w:t>
      </w:r>
    </w:p>
    <w:p>
      <w:pPr>
        <w:widowControl/>
        <w:spacing w:after="60"/>
      </w:pPr>
      <w:r>
        <w:rPr>
          <w:b/>
          <w:color w:val="1D4ED8"/>
        </w:rPr>
        <w:t xml:space="preserve">Purpose &amp; key uses: </w:t>
      </w:r>
      <w:r>
        <w:t>Monitor export duration, error rate, file expiry and provider query cost.</w:t>
      </w:r>
    </w:p>
    <w:p>
      <w:pPr>
        <w:widowControl/>
        <w:spacing w:after="60"/>
      </w:pPr>
      <w:r>
        <w:rPr>
          <w:b/>
          <w:color w:val="1D4ED8"/>
        </w:rPr>
        <w:t xml:space="preserve">Technical implementation: </w:t>
      </w:r>
      <w:r>
        <w:t>Cleanup expired files; protect storage; audit export creation/download; log request IDs and filter summary without secrets.</w:t>
      </w:r>
    </w:p>
    <w:p>
      <w:pPr>
        <w:widowControl/>
        <w:spacing w:after="60"/>
      </w:pPr>
      <w:r>
        <w:rPr>
          <w:b/>
          <w:color w:val="1D4ED8"/>
        </w:rPr>
        <w:t xml:space="preserve">Difficulties &amp; challenges: </w:t>
      </w:r>
      <w:r>
        <w:t>Orphaned export files, public file URLs, quota saturation from repeated downloads.</w:t>
      </w:r>
    </w:p>
    <w:p>
      <w:pPr>
        <w:widowControl/>
        <w:spacing w:after="60"/>
      </w:pPr>
      <w:r>
        <w:rPr>
          <w:b/>
          <w:color w:val="1D4ED8"/>
        </w:rPr>
        <w:t xml:space="preserve">Changes &amp; adaptations: </w:t>
      </w:r>
      <w:r>
        <w:t>Add schedule/email delivery only later; do not build report builder complexity for MVP.</w:t>
      </w:r>
    </w:p>
    <w:p>
      <w:pPr>
        <w:pStyle w:val="Heading3"/>
        <w:keepNext/>
        <w:widowControl/>
      </w:pPr>
      <w:r>
        <w:t>Acceptance / phase exit criteria</w:t>
      </w:r>
    </w:p>
    <w:p>
      <w:pPr>
        <w:pStyle w:val="ListBullet"/>
        <w:widowControl/>
        <w:spacing w:after="40"/>
        <w:ind w:left="360"/>
      </w:pPr>
      <w:r>
        <w:t>Users can run standard reports, understand date/provider/account filters, export safe CSV, and see job completion/failure. Export files cannot be accessed publicly or after expiry.</w:t>
      </w:r>
    </w:p>
    <w:p>
      <w:pPr>
        <w:widowControl/>
        <w:spacing w:after="60"/>
      </w:pPr>
      <w:r>
        <w:rPr>
          <w:b/>
          <w:color w:val="1D4ED8"/>
        </w:rPr>
        <w:t xml:space="preserve">Dependencies: </w:t>
      </w:r>
      <w:r>
        <w:t>Connections, Dashboard metrics</w:t>
      </w:r>
    </w:p>
    <w:p>
      <w:pPr>
        <w:widowControl/>
        <w:spacing w:after="60"/>
      </w:pPr>
      <w:r/>
    </w:p>
    <w:p>
      <w:pPr>
        <w:pStyle w:val="Heading2"/>
        <w:keepNext/>
        <w:widowControl/>
      </w:pPr>
      <w:r>
        <w:t>12. Alerts and notifications</w:t>
      </w:r>
    </w:p>
    <w:p>
      <w:pPr>
        <w:widowControl/>
        <w:spacing w:after="80"/>
      </w:pPr>
      <w:r>
        <w:rPr>
          <w:b/>
          <w:color w:val="0F766E"/>
        </w:rPr>
        <w:t>Scope: P1 basic operational alerts only</w:t>
      </w:r>
    </w:p>
    <w:p>
      <w:pPr>
        <w:widowControl/>
        <w:spacing w:after="60"/>
      </w:pPr>
      <w:r>
        <w:rPr>
          <w:b/>
          <w:color w:val="1D4ED8"/>
        </w:rPr>
        <w:t xml:space="preserve">Goal: </w:t>
      </w:r>
      <w:r>
        <w:t>Show useful events such as token needs reconnection, sync failed, write failed and export ready.</w:t>
      </w:r>
    </w:p>
    <w:p>
      <w:pPr>
        <w:pStyle w:val="Heading3"/>
        <w:keepNext/>
        <w:widowControl/>
      </w:pPr>
      <w:r>
        <w:t>Separate setup / provider-specific ownership</w:t>
      </w:r>
    </w:p>
    <w:p>
      <w:pPr>
        <w:pStyle w:val="ListBullet"/>
        <w:widowControl/>
        <w:spacing w:after="40"/>
        <w:ind w:left="360"/>
      </w:pPr>
      <w:r>
        <w:t>Provider-specific reason codes, auth failure classifications and account permissions.</w:t>
      </w:r>
    </w:p>
    <w:p>
      <w:pPr>
        <w:pStyle w:val="Heading3"/>
        <w:keepNext/>
        <w:widowControl/>
      </w:pPr>
      <w:r>
        <w:t>Common modules to reuse</w:t>
      </w:r>
    </w:p>
    <w:p>
      <w:pPr>
        <w:pStyle w:val="ListBullet"/>
        <w:widowControl/>
        <w:spacing w:after="40"/>
        <w:ind w:left="360"/>
      </w:pPr>
      <w:r>
        <w:t>Shared notification model, unread state, in-app inbox/toasts, severity, deduplication key and action link.</w:t>
      </w:r>
    </w:p>
    <w:p>
      <w:pPr>
        <w:widowControl/>
        <w:spacing w:after="60"/>
      </w:pPr>
      <w:r>
        <w:rPr>
          <w:b/>
          <w:color w:val="1D4ED8"/>
        </w:rPr>
        <w:t xml:space="preserve">Trade-offs and difficulties: </w:t>
      </w:r>
      <w:r>
        <w:t>Over-notification trains users to ignore alerts. Do not add email/SMS/push delivery channels in the first release unless specifically needed. Do not expose raw API error or token in the alert.</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Identify actionable event types and define severity, deduplication and retention.</w:t>
      </w:r>
    </w:p>
    <w:p>
      <w:pPr>
        <w:widowControl/>
        <w:spacing w:after="60"/>
      </w:pPr>
      <w:r>
        <w:rPr>
          <w:b/>
          <w:color w:val="1D4ED8"/>
        </w:rPr>
        <w:t xml:space="preserve">Technical implementation: </w:t>
      </w:r>
      <w:r>
        <w:t>Notification fields: type, severity, title, safe message, object reference, created/read timestamps, dedupe key. Keep notification payload limited and non-secret.</w:t>
      </w:r>
    </w:p>
    <w:p>
      <w:pPr>
        <w:widowControl/>
        <w:spacing w:after="60"/>
      </w:pPr>
      <w:r>
        <w:rPr>
          <w:b/>
          <w:color w:val="1D4ED8"/>
        </w:rPr>
        <w:t xml:space="preserve">Difficulties &amp; challenges: </w:t>
      </w:r>
      <w:r>
        <w:t>Duplicate retry errors create dozens of notifications; message text differs by provider; confusing transient vs permanent issues.</w:t>
      </w:r>
    </w:p>
    <w:p>
      <w:pPr>
        <w:widowControl/>
        <w:spacing w:after="60"/>
      </w:pPr>
      <w:r>
        <w:rPr>
          <w:b/>
          <w:color w:val="1D4ED8"/>
        </w:rPr>
        <w:t xml:space="preserve">Changes &amp; adaptations: </w:t>
      </w:r>
      <w:r>
        <w:t>Define event catalog and mapping from provider errors into common alert categories.</w:t>
      </w:r>
    </w:p>
    <w:p>
      <w:pPr>
        <w:pStyle w:val="Heading3"/>
        <w:keepNext/>
        <w:widowControl/>
      </w:pPr>
      <w:r>
        <w:t>Phase 2 - Core logic/API</w:t>
      </w:r>
    </w:p>
    <w:p>
      <w:pPr>
        <w:widowControl/>
        <w:spacing w:after="60"/>
      </w:pPr>
      <w:r>
        <w:rPr>
          <w:b/>
          <w:color w:val="1D4ED8"/>
        </w:rPr>
        <w:t xml:space="preserve">Purpose &amp; key uses: </w:t>
      </w:r>
      <w:r>
        <w:t>Generate notifications from sync outcomes, token status, exports and write command failures.</w:t>
      </w:r>
    </w:p>
    <w:p>
      <w:pPr>
        <w:widowControl/>
        <w:spacing w:after="60"/>
      </w:pPr>
      <w:r>
        <w:rPr>
          <w:b/>
          <w:color w:val="1D4ED8"/>
        </w:rPr>
        <w:t xml:space="preserve">Technical implementation: </w:t>
      </w:r>
      <w:r>
        <w:t>Use event hooks/outbox pattern only if reliability requires it; MVP may insert notification in same DB transaction for local domain events.</w:t>
      </w:r>
    </w:p>
    <w:p>
      <w:pPr>
        <w:widowControl/>
        <w:spacing w:after="60"/>
      </w:pPr>
      <w:r>
        <w:rPr>
          <w:b/>
          <w:color w:val="1D4ED8"/>
        </w:rPr>
        <w:t xml:space="preserve">Difficulties &amp; challenges: </w:t>
      </w:r>
      <w:r>
        <w:t>Notification lost after remote write but before DB commit, alerts generated for expected retry, dedupe race.</w:t>
      </w:r>
    </w:p>
    <w:p>
      <w:pPr>
        <w:widowControl/>
        <w:spacing w:after="60"/>
      </w:pPr>
      <w:r>
        <w:rPr>
          <w:b/>
          <w:color w:val="1D4ED8"/>
        </w:rPr>
        <w:t xml:space="preserve">Changes &amp; adaptations: </w:t>
      </w:r>
      <w:r>
        <w:t>Add notification service/repository and dedupe index; no distributed message broker initially.</w:t>
      </w:r>
    </w:p>
    <w:p>
      <w:pPr>
        <w:pStyle w:val="Heading3"/>
        <w:keepNext/>
        <w:widowControl/>
      </w:pPr>
      <w:r>
        <w:t>Phase 3 - UI integration</w:t>
      </w:r>
    </w:p>
    <w:p>
      <w:pPr>
        <w:widowControl/>
        <w:spacing w:after="60"/>
      </w:pPr>
      <w:r>
        <w:rPr>
          <w:b/>
          <w:color w:val="1D4ED8"/>
        </w:rPr>
        <w:t xml:space="preserve">Purpose &amp; key uses: </w:t>
      </w:r>
      <w:r>
        <w:t>Add bell/inbox, unread counts, dismiss/read, and navigation to affected resource.</w:t>
      </w:r>
    </w:p>
    <w:p>
      <w:pPr>
        <w:widowControl/>
        <w:spacing w:after="60"/>
      </w:pPr>
      <w:r>
        <w:rPr>
          <w:b/>
          <w:color w:val="1D4ED8"/>
        </w:rPr>
        <w:t xml:space="preserve">Technical implementation: </w:t>
      </w:r>
      <w:r>
        <w:t>Reuse toast/inbox components; show recommended action; keep detailed diagnostic accessible from health screen.</w:t>
      </w:r>
    </w:p>
    <w:p>
      <w:pPr>
        <w:widowControl/>
        <w:spacing w:after="60"/>
      </w:pPr>
      <w:r>
        <w:rPr>
          <w:b/>
          <w:color w:val="1D4ED8"/>
        </w:rPr>
        <w:t xml:space="preserve">Difficulties &amp; challenges: </w:t>
      </w:r>
      <w:r>
        <w:t>Unread count stale across tabs, clicking alert to deleted resource, messages too technical.</w:t>
      </w:r>
    </w:p>
    <w:p>
      <w:pPr>
        <w:widowControl/>
        <w:spacing w:after="60"/>
      </w:pPr>
      <w:r>
        <w:rPr>
          <w:b/>
          <w:color w:val="1D4ED8"/>
        </w:rPr>
        <w:t xml:space="preserve">Changes &amp; adaptations: </w:t>
      </w:r>
      <w:r>
        <w:t>Add notification list APIs and mark-read operation.</w:t>
      </w:r>
    </w:p>
    <w:p>
      <w:pPr>
        <w:pStyle w:val="Heading3"/>
        <w:keepNext/>
        <w:widowControl/>
      </w:pPr>
      <w:r>
        <w:t>Phase 4 - tests/edge cases</w:t>
      </w:r>
    </w:p>
    <w:p>
      <w:pPr>
        <w:widowControl/>
        <w:spacing w:after="60"/>
      </w:pPr>
      <w:r>
        <w:rPr>
          <w:b/>
          <w:color w:val="1D4ED8"/>
        </w:rPr>
        <w:t xml:space="preserve">Purpose &amp; key uses: </w:t>
      </w:r>
      <w:r>
        <w:t>Test duplicate events, burst failures, dismiss/read behavior and stale links.</w:t>
      </w:r>
    </w:p>
    <w:p>
      <w:pPr>
        <w:widowControl/>
        <w:spacing w:after="60"/>
      </w:pPr>
      <w:r>
        <w:rPr>
          <w:b/>
          <w:color w:val="1D4ED8"/>
        </w:rPr>
        <w:t xml:space="preserve">Technical implementation: </w:t>
      </w:r>
      <w:r>
        <w:t>Use deterministic event tests and verify redaction.</w:t>
      </w:r>
    </w:p>
    <w:p>
      <w:pPr>
        <w:widowControl/>
        <w:spacing w:after="60"/>
      </w:pPr>
      <w:r>
        <w:rPr>
          <w:b/>
          <w:color w:val="1D4ED8"/>
        </w:rPr>
        <w:t xml:space="preserve">Difficulties &amp; challenges: </w:t>
      </w:r>
      <w:r>
        <w:t>Notification flood during provider outage, race condition in unread count.</w:t>
      </w:r>
    </w:p>
    <w:p>
      <w:pPr>
        <w:widowControl/>
        <w:spacing w:after="60"/>
      </w:pPr>
      <w:r>
        <w:rPr>
          <w:b/>
          <w:color w:val="1D4ED8"/>
        </w:rPr>
        <w:t xml:space="preserve">Changes &amp; adaptations: </w:t>
      </w:r>
      <w:r>
        <w:t>Add event dedupe and severity policy; add pagination for history.</w:t>
      </w:r>
    </w:p>
    <w:p>
      <w:pPr>
        <w:pStyle w:val="Heading3"/>
        <w:keepNext/>
        <w:widowControl/>
      </w:pPr>
      <w:r>
        <w:t>Phase 5 - release/monitoring</w:t>
      </w:r>
    </w:p>
    <w:p>
      <w:pPr>
        <w:widowControl/>
        <w:spacing w:after="60"/>
      </w:pPr>
      <w:r>
        <w:rPr>
          <w:b/>
          <w:color w:val="1D4ED8"/>
        </w:rPr>
        <w:t xml:space="preserve">Purpose &amp; key uses: </w:t>
      </w:r>
      <w:r>
        <w:t>Monitor counts by category and suppress repeated low-value noise.</w:t>
      </w:r>
    </w:p>
    <w:p>
      <w:pPr>
        <w:widowControl/>
        <w:spacing w:after="60"/>
      </w:pPr>
      <w:r>
        <w:rPr>
          <w:b/>
          <w:color w:val="1D4ED8"/>
        </w:rPr>
        <w:t xml:space="preserve">Technical implementation: </w:t>
      </w:r>
      <w:r>
        <w:t>Retention cleanup and operational dashboards; add outbound channels only after consent/preferences and retry rules exist.</w:t>
      </w:r>
    </w:p>
    <w:p>
      <w:pPr>
        <w:widowControl/>
        <w:spacing w:after="60"/>
      </w:pPr>
      <w:r>
        <w:rPr>
          <w:b/>
          <w:color w:val="1D4ED8"/>
        </w:rPr>
        <w:t xml:space="preserve">Difficulties &amp; challenges: </w:t>
      </w:r>
      <w:r>
        <w:t>Email delivery failures become a second reliability project; sensitive account details in outbound notifications.</w:t>
      </w:r>
    </w:p>
    <w:p>
      <w:pPr>
        <w:widowControl/>
        <w:spacing w:after="60"/>
      </w:pPr>
      <w:r>
        <w:rPr>
          <w:b/>
          <w:color w:val="1D4ED8"/>
        </w:rPr>
        <w:t xml:space="preserve">Changes &amp; adaptations: </w:t>
      </w:r>
      <w:r>
        <w:t>Keep MVP in-app only; make event types extensible.</w:t>
      </w:r>
    </w:p>
    <w:p>
      <w:pPr>
        <w:pStyle w:val="Heading3"/>
        <w:keepNext/>
        <w:widowControl/>
      </w:pPr>
      <w:r>
        <w:t>Acceptance / phase exit criteria</w:t>
      </w:r>
    </w:p>
    <w:p>
      <w:pPr>
        <w:pStyle w:val="ListBullet"/>
        <w:widowControl/>
        <w:spacing w:after="40"/>
        <w:ind w:left="360"/>
      </w:pPr>
      <w:r>
        <w:t>Critical auth/sync/write failures produce a safe actionable alert without secret leakage; duplicate failures are deduplicated.</w:t>
      </w:r>
    </w:p>
    <w:p>
      <w:pPr>
        <w:widowControl/>
        <w:spacing w:after="60"/>
      </w:pPr>
      <w:r/>
    </w:p>
    <w:p>
      <w:pPr>
        <w:pStyle w:val="Heading2"/>
        <w:keepNext/>
        <w:widowControl/>
      </w:pPr>
      <w:r>
        <w:t>13. API health, background sync and diagnostics</w:t>
      </w:r>
    </w:p>
    <w:p>
      <w:pPr>
        <w:widowControl/>
        <w:spacing w:after="80"/>
      </w:pPr>
      <w:r>
        <w:rPr>
          <w:b/>
          <w:color w:val="0F766E"/>
        </w:rPr>
        <w:t>Scope: P0 basic health; P1 scheduled sync</w:t>
      </w:r>
    </w:p>
    <w:p>
      <w:pPr>
        <w:widowControl/>
        <w:spacing w:after="60"/>
      </w:pPr>
      <w:r>
        <w:rPr>
          <w:b/>
          <w:color w:val="1D4ED8"/>
        </w:rPr>
        <w:t xml:space="preserve">Goal: </w:t>
      </w:r>
      <w:r>
        <w:t>Provide operators and support with clear visibility into token status, provider requests, sync freshness and actionable failures.</w:t>
      </w:r>
    </w:p>
    <w:p>
      <w:pPr>
        <w:pStyle w:val="Heading3"/>
        <w:keepNext/>
        <w:widowControl/>
      </w:pPr>
      <w:r>
        <w:t>Separate setup / provider-specific ownership</w:t>
      </w:r>
    </w:p>
    <w:p>
      <w:pPr>
        <w:pStyle w:val="ListBullet"/>
        <w:widowControl/>
        <w:spacing w:after="40"/>
        <w:ind w:left="360"/>
      </w:pPr>
      <w:r>
        <w:t>Provider quotas, transient error codes, request IDs, rate-limit policies, token refresh and diagnostic query shapes differ by provider.</w:t>
      </w:r>
    </w:p>
    <w:p>
      <w:pPr>
        <w:pStyle w:val="ListBullet"/>
        <w:widowControl/>
        <w:spacing w:after="40"/>
        <w:ind w:left="360"/>
      </w:pPr>
      <w:r>
        <w:t>Separate provider health probes; never infer provider health from server health alone.</w:t>
      </w:r>
    </w:p>
    <w:p>
      <w:pPr>
        <w:pStyle w:val="Heading3"/>
        <w:keepNext/>
        <w:widowControl/>
      </w:pPr>
      <w:r>
        <w:t>Common modules to reuse</w:t>
      </w:r>
    </w:p>
    <w:p>
      <w:pPr>
        <w:pStyle w:val="ListBullet"/>
        <w:widowControl/>
        <w:spacing w:after="40"/>
        <w:ind w:left="360"/>
      </w:pPr>
      <w:r>
        <w:t>Common SyncRun/job model, basic scheduler/worker interface, health page, request correlation IDs, retry policy framework, redaction, operational dashboard and log conventions.</w:t>
      </w:r>
    </w:p>
    <w:p>
      <w:pPr>
        <w:widowControl/>
        <w:spacing w:after="60"/>
      </w:pPr>
      <w:r>
        <w:rPr>
          <w:b/>
          <w:color w:val="1D4ED8"/>
        </w:rPr>
        <w:t xml:space="preserve">Trade-offs and difficulties: </w:t>
      </w:r>
      <w:r>
        <w:t>Unbounded retries cause API storms; retrying a non-idempotent write can duplicate work. “Server is healthy” does not mean provider connection is healthy. MVP can use a lightweight job runner/cron before a separate queue infrastructure.</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Define job types, freshness SLOs, retryable vs non-retryable errors and rate/query budgets.</w:t>
      </w:r>
    </w:p>
    <w:p>
      <w:pPr>
        <w:widowControl/>
        <w:spacing w:after="60"/>
      </w:pPr>
      <w:r>
        <w:rPr>
          <w:b/>
          <w:color w:val="1D4ED8"/>
        </w:rPr>
        <w:t xml:space="preserve">Technical implementation: </w:t>
      </w:r>
      <w:r>
        <w:t>SyncRun/job status model with attempts, timestamps, provider/account, safe error code, request ID and record counts. Separate liveness/readiness from external connection health.</w:t>
      </w:r>
    </w:p>
    <w:p>
      <w:pPr>
        <w:widowControl/>
        <w:spacing w:after="60"/>
      </w:pPr>
      <w:r>
        <w:rPr>
          <w:b/>
          <w:color w:val="1D4ED8"/>
        </w:rPr>
        <w:t xml:space="preserve">Difficulties &amp; challenges: </w:t>
      </w:r>
      <w:r>
        <w:t>No universal retry rule, provider error metadata changes, health probes accidentally consume quota.</w:t>
      </w:r>
    </w:p>
    <w:p>
      <w:pPr>
        <w:widowControl/>
        <w:spacing w:after="60"/>
      </w:pPr>
      <w:r>
        <w:rPr>
          <w:b/>
          <w:color w:val="1D4ED8"/>
        </w:rPr>
        <w:t xml:space="preserve">Changes &amp; adaptations: </w:t>
      </w:r>
      <w:r>
        <w:t>Create job and diagnostic DTOs; design for worker execution even if in-process initially.</w:t>
      </w:r>
    </w:p>
    <w:p>
      <w:pPr>
        <w:pStyle w:val="Heading3"/>
        <w:keepNext/>
        <w:widowControl/>
      </w:pPr>
      <w:r>
        <w:t>Phase 2 - Core logic/API</w:t>
      </w:r>
    </w:p>
    <w:p>
      <w:pPr>
        <w:widowControl/>
        <w:spacing w:after="60"/>
      </w:pPr>
      <w:r>
        <w:rPr>
          <w:b/>
          <w:color w:val="1D4ED8"/>
        </w:rPr>
        <w:t xml:space="preserve">Purpose &amp; key uses: </w:t>
      </w:r>
      <w:r>
        <w:t>Implement bounded sync for selected accounts, retry with exponential backoff/jitter for transient failures, and provider status probe.</w:t>
      </w:r>
    </w:p>
    <w:p>
      <w:pPr>
        <w:widowControl/>
        <w:spacing w:after="60"/>
      </w:pPr>
      <w:r>
        <w:rPr>
          <w:b/>
          <w:color w:val="1D4ED8"/>
        </w:rPr>
        <w:t xml:space="preserve">Technical implementation: </w:t>
      </w:r>
      <w:r>
        <w:t>Set timeout, max attempts, concurrency limits and per-provider/account throttle; refresh tokens through a lock/lease to avoid concurrent refresh. Avoid retrying validation/permission errors.</w:t>
      </w:r>
    </w:p>
    <w:p>
      <w:pPr>
        <w:widowControl/>
        <w:spacing w:after="60"/>
      </w:pPr>
      <w:r>
        <w:rPr>
          <w:b/>
          <w:color w:val="1D4ED8"/>
        </w:rPr>
        <w:t xml:space="preserve">Difficulties &amp; challenges: </w:t>
      </w:r>
      <w:r>
        <w:t>Worker restart mid-job, duplicate sync records, token refresh concurrency, long-running report query, partial page sync.</w:t>
      </w:r>
    </w:p>
    <w:p>
      <w:pPr>
        <w:widowControl/>
        <w:spacing w:after="60"/>
      </w:pPr>
      <w:r>
        <w:rPr>
          <w:b/>
          <w:color w:val="1D4ED8"/>
        </w:rPr>
        <w:t xml:space="preserve">Changes &amp; adaptations: </w:t>
      </w:r>
      <w:r>
        <w:t>Add sync use case and status transitions; optional queue/Redis later without changing job contract.</w:t>
      </w:r>
    </w:p>
    <w:p>
      <w:pPr>
        <w:pStyle w:val="Heading3"/>
        <w:keepNext/>
        <w:widowControl/>
      </w:pPr>
      <w:r>
        <w:t>Phase 3 - UI integration</w:t>
      </w:r>
    </w:p>
    <w:p>
      <w:pPr>
        <w:widowControl/>
        <w:spacing w:after="60"/>
      </w:pPr>
      <w:r>
        <w:rPr>
          <w:b/>
          <w:color w:val="1D4ED8"/>
        </w:rPr>
        <w:t xml:space="preserve">Purpose &amp; key uses: </w:t>
      </w:r>
      <w:r>
        <w:t>Create API Health page showing connection state, last success, last error category, freshness and retry/reconnect action.</w:t>
      </w:r>
    </w:p>
    <w:p>
      <w:pPr>
        <w:widowControl/>
        <w:spacing w:after="60"/>
      </w:pPr>
      <w:r>
        <w:rPr>
          <w:b/>
          <w:color w:val="1D4ED8"/>
        </w:rPr>
        <w:t xml:space="preserve">Technical implementation: </w:t>
      </w:r>
      <w:r>
        <w:t>Role is single operator for MVP; hide raw stack traces; show request/correlation ID for support; allow safe retry only when eligible.</w:t>
      </w:r>
    </w:p>
    <w:p>
      <w:pPr>
        <w:widowControl/>
        <w:spacing w:after="60"/>
      </w:pPr>
      <w:r>
        <w:rPr>
          <w:b/>
          <w:color w:val="1D4ED8"/>
        </w:rPr>
        <w:t xml:space="preserve">Difficulties &amp; challenges: </w:t>
      </w:r>
      <w:r>
        <w:t>False healthy state, vague “failed” message, retries triggered repeatedly by user.</w:t>
      </w:r>
    </w:p>
    <w:p>
      <w:pPr>
        <w:widowControl/>
        <w:spacing w:after="60"/>
      </w:pPr>
      <w:r>
        <w:rPr>
          <w:b/>
          <w:color w:val="1D4ED8"/>
        </w:rPr>
        <w:t xml:space="preserve">Changes &amp; adaptations: </w:t>
      </w:r>
      <w:r>
        <w:t>Add health/diagnostics route and reusable status panel.</w:t>
      </w:r>
    </w:p>
    <w:p>
      <w:pPr>
        <w:pStyle w:val="Heading3"/>
        <w:keepNext/>
        <w:widowControl/>
      </w:pPr>
      <w:r>
        <w:t>Phase 4 - tests/edge cases</w:t>
      </w:r>
    </w:p>
    <w:p>
      <w:pPr>
        <w:widowControl/>
        <w:spacing w:after="60"/>
      </w:pPr>
      <w:r>
        <w:rPr>
          <w:b/>
          <w:color w:val="1D4ED8"/>
        </w:rPr>
        <w:t xml:space="preserve">Purpose &amp; key uses: </w:t>
      </w:r>
      <w:r>
        <w:t>Test provider outage, rate-limit response, timeout, token expiry, worker crash, duplicate schedules and partial paging.</w:t>
      </w:r>
    </w:p>
    <w:p>
      <w:pPr>
        <w:widowControl/>
        <w:spacing w:after="60"/>
      </w:pPr>
      <w:r>
        <w:rPr>
          <w:b/>
          <w:color w:val="1D4ED8"/>
        </w:rPr>
        <w:t xml:space="preserve">Technical implementation: </w:t>
      </w:r>
      <w:r>
        <w:t>Fake clock, adapter contract tests, chaos/failure tests at network boundary, and retry budget assertions.</w:t>
      </w:r>
    </w:p>
    <w:p>
      <w:pPr>
        <w:widowControl/>
        <w:spacing w:after="60"/>
      </w:pPr>
      <w:r>
        <w:rPr>
          <w:b/>
          <w:color w:val="1D4ED8"/>
        </w:rPr>
        <w:t xml:space="preserve">Difficulties &amp; challenges: </w:t>
      </w:r>
      <w:r>
        <w:t>Retry storms across all accounts, schedule overlap, one account blocks others.</w:t>
      </w:r>
    </w:p>
    <w:p>
      <w:pPr>
        <w:widowControl/>
        <w:spacing w:after="60"/>
      </w:pPr>
      <w:r>
        <w:rPr>
          <w:b/>
          <w:color w:val="1D4ED8"/>
        </w:rPr>
        <w:t xml:space="preserve">Changes &amp; adaptations: </w:t>
      </w:r>
      <w:r>
        <w:t>Add retry cap, per-account isolation and dead-letter/failed state; avoid a broker unless the basic worker cannot meet needs.</w:t>
      </w:r>
    </w:p>
    <w:p>
      <w:pPr>
        <w:pStyle w:val="Heading3"/>
        <w:keepNext/>
        <w:widowControl/>
      </w:pPr>
      <w:r>
        <w:t>Phase 5 - release/monitoring</w:t>
      </w:r>
    </w:p>
    <w:p>
      <w:pPr>
        <w:widowControl/>
        <w:spacing w:after="60"/>
      </w:pPr>
      <w:r>
        <w:rPr>
          <w:b/>
          <w:color w:val="1D4ED8"/>
        </w:rPr>
        <w:t xml:space="preserve">Purpose &amp; key uses: </w:t>
      </w:r>
      <w:r>
        <w:t>Observe latency, per-provider success, rate limits, sync lag and worker queue depth if present.</w:t>
      </w:r>
    </w:p>
    <w:p>
      <w:pPr>
        <w:widowControl/>
        <w:spacing w:after="60"/>
      </w:pPr>
      <w:r>
        <w:rPr>
          <w:b/>
          <w:color w:val="1D4ED8"/>
        </w:rPr>
        <w:t xml:space="preserve">Technical implementation: </w:t>
      </w:r>
      <w:r>
        <w:t>Expose aggregate metrics and alerts without tokens/raw payloads; document manual reconnect, credential rotation and job replay.</w:t>
      </w:r>
    </w:p>
    <w:p>
      <w:pPr>
        <w:widowControl/>
        <w:spacing w:after="60"/>
      </w:pPr>
      <w:r>
        <w:rPr>
          <w:b/>
          <w:color w:val="1D4ED8"/>
        </w:rPr>
        <w:t xml:space="preserve">Difficulties &amp; challenges: </w:t>
      </w:r>
      <w:r>
        <w:t>No alert on stale data, metrics labels explode with account IDs, operator reruns destructive command.</w:t>
      </w:r>
    </w:p>
    <w:p>
      <w:pPr>
        <w:widowControl/>
        <w:spacing w:after="60"/>
      </w:pPr>
      <w:r>
        <w:rPr>
          <w:b/>
          <w:color w:val="1D4ED8"/>
        </w:rPr>
        <w:t xml:space="preserve">Changes &amp; adaptations: </w:t>
      </w:r>
      <w:r>
        <w:t>Tune concurrency and move long jobs to a queue only when measured need supports it.</w:t>
      </w:r>
    </w:p>
    <w:p>
      <w:pPr>
        <w:pStyle w:val="Heading3"/>
        <w:keepNext/>
        <w:widowControl/>
      </w:pPr>
      <w:r>
        <w:t>Acceptance / phase exit criteria</w:t>
      </w:r>
    </w:p>
    <w:p>
      <w:pPr>
        <w:pStyle w:val="ListBullet"/>
        <w:widowControl/>
        <w:spacing w:after="40"/>
        <w:ind w:left="360"/>
      </w:pPr>
      <w:r>
        <w:t>Health page separates app health from each provider connection; retries are bounded; errors identify whether user action is needed; tokens/payloads are redacted.</w:t>
      </w:r>
    </w:p>
    <w:p>
      <w:pPr>
        <w:widowControl/>
        <w:spacing w:after="60"/>
      </w:pPr>
      <w:r/>
    </w:p>
    <w:p>
      <w:pPr>
        <w:pStyle w:val="Heading2"/>
        <w:keepNext/>
        <w:widowControl/>
      </w:pPr>
      <w:r>
        <w:t>14. Security, audit, privacy and application settings</w:t>
      </w:r>
    </w:p>
    <w:p>
      <w:pPr>
        <w:widowControl/>
        <w:spacing w:after="80"/>
      </w:pPr>
      <w:r>
        <w:rPr>
          <w:b/>
          <w:color w:val="0F766E"/>
        </w:rPr>
        <w:t>Scope: P0 baseline; advanced controls later</w:t>
      </w:r>
    </w:p>
    <w:p>
      <w:pPr>
        <w:widowControl/>
        <w:spacing w:after="60"/>
      </w:pPr>
      <w:r>
        <w:rPr>
          <w:b/>
          <w:color w:val="1D4ED8"/>
        </w:rPr>
        <w:t xml:space="preserve">Goal: </w:t>
      </w:r>
      <w:r>
        <w:t>Protect provider credentials and external accounts, provide minimal auditability and make operational settings safe.</w:t>
      </w:r>
    </w:p>
    <w:p>
      <w:pPr>
        <w:pStyle w:val="Heading3"/>
        <w:keepNext/>
        <w:widowControl/>
      </w:pPr>
      <w:r>
        <w:t>Separate setup / provider-specific ownership</w:t>
      </w:r>
    </w:p>
    <w:p>
      <w:pPr>
        <w:pStyle w:val="ListBullet"/>
        <w:widowControl/>
        <w:spacing w:after="40"/>
        <w:ind w:left="360"/>
      </w:pPr>
      <w:r>
        <w:t>Provider tokens/scopes/permissions and provider-specific account revocation semantics.</w:t>
      </w:r>
    </w:p>
    <w:p>
      <w:pPr>
        <w:pStyle w:val="ListBullet"/>
        <w:widowControl/>
        <w:spacing w:after="40"/>
        <w:ind w:left="360"/>
      </w:pPr>
      <w:r>
        <w:t>Each adapter defines what metadata can safely appear in error logs.</w:t>
      </w:r>
    </w:p>
    <w:p>
      <w:pPr>
        <w:pStyle w:val="Heading3"/>
        <w:keepNext/>
        <w:widowControl/>
      </w:pPr>
      <w:r>
        <w:t>Common modules to reuse</w:t>
      </w:r>
    </w:p>
    <w:p>
      <w:pPr>
        <w:pStyle w:val="ListBullet"/>
        <w:widowControl/>
        <w:spacing w:after="40"/>
        <w:ind w:left="360"/>
      </w:pPr>
      <w:r>
        <w:t>Encryption service interface, secret redaction, audit event model, security headers, CORS/CSRF configuration, secure session, request IDs and basic settings UI.</w:t>
      </w:r>
    </w:p>
    <w:p>
      <w:pPr>
        <w:widowControl/>
        <w:spacing w:after="60"/>
      </w:pPr>
      <w:r>
        <w:rPr>
          <w:b/>
          <w:color w:val="1D4ED8"/>
        </w:rPr>
        <w:t xml:space="preserve">Trade-offs and difficulties: </w:t>
      </w:r>
      <w:r>
        <w:t>Secrets in logs or database backups can undermine the whole platform. Keep encryption keys outside the database; remember encrypting only at rest does not protect plaintext in application logs or memory. Audits must not store token payloads or sensitive event content.</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Threat-model OAuth callbacks, tokens, session cookies, export files, write actions and provider credentials. Define retention and data minimization.</w:t>
      </w:r>
    </w:p>
    <w:p>
      <w:pPr>
        <w:widowControl/>
        <w:spacing w:after="60"/>
      </w:pPr>
      <w:r>
        <w:rPr>
          <w:b/>
          <w:color w:val="1D4ED8"/>
        </w:rPr>
        <w:t xml:space="preserve">Technical implementation: </w:t>
      </w:r>
      <w:r>
        <w:t>Identify secret vs metadata fields; audit event schema; encryption key management path; allowed origins/redirect URIs; secure defaults.</w:t>
      </w:r>
    </w:p>
    <w:p>
      <w:pPr>
        <w:widowControl/>
        <w:spacing w:after="60"/>
      </w:pPr>
      <w:r>
        <w:rPr>
          <w:b/>
          <w:color w:val="1D4ED8"/>
        </w:rPr>
        <w:t xml:space="preserve">Difficulties &amp; challenges: </w:t>
      </w:r>
      <w:r>
        <w:t>Overbroad OAuth scopes, excessive personal data, unclear deletion/revocation behavior, local dev secrets accidentally reused in production.</w:t>
      </w:r>
    </w:p>
    <w:p>
      <w:pPr>
        <w:widowControl/>
        <w:spacing w:after="60"/>
      </w:pPr>
      <w:r>
        <w:rPr>
          <w:b/>
          <w:color w:val="1D4ED8"/>
        </w:rPr>
        <w:t xml:space="preserve">Changes &amp; adaptations: </w:t>
      </w:r>
      <w:r>
        <w:t>Add security controls to architecture and migration review checklist; keep secrets external to general settings table.</w:t>
      </w:r>
    </w:p>
    <w:p>
      <w:pPr>
        <w:pStyle w:val="Heading3"/>
        <w:keepNext/>
        <w:widowControl/>
      </w:pPr>
      <w:r>
        <w:t>Phase 2 - Core logic/API</w:t>
      </w:r>
    </w:p>
    <w:p>
      <w:pPr>
        <w:widowControl/>
        <w:spacing w:after="60"/>
      </w:pPr>
      <w:r>
        <w:rPr>
          <w:b/>
          <w:color w:val="1D4ED8"/>
        </w:rPr>
        <w:t xml:space="preserve">Purpose &amp; key uses: </w:t>
      </w:r>
      <w:r>
        <w:t>Implement encryption/decryption wrapper, token redaction, HTTP security config, permission checks and append-only audit writes for sensitive actions.</w:t>
      </w:r>
    </w:p>
    <w:p>
      <w:pPr>
        <w:widowControl/>
        <w:spacing w:after="60"/>
      </w:pPr>
      <w:r>
        <w:rPr>
          <w:b/>
          <w:color w:val="1D4ED8"/>
        </w:rPr>
        <w:t xml:space="preserve">Technical implementation: </w:t>
      </w:r>
      <w:r>
        <w:t>Use managed KMS/envelope encryption where available; TLS; least privilege; input validation; safe error formatter; restrict export download paths.</w:t>
      </w:r>
    </w:p>
    <w:p>
      <w:pPr>
        <w:widowControl/>
        <w:spacing w:after="60"/>
      </w:pPr>
      <w:r>
        <w:rPr>
          <w:b/>
          <w:color w:val="1D4ED8"/>
        </w:rPr>
        <w:t xml:space="preserve">Difficulties &amp; challenges: </w:t>
      </w:r>
      <w:r>
        <w:t>Key rotation, decryption outage, log redaction misses nested provider payload, audit writes fail after mutation.</w:t>
      </w:r>
    </w:p>
    <w:p>
      <w:pPr>
        <w:widowControl/>
        <w:spacing w:after="60"/>
      </w:pPr>
      <w:r>
        <w:rPr>
          <w:b/>
          <w:color w:val="1D4ED8"/>
        </w:rPr>
        <w:t xml:space="preserve">Changes &amp; adaptations: </w:t>
      </w:r>
      <w:r>
        <w:t>Add security utilities and audit hooks; make write actions fail safely if required audit cannot be committed, or use a durable outbox strategy.</w:t>
      </w:r>
    </w:p>
    <w:p>
      <w:pPr>
        <w:pStyle w:val="Heading3"/>
        <w:keepNext/>
        <w:widowControl/>
      </w:pPr>
      <w:r>
        <w:t>Phase 3 - UI integration</w:t>
      </w:r>
    </w:p>
    <w:p>
      <w:pPr>
        <w:widowControl/>
        <w:spacing w:after="60"/>
      </w:pPr>
      <w:r>
        <w:rPr>
          <w:b/>
          <w:color w:val="1D4ED8"/>
        </w:rPr>
        <w:t xml:space="preserve">Purpose &amp; key uses: </w:t>
      </w:r>
      <w:r>
        <w:t>Expose connection details, disconnect, profile/session settings and safe diagnostics.</w:t>
      </w:r>
    </w:p>
    <w:p>
      <w:pPr>
        <w:widowControl/>
        <w:spacing w:after="60"/>
      </w:pPr>
      <w:r>
        <w:rPr>
          <w:b/>
          <w:color w:val="1D4ED8"/>
        </w:rPr>
        <w:t xml:space="preserve">Technical implementation: </w:t>
      </w:r>
      <w:r>
        <w:t>Never reveal full access/refresh tokens; show only scope summary, connection timestamp and masked identifiers. Destructive actions require confirmation.</w:t>
      </w:r>
    </w:p>
    <w:p>
      <w:pPr>
        <w:widowControl/>
        <w:spacing w:after="60"/>
      </w:pPr>
      <w:r>
        <w:rPr>
          <w:b/>
          <w:color w:val="1D4ED8"/>
        </w:rPr>
        <w:t xml:space="preserve">Difficulties &amp; challenges: </w:t>
      </w:r>
      <w:r>
        <w:t>Accidental disclosure through copy/paste, unsafe HTML rendering from provider names, user thinks disconnect revokes all third-party access universally.</w:t>
      </w:r>
    </w:p>
    <w:p>
      <w:pPr>
        <w:widowControl/>
        <w:spacing w:after="60"/>
      </w:pPr>
      <w:r>
        <w:rPr>
          <w:b/>
          <w:color w:val="1D4ED8"/>
        </w:rPr>
        <w:t xml:space="preserve">Changes &amp; adaptations: </w:t>
      </w:r>
      <w:r>
        <w:t>Add settings pages and contextual descriptions; provider-specific revoke semantics are explained separately.</w:t>
      </w:r>
    </w:p>
    <w:p>
      <w:pPr>
        <w:pStyle w:val="Heading3"/>
        <w:keepNext/>
        <w:widowControl/>
      </w:pPr>
      <w:r>
        <w:t>Phase 4 - tests/edge cases</w:t>
      </w:r>
    </w:p>
    <w:p>
      <w:pPr>
        <w:widowControl/>
        <w:spacing w:after="60"/>
      </w:pPr>
      <w:r>
        <w:rPr>
          <w:b/>
          <w:color w:val="1D4ED8"/>
        </w:rPr>
        <w:t xml:space="preserve">Purpose &amp; key uses: </w:t>
      </w:r>
      <w:r>
        <w:t>Test token redaction, XSS inputs in names, CSRF, unauthenticated export access, DB backup permissions and audit completeness.</w:t>
      </w:r>
    </w:p>
    <w:p>
      <w:pPr>
        <w:widowControl/>
        <w:spacing w:after="60"/>
      </w:pPr>
      <w:r>
        <w:rPr>
          <w:b/>
          <w:color w:val="1D4ED8"/>
        </w:rPr>
        <w:t xml:space="preserve">Technical implementation: </w:t>
      </w:r>
      <w:r>
        <w:t>Dependency and static analysis; secret scanning; security regression tests; verify encryption key separation and rotation procedure.</w:t>
      </w:r>
    </w:p>
    <w:p>
      <w:pPr>
        <w:widowControl/>
        <w:spacing w:after="60"/>
      </w:pPr>
      <w:r>
        <w:rPr>
          <w:b/>
          <w:color w:val="1D4ED8"/>
        </w:rPr>
        <w:t xml:space="preserve">Difficulties &amp; challenges: </w:t>
      </w:r>
      <w:r>
        <w:t>Sensitive query logging, malicious filename, missing audit event for bulk action, production debug mode.</w:t>
      </w:r>
    </w:p>
    <w:p>
      <w:pPr>
        <w:widowControl/>
        <w:spacing w:after="60"/>
      </w:pPr>
      <w:r>
        <w:rPr>
          <w:b/>
          <w:color w:val="1D4ED8"/>
        </w:rPr>
        <w:t xml:space="preserve">Changes &amp; adaptations: </w:t>
      </w:r>
      <w:r>
        <w:t>Add automated checks and a release security checklist; use test secrets not production ones.</w:t>
      </w:r>
    </w:p>
    <w:p>
      <w:pPr>
        <w:pStyle w:val="Heading3"/>
        <w:keepNext/>
        <w:widowControl/>
      </w:pPr>
      <w:r>
        <w:t>Phase 5 - release/monitoring</w:t>
      </w:r>
    </w:p>
    <w:p>
      <w:pPr>
        <w:widowControl/>
        <w:spacing w:after="60"/>
      </w:pPr>
      <w:r>
        <w:rPr>
          <w:b/>
          <w:color w:val="1D4ED8"/>
        </w:rPr>
        <w:t xml:space="preserve">Purpose &amp; key uses: </w:t>
      </w:r>
      <w:r>
        <w:t>Monitor suspicious auth/write activity, decryption errors, repeated provider failures and secret-scanner alerts.</w:t>
      </w:r>
    </w:p>
    <w:p>
      <w:pPr>
        <w:widowControl/>
        <w:spacing w:after="60"/>
      </w:pPr>
      <w:r>
        <w:rPr>
          <w:b/>
          <w:color w:val="1D4ED8"/>
        </w:rPr>
        <w:t xml:space="preserve">Technical implementation: </w:t>
      </w:r>
      <w:r>
        <w:t>Least-privilege deployment service account, backups encrypted and access restricted, incident runbook, key rotation/revocation procedures.</w:t>
      </w:r>
    </w:p>
    <w:p>
      <w:pPr>
        <w:widowControl/>
        <w:spacing w:after="60"/>
      </w:pPr>
      <w:r>
        <w:rPr>
          <w:b/>
          <w:color w:val="1D4ED8"/>
        </w:rPr>
        <w:t xml:space="preserve">Difficulties &amp; challenges: </w:t>
      </w:r>
      <w:r>
        <w:t>Audit logs themselves may expose sensitive data, alert fatigue, unclear incident response ownership.</w:t>
      </w:r>
    </w:p>
    <w:p>
      <w:pPr>
        <w:widowControl/>
        <w:spacing w:after="60"/>
      </w:pPr>
      <w:r>
        <w:rPr>
          <w:b/>
          <w:color w:val="1D4ED8"/>
        </w:rPr>
        <w:t xml:space="preserve">Changes &amp; adaptations: </w:t>
      </w:r>
      <w:r>
        <w:t>Maintain audit retention and emergency disconnect/revoke procedures; formal compliance certifications remain out of MVP unless required.</w:t>
      </w:r>
    </w:p>
    <w:p>
      <w:pPr>
        <w:pStyle w:val="Heading3"/>
        <w:keepNext/>
        <w:widowControl/>
      </w:pPr>
      <w:r>
        <w:t>Acceptance / phase exit criteria</w:t>
      </w:r>
    </w:p>
    <w:p>
      <w:pPr>
        <w:pStyle w:val="ListBullet"/>
        <w:widowControl/>
        <w:spacing w:after="40"/>
        <w:ind w:left="360"/>
      </w:pPr>
      <w:r>
        <w:t>No token is exposed in UI/logs; tokens are encrypted at rest; write actions are auditable; destructive actions are confirmed; redirects/CORS/session and export access are constrained.</w:t>
      </w:r>
    </w:p>
    <w:p>
      <w:pPr>
        <w:widowControl/>
        <w:spacing w:after="60"/>
      </w:pPr>
      <w:r/>
    </w:p>
    <w:p>
      <w:pPr>
        <w:pStyle w:val="Heading2"/>
        <w:keepNext/>
        <w:widowControl/>
      </w:pPr>
      <w:r>
        <w:t>15. Team management and granular roles</w:t>
      </w:r>
    </w:p>
    <w:p>
      <w:pPr>
        <w:widowControl/>
        <w:spacing w:after="80"/>
      </w:pPr>
      <w:r>
        <w:rPr>
          <w:b/>
          <w:color w:val="0F766E"/>
        </w:rPr>
        <w:t>Scope: Defer from basic MVP</w:t>
      </w:r>
    </w:p>
    <w:p>
      <w:pPr>
        <w:widowControl/>
        <w:spacing w:after="60"/>
      </w:pPr>
      <w:r>
        <w:rPr>
          <w:b/>
          <w:color w:val="1D4ED8"/>
        </w:rPr>
        <w:t xml:space="preserve">Goal: </w:t>
      </w:r>
      <w:r>
        <w:t>Support multiple SaaS operators with role-specific permissions only if real usage requires it.</w:t>
      </w:r>
    </w:p>
    <w:p>
      <w:pPr>
        <w:pStyle w:val="Heading3"/>
        <w:keepNext/>
        <w:widowControl/>
      </w:pPr>
      <w:r>
        <w:t>Separate setup / provider-specific ownership</w:t>
      </w:r>
    </w:p>
    <w:p>
      <w:pPr>
        <w:pStyle w:val="ListBullet"/>
        <w:widowControl/>
        <w:spacing w:after="40"/>
        <w:ind w:left="360"/>
      </w:pPr>
      <w:r>
        <w:t>Provider account permissions remain governed by Google/Meta and can be narrower than SaaS permissions. SaaS role cannot grant external provider permission.</w:t>
      </w:r>
    </w:p>
    <w:p>
      <w:pPr>
        <w:pStyle w:val="Heading3"/>
        <w:keepNext/>
        <w:widowControl/>
      </w:pPr>
      <w:r>
        <w:t>Common modules to reuse</w:t>
      </w:r>
    </w:p>
    <w:p>
      <w:pPr>
        <w:pStyle w:val="ListBullet"/>
        <w:widowControl/>
        <w:spacing w:after="40"/>
        <w:ind w:left="360"/>
      </w:pPr>
      <w:r>
        <w:t>Future shared roles/invitation UI and permission-check interface; MVP should have one account owner/admin or one trusted operator unless a second user is required.</w:t>
      </w:r>
    </w:p>
    <w:p>
      <w:pPr>
        <w:widowControl/>
        <w:spacing w:after="60"/>
      </w:pPr>
      <w:r>
        <w:rPr>
          <w:b/>
          <w:color w:val="1D4ED8"/>
        </w:rPr>
        <w:t xml:space="preserve">Trade-offs and difficulties: </w:t>
      </w:r>
      <w:r>
        <w:t>Implementing team RBAC before a multi-user requirement costs time and can create a false sense of security. Conversely, later adding roles requires inventorying every API action and admin path.</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Define users/invitations/roles only when necessary; map SaaS roles separately from provider roles.</w:t>
      </w:r>
    </w:p>
    <w:p>
      <w:pPr>
        <w:widowControl/>
        <w:spacing w:after="60"/>
      </w:pPr>
      <w:r>
        <w:rPr>
          <w:b/>
          <w:color w:val="1D4ED8"/>
        </w:rPr>
        <w:t xml:space="preserve">Technical implementation: </w:t>
      </w:r>
      <w:r>
        <w:t>A future UserRole/Invitation model should use explicit capabilities; avoid implementing workspace/tenant relation now.</w:t>
      </w:r>
    </w:p>
    <w:p>
      <w:pPr>
        <w:widowControl/>
        <w:spacing w:after="60"/>
      </w:pPr>
      <w:r>
        <w:rPr>
          <w:b/>
          <w:color w:val="1D4ED8"/>
        </w:rPr>
        <w:t xml:space="preserve">Difficulties &amp; challenges: </w:t>
      </w:r>
      <w:r>
        <w:t>Ambiguous authority, invitation abuse, mismatch between SaaS permission and provider permission.</w:t>
      </w:r>
    </w:p>
    <w:p>
      <w:pPr>
        <w:widowControl/>
        <w:spacing w:after="60"/>
      </w:pPr>
      <w:r>
        <w:rPr>
          <w:b/>
          <w:color w:val="1D4ED8"/>
        </w:rPr>
        <w:t xml:space="preserve">Changes &amp; adaptations: </w:t>
      </w:r>
      <w:r>
        <w:t>For MVP, maintain simple ownership/admin policy; note future migration points.</w:t>
      </w:r>
    </w:p>
    <w:p>
      <w:pPr>
        <w:pStyle w:val="Heading3"/>
        <w:keepNext/>
        <w:widowControl/>
      </w:pPr>
      <w:r>
        <w:t>Phase 2 - Core logic/API</w:t>
      </w:r>
    </w:p>
    <w:p>
      <w:pPr>
        <w:widowControl/>
        <w:spacing w:after="60"/>
      </w:pPr>
      <w:r>
        <w:rPr>
          <w:b/>
          <w:color w:val="1D4ED8"/>
        </w:rPr>
        <w:t xml:space="preserve">Purpose &amp; key uses: </w:t>
      </w:r>
      <w:r>
        <w:t>If required for first release, add invites, accept/revoke, role checks and service-level enforcement.</w:t>
      </w:r>
    </w:p>
    <w:p>
      <w:pPr>
        <w:widowControl/>
        <w:spacing w:after="60"/>
      </w:pPr>
      <w:r>
        <w:rPr>
          <w:b/>
          <w:color w:val="1D4ED8"/>
        </w:rPr>
        <w:t xml:space="preserve">Technical implementation: </w:t>
      </w:r>
      <w:r>
        <w:t>Authorization decisions must run server-side on every endpoint; deny by default; tests must enumerate write endpoints.</w:t>
      </w:r>
    </w:p>
    <w:p>
      <w:pPr>
        <w:widowControl/>
        <w:spacing w:after="60"/>
      </w:pPr>
      <w:r>
        <w:rPr>
          <w:b/>
          <w:color w:val="1D4ED8"/>
        </w:rPr>
        <w:t xml:space="preserve">Difficulties &amp; challenges: </w:t>
      </w:r>
      <w:r>
        <w:t>Forgotten check on export or bulk endpoint, role changes during active session, invite replay.</w:t>
      </w:r>
    </w:p>
    <w:p>
      <w:pPr>
        <w:widowControl/>
        <w:spacing w:after="60"/>
      </w:pPr>
      <w:r>
        <w:rPr>
          <w:b/>
          <w:color w:val="1D4ED8"/>
        </w:rPr>
        <w:t xml:space="preserve">Changes &amp; adaptations: </w:t>
      </w:r>
      <w:r>
        <w:t>Introduce centralized authorization service before broadening team features.</w:t>
      </w:r>
    </w:p>
    <w:p>
      <w:pPr>
        <w:pStyle w:val="Heading3"/>
        <w:keepNext/>
        <w:widowControl/>
      </w:pPr>
      <w:r>
        <w:t>Phase 3 - UI integration</w:t>
      </w:r>
    </w:p>
    <w:p>
      <w:pPr>
        <w:widowControl/>
        <w:spacing w:after="60"/>
      </w:pPr>
      <w:r>
        <w:rPr>
          <w:b/>
          <w:color w:val="1D4ED8"/>
        </w:rPr>
        <w:t xml:space="preserve">Purpose &amp; key uses: </w:t>
      </w:r>
      <w:r>
        <w:t>Add team list, invitation status and permission descriptions.</w:t>
      </w:r>
    </w:p>
    <w:p>
      <w:pPr>
        <w:widowControl/>
        <w:spacing w:after="60"/>
      </w:pPr>
      <w:r>
        <w:rPr>
          <w:b/>
          <w:color w:val="1D4ED8"/>
        </w:rPr>
        <w:t xml:space="preserve">Technical implementation: </w:t>
      </w:r>
      <w:r>
        <w:t>Do not make UI hiding the only access control; backend returns available actions/capabilities.</w:t>
      </w:r>
    </w:p>
    <w:p>
      <w:pPr>
        <w:widowControl/>
        <w:spacing w:after="60"/>
      </w:pPr>
      <w:r>
        <w:rPr>
          <w:b/>
          <w:color w:val="1D4ED8"/>
        </w:rPr>
        <w:t xml:space="preserve">Difficulties &amp; challenges: </w:t>
      </w:r>
      <w:r>
        <w:t>Stale UI after role change, confusing provider vs SaaS role.</w:t>
      </w:r>
    </w:p>
    <w:p>
      <w:pPr>
        <w:widowControl/>
        <w:spacing w:after="60"/>
      </w:pPr>
      <w:r>
        <w:rPr>
          <w:b/>
          <w:color w:val="1D4ED8"/>
        </w:rPr>
        <w:t xml:space="preserve">Changes &amp; adaptations: </w:t>
      </w:r>
      <w:r>
        <w:t>Add admin UI only when backend policy and audit are in place.</w:t>
      </w:r>
    </w:p>
    <w:p>
      <w:pPr>
        <w:pStyle w:val="Heading3"/>
        <w:keepNext/>
        <w:widowControl/>
      </w:pPr>
      <w:r>
        <w:t>Phase 4 - tests/edge cases</w:t>
      </w:r>
    </w:p>
    <w:p>
      <w:pPr>
        <w:widowControl/>
        <w:spacing w:after="60"/>
      </w:pPr>
      <w:r>
        <w:rPr>
          <w:b/>
          <w:color w:val="1D4ED8"/>
        </w:rPr>
        <w:t xml:space="preserve">Purpose &amp; key uses: </w:t>
      </w:r>
      <w:r>
        <w:t>Test revoked user, expired invite, owner removal, disabled user and direct API access.</w:t>
      </w:r>
    </w:p>
    <w:p>
      <w:pPr>
        <w:widowControl/>
        <w:spacing w:after="60"/>
      </w:pPr>
      <w:r>
        <w:rPr>
          <w:b/>
          <w:color w:val="1D4ED8"/>
        </w:rPr>
        <w:t xml:space="preserve">Technical implementation: </w:t>
      </w:r>
      <w:r>
        <w:t>Policy matrix tests for every action; session invalidation after privilege change.</w:t>
      </w:r>
    </w:p>
    <w:p>
      <w:pPr>
        <w:widowControl/>
        <w:spacing w:after="60"/>
      </w:pPr>
      <w:r>
        <w:rPr>
          <w:b/>
          <w:color w:val="1D4ED8"/>
        </w:rPr>
        <w:t xml:space="preserve">Difficulties &amp; challenges: </w:t>
      </w:r>
      <w:r>
        <w:t>Orphaned owner, last admin removed, action in flight during revoke.</w:t>
      </w:r>
    </w:p>
    <w:p>
      <w:pPr>
        <w:widowControl/>
        <w:spacing w:after="60"/>
      </w:pPr>
      <w:r>
        <w:rPr>
          <w:b/>
          <w:color w:val="1D4ED8"/>
        </w:rPr>
        <w:t xml:space="preserve">Changes &amp; adaptations: </w:t>
      </w:r>
      <w:r>
        <w:t>Add explicit last-admin invariant and audit of role changes.</w:t>
      </w:r>
    </w:p>
    <w:p>
      <w:pPr>
        <w:pStyle w:val="Heading3"/>
        <w:keepNext/>
        <w:widowControl/>
      </w:pPr>
      <w:r>
        <w:t>Phase 5 - release/monitoring</w:t>
      </w:r>
    </w:p>
    <w:p>
      <w:pPr>
        <w:widowControl/>
        <w:spacing w:after="60"/>
      </w:pPr>
      <w:r>
        <w:rPr>
          <w:b/>
          <w:color w:val="1D4ED8"/>
        </w:rPr>
        <w:t xml:space="preserve">Purpose &amp; key uses: </w:t>
      </w:r>
      <w:r>
        <w:t>Roll out with clear owner recovery path.</w:t>
      </w:r>
    </w:p>
    <w:p>
      <w:pPr>
        <w:widowControl/>
        <w:spacing w:after="60"/>
      </w:pPr>
      <w:r>
        <w:rPr>
          <w:b/>
          <w:color w:val="1D4ED8"/>
        </w:rPr>
        <w:t xml:space="preserve">Technical implementation: </w:t>
      </w:r>
      <w:r>
        <w:t>Audit invitation and role changes; periodically review access; no broad admin backdoor in frontend.</w:t>
      </w:r>
    </w:p>
    <w:p>
      <w:pPr>
        <w:widowControl/>
        <w:spacing w:after="60"/>
      </w:pPr>
      <w:r>
        <w:rPr>
          <w:b/>
          <w:color w:val="1D4ED8"/>
        </w:rPr>
        <w:t xml:space="preserve">Difficulties &amp; challenges: </w:t>
      </w:r>
      <w:r>
        <w:t>Account takeover and privileges not removed promptly.</w:t>
      </w:r>
    </w:p>
    <w:p>
      <w:pPr>
        <w:widowControl/>
        <w:spacing w:after="60"/>
      </w:pPr>
      <w:r>
        <w:rPr>
          <w:b/>
          <w:color w:val="1D4ED8"/>
        </w:rPr>
        <w:t xml:space="preserve">Changes &amp; adaptations: </w:t>
      </w:r>
      <w:r>
        <w:t>Defer external customer portal and client-specific permissions to a later version.</w:t>
      </w:r>
    </w:p>
    <w:p>
      <w:pPr>
        <w:pStyle w:val="Heading3"/>
        <w:keepNext/>
        <w:widowControl/>
      </w:pPr>
      <w:r>
        <w:t>Acceptance / phase exit criteria</w:t>
      </w:r>
    </w:p>
    <w:p>
      <w:pPr>
        <w:pStyle w:val="ListBullet"/>
        <w:widowControl/>
        <w:spacing w:after="40"/>
        <w:ind w:left="360"/>
      </w:pPr>
      <w:r>
        <w:t>If team access is included at all, every protected API is enforced server-side and role changes are auditable; otherwise it remains explicitly out of MVP.</w:t>
      </w:r>
    </w:p>
    <w:p>
      <w:pPr>
        <w:widowControl/>
        <w:spacing w:after="60"/>
      </w:pPr>
      <w:r/>
    </w:p>
    <w:p>
      <w:pPr>
        <w:pStyle w:val="Heading2"/>
        <w:keepNext/>
        <w:widowControl/>
      </w:pPr>
      <w:r>
        <w:t>16. SaaS billing and ad-platform billing</w:t>
      </w:r>
    </w:p>
    <w:p>
      <w:pPr>
        <w:widowControl/>
        <w:spacing w:after="80"/>
      </w:pPr>
      <w:r>
        <w:rPr>
          <w:b/>
          <w:color w:val="0F766E"/>
        </w:rPr>
        <w:t>Scope: Defer from basic MVP</w:t>
      </w:r>
    </w:p>
    <w:p>
      <w:pPr>
        <w:widowControl/>
        <w:spacing w:after="60"/>
      </w:pPr>
      <w:r>
        <w:rPr>
          <w:b/>
          <w:color w:val="1D4ED8"/>
        </w:rPr>
        <w:t xml:space="preserve">Goal: </w:t>
      </w:r>
      <w:r>
        <w:t>Keep the SaaS subscription domain distinct from the advertising spend and payment relationship held at Google/Meta.</w:t>
      </w:r>
    </w:p>
    <w:p>
      <w:pPr>
        <w:pStyle w:val="Heading3"/>
        <w:keepNext/>
        <w:widowControl/>
      </w:pPr>
      <w:r>
        <w:t>Separate setup / provider-specific ownership</w:t>
      </w:r>
    </w:p>
    <w:p>
      <w:pPr>
        <w:pStyle w:val="ListBullet"/>
        <w:widowControl/>
        <w:spacing w:after="40"/>
        <w:ind w:left="360"/>
      </w:pPr>
      <w:r>
        <w:t>Google/Meta billing accounts, invoices, payment profiles and spend limits are provider-controlled and have separate access/API availability rules.</w:t>
      </w:r>
    </w:p>
    <w:p>
      <w:pPr>
        <w:pStyle w:val="ListBullet"/>
        <w:widowControl/>
        <w:spacing w:after="40"/>
        <w:ind w:left="360"/>
      </w:pPr>
      <w:r>
        <w:t>SaaS subscription/billing provider is a separate integration if monetization is introduced.</w:t>
      </w:r>
    </w:p>
    <w:p>
      <w:pPr>
        <w:pStyle w:val="Heading3"/>
        <w:keepNext/>
        <w:widowControl/>
      </w:pPr>
      <w:r>
        <w:t>Common modules to reuse</w:t>
      </w:r>
    </w:p>
    <w:p>
      <w:pPr>
        <w:pStyle w:val="ListBullet"/>
        <w:widowControl/>
        <w:spacing w:after="40"/>
        <w:ind w:left="360"/>
      </w:pPr>
      <w:r>
        <w:t>Shared navigation/summary labels only; billing domain, webhook verification, invoices, entitlement checks and payment events stay separate from ad-platform adapters.</w:t>
      </w:r>
    </w:p>
    <w:p>
      <w:pPr>
        <w:widowControl/>
        <w:spacing w:after="60"/>
      </w:pPr>
      <w:r>
        <w:rPr>
          <w:b/>
          <w:color w:val="1D4ED8"/>
        </w:rPr>
        <w:t xml:space="preserve">Trade-offs and difficulties: </w:t>
      </w:r>
      <w:r>
        <w:t>“Billing” is ambiguous. Managing SaaS subscription charges is not the same as reading or changing Google/Meta ad payment methods. Mixing both risks misrepresenting payment ownership and creates compliance scope.</w:t>
      </w:r>
    </w:p>
    <w:p>
      <w:pPr>
        <w:pStyle w:val="Heading3"/>
        <w:keepNext/>
        <w:widowControl/>
      </w:pPr>
      <w:r>
        <w:t>Five implementation phases</w:t>
      </w:r>
    </w:p>
    <w:p>
      <w:pPr>
        <w:pStyle w:val="Heading3"/>
        <w:keepNext/>
        <w:widowControl/>
      </w:pPr>
      <w:r>
        <w:t>Phase 1 - Plan and schema</w:t>
      </w:r>
    </w:p>
    <w:p>
      <w:pPr>
        <w:widowControl/>
        <w:spacing w:after="60"/>
      </w:pPr>
      <w:r>
        <w:rPr>
          <w:b/>
          <w:color w:val="1D4ED8"/>
        </w:rPr>
        <w:t xml:space="preserve">Purpose &amp; key uses: </w:t>
      </w:r>
      <w:r>
        <w:t>Clarify business model and whether MVP users pay for SaaS. Separate subscription plans from external ad spend and provider invoices.</w:t>
      </w:r>
    </w:p>
    <w:p>
      <w:pPr>
        <w:widowControl/>
        <w:spacing w:after="60"/>
      </w:pPr>
      <w:r>
        <w:rPr>
          <w:b/>
          <w:color w:val="1D4ED8"/>
        </w:rPr>
        <w:t xml:space="preserve">Technical implementation: </w:t>
      </w:r>
      <w:r>
        <w:t>If needed, introduce Subscription/Invoice/PaymentEvent models from payment provider events; do not derive SaaS entitlements from ad-account spend.</w:t>
      </w:r>
    </w:p>
    <w:p>
      <w:pPr>
        <w:widowControl/>
        <w:spacing w:after="60"/>
      </w:pPr>
      <w:r>
        <w:rPr>
          <w:b/>
          <w:color w:val="1D4ED8"/>
        </w:rPr>
        <w:t xml:space="preserve">Difficulties &amp; challenges: </w:t>
      </w:r>
      <w:r>
        <w:t>Tax/invoice requirements, refunds, failed renewals, provider invoice access constraints.</w:t>
      </w:r>
    </w:p>
    <w:p>
      <w:pPr>
        <w:widowControl/>
        <w:spacing w:after="60"/>
      </w:pPr>
      <w:r>
        <w:rPr>
          <w:b/>
          <w:color w:val="1D4ED8"/>
        </w:rPr>
        <w:t xml:space="preserve">Changes &amp; adaptations: </w:t>
      </w:r>
      <w:r>
        <w:t>Keep billing out of first release unless monetization is a launch requirement.</w:t>
      </w:r>
    </w:p>
    <w:p>
      <w:pPr>
        <w:pStyle w:val="Heading3"/>
        <w:keepNext/>
        <w:widowControl/>
      </w:pPr>
      <w:r>
        <w:t>Phase 2 - Core logic/API</w:t>
      </w:r>
    </w:p>
    <w:p>
      <w:pPr>
        <w:widowControl/>
        <w:spacing w:after="60"/>
      </w:pPr>
      <w:r>
        <w:rPr>
          <w:b/>
          <w:color w:val="1D4ED8"/>
        </w:rPr>
        <w:t xml:space="preserve">Purpose &amp; key uses: </w:t>
      </w:r>
      <w:r>
        <w:t>For SaaS billing, use a hosted checkout/portal and signed webhooks rather than storing card data. Provider ad billing read/write is a separate project.</w:t>
      </w:r>
    </w:p>
    <w:p>
      <w:pPr>
        <w:widowControl/>
        <w:spacing w:after="60"/>
      </w:pPr>
      <w:r>
        <w:rPr>
          <w:b/>
          <w:color w:val="1D4ED8"/>
        </w:rPr>
        <w:t xml:space="preserve">Technical implementation: </w:t>
      </w:r>
      <w:r>
        <w:t>Idempotently process signed payment webhooks; model states and entitlement transitions. Do not store raw payment credentials.</w:t>
      </w:r>
    </w:p>
    <w:p>
      <w:pPr>
        <w:widowControl/>
        <w:spacing w:after="60"/>
      </w:pPr>
      <w:r>
        <w:rPr>
          <w:b/>
          <w:color w:val="1D4ED8"/>
        </w:rPr>
        <w:t xml:space="preserve">Difficulties &amp; challenges: </w:t>
      </w:r>
      <w:r>
        <w:t>Webhook replay, delayed/duplicate events, mismatched subscription state, jurisdiction-specific tax.</w:t>
      </w:r>
    </w:p>
    <w:p>
      <w:pPr>
        <w:widowControl/>
        <w:spacing w:after="60"/>
      </w:pPr>
      <w:r>
        <w:rPr>
          <w:b/>
          <w:color w:val="1D4ED8"/>
        </w:rPr>
        <w:t xml:space="preserve">Changes &amp; adaptations: </w:t>
      </w:r>
      <w:r>
        <w:t>Create independent billing module only when scope is approved; keep it out of ad provider adapter interfaces.</w:t>
      </w:r>
    </w:p>
    <w:p>
      <w:pPr>
        <w:pStyle w:val="Heading3"/>
        <w:keepNext/>
        <w:widowControl/>
      </w:pPr>
      <w:r>
        <w:t>Phase 3 - UI integration</w:t>
      </w:r>
    </w:p>
    <w:p>
      <w:pPr>
        <w:widowControl/>
        <w:spacing w:after="60"/>
      </w:pPr>
      <w:r>
        <w:rPr>
          <w:b/>
          <w:color w:val="1D4ED8"/>
        </w:rPr>
        <w:t xml:space="preserve">Purpose &amp; key uses: </w:t>
      </w:r>
      <w:r>
        <w:t>Use separate areas named “Plan &amp; subscription” and “Advertising account billing” if both are ever supported.</w:t>
      </w:r>
    </w:p>
    <w:p>
      <w:pPr>
        <w:widowControl/>
        <w:spacing w:after="60"/>
      </w:pPr>
      <w:r>
        <w:rPr>
          <w:b/>
          <w:color w:val="1D4ED8"/>
        </w:rPr>
        <w:t xml:space="preserve">Technical implementation: </w:t>
      </w:r>
      <w:r>
        <w:t>Display authoritative source, payer identity, currency and link to provider billing console where APIs are limited.</w:t>
      </w:r>
    </w:p>
    <w:p>
      <w:pPr>
        <w:widowControl/>
        <w:spacing w:after="60"/>
      </w:pPr>
      <w:r>
        <w:rPr>
          <w:b/>
          <w:color w:val="1D4ED8"/>
        </w:rPr>
        <w:t xml:space="preserve">Difficulties &amp; challenges: </w:t>
      </w:r>
      <w:r>
        <w:t>User believes platform is collecting ad spend, or assumes SaaS plan pays platform media cost.</w:t>
      </w:r>
    </w:p>
    <w:p>
      <w:pPr>
        <w:widowControl/>
        <w:spacing w:after="60"/>
      </w:pPr>
      <w:r>
        <w:rPr>
          <w:b/>
          <w:color w:val="1D4ED8"/>
        </w:rPr>
        <w:t xml:space="preserve">Changes &amp; adaptations: </w:t>
      </w:r>
      <w:r>
        <w:t>Add clearly labelled views only after API access/ownership is verified.</w:t>
      </w:r>
    </w:p>
    <w:p>
      <w:pPr>
        <w:pStyle w:val="Heading3"/>
        <w:keepNext/>
        <w:widowControl/>
      </w:pPr>
      <w:r>
        <w:t>Phase 4 - tests/edge cases</w:t>
      </w:r>
    </w:p>
    <w:p>
      <w:pPr>
        <w:widowControl/>
        <w:spacing w:after="60"/>
      </w:pPr>
      <w:r>
        <w:rPr>
          <w:b/>
          <w:color w:val="1D4ED8"/>
        </w:rPr>
        <w:t xml:space="preserve">Purpose &amp; key uses: </w:t>
      </w:r>
      <w:r>
        <w:t>Test renewal, cancellation, failure, refund, webhook duplication and provider billing permission denial.</w:t>
      </w:r>
    </w:p>
    <w:p>
      <w:pPr>
        <w:widowControl/>
        <w:spacing w:after="60"/>
      </w:pPr>
      <w:r>
        <w:rPr>
          <w:b/>
          <w:color w:val="1D4ED8"/>
        </w:rPr>
        <w:t xml:space="preserve">Technical implementation: </w:t>
      </w:r>
      <w:r>
        <w:t>Payment provider test mode and deterministic webhook fixtures; access control and audit.</w:t>
      </w:r>
    </w:p>
    <w:p>
      <w:pPr>
        <w:widowControl/>
        <w:spacing w:after="60"/>
      </w:pPr>
      <w:r>
        <w:rPr>
          <w:b/>
          <w:color w:val="1D4ED8"/>
        </w:rPr>
        <w:t xml:space="preserve">Difficulties &amp; challenges: </w:t>
      </w:r>
      <w:r>
        <w:t>Entitlement drift after missed webhook, billing data access revoked, currency rounding/tax changes.</w:t>
      </w:r>
    </w:p>
    <w:p>
      <w:pPr>
        <w:widowControl/>
        <w:spacing w:after="60"/>
      </w:pPr>
      <w:r>
        <w:rPr>
          <w:b/>
          <w:color w:val="1D4ED8"/>
        </w:rPr>
        <w:t xml:space="preserve">Changes &amp; adaptations: </w:t>
      </w:r>
      <w:r>
        <w:t>Add reconciliation job if billing becomes production-critical.</w:t>
      </w:r>
    </w:p>
    <w:p>
      <w:pPr>
        <w:pStyle w:val="Heading3"/>
        <w:keepNext/>
        <w:widowControl/>
      </w:pPr>
      <w:r>
        <w:t>Phase 5 - release/monitoring</w:t>
      </w:r>
    </w:p>
    <w:p>
      <w:pPr>
        <w:widowControl/>
        <w:spacing w:after="60"/>
      </w:pPr>
      <w:r>
        <w:rPr>
          <w:b/>
          <w:color w:val="1D4ED8"/>
        </w:rPr>
        <w:t xml:space="preserve">Purpose &amp; key uses: </w:t>
      </w:r>
      <w:r>
        <w:t>Monitor payment reconciliation and webhook failures separately from advertising API health.</w:t>
      </w:r>
    </w:p>
    <w:p>
      <w:pPr>
        <w:widowControl/>
        <w:spacing w:after="60"/>
      </w:pPr>
      <w:r>
        <w:rPr>
          <w:b/>
          <w:color w:val="1D4ED8"/>
        </w:rPr>
        <w:t xml:space="preserve">Technical implementation: </w:t>
      </w:r>
      <w:r>
        <w:t>Alert on unresolved payment events; secure webhook secrets; maintain support procedures.</w:t>
      </w:r>
    </w:p>
    <w:p>
      <w:pPr>
        <w:widowControl/>
        <w:spacing w:after="60"/>
      </w:pPr>
      <w:r>
        <w:rPr>
          <w:b/>
          <w:color w:val="1D4ED8"/>
        </w:rPr>
        <w:t xml:space="preserve">Difficulties &amp; challenges: </w:t>
      </w:r>
      <w:r>
        <w:t>Financial support operations and regulation exceed core ads MVP.</w:t>
      </w:r>
    </w:p>
    <w:p>
      <w:pPr>
        <w:widowControl/>
        <w:spacing w:after="60"/>
      </w:pPr>
      <w:r>
        <w:rPr>
          <w:b/>
          <w:color w:val="1D4ED8"/>
        </w:rPr>
        <w:t xml:space="preserve">Changes &amp; adaptations: </w:t>
      </w:r>
      <w:r>
        <w:t>Defer billing UI and subscription enforcement until product pricing is defined.</w:t>
      </w:r>
    </w:p>
    <w:p>
      <w:pPr>
        <w:pStyle w:val="Heading3"/>
        <w:keepNext/>
        <w:widowControl/>
      </w:pPr>
      <w:r>
        <w:t>Acceptance / phase exit criteria</w:t>
      </w:r>
    </w:p>
    <w:p>
      <w:pPr>
        <w:pStyle w:val="ListBullet"/>
        <w:widowControl/>
        <w:spacing w:after="40"/>
        <w:ind w:left="360"/>
      </w:pPr>
      <w:r>
        <w:t>MVP makes no claim that it pays advertising invoices or manages payment methods. SaaS subscription billing, if added later, is a separate module and integration.</w:t>
      </w:r>
    </w:p>
    <w:p>
      <w:pPr>
        <w:widowControl/>
      </w:pPr>
      <w:r>
        <w:br w:type="page"/>
      </w:r>
    </w:p>
    <w:p>
      <w:pPr>
        <w:pStyle w:val="Heading1"/>
        <w:keepNext/>
        <w:widowControl/>
      </w:pPr>
      <w:r>
        <w:t>7. Shared vs Provider-Specific Implementation Matrix</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1D4ED8"/>
          </w:tcPr>
          <w:p>
            <w:pPr>
              <w:spacing w:after="20"/>
            </w:pPr>
            <w:r/>
            <w:r>
              <w:rPr>
                <w:rFonts w:ascii="Aptos" w:hAnsi="Aptos"/>
                <w:b/>
                <w:color w:val="FFFFFF"/>
                <w:sz w:val="17"/>
              </w:rPr>
              <w:t>Feature area</w:t>
            </w:r>
          </w:p>
        </w:tc>
        <w:tc>
          <w:tcPr>
            <w:tcW w:type="dxa" w:w="3360"/>
            <w:vAlign w:val="center"/>
            <w:shd w:fill="1D4ED8"/>
          </w:tcPr>
          <w:p>
            <w:pPr>
              <w:spacing w:after="20"/>
            </w:pPr>
            <w:r/>
            <w:r>
              <w:rPr>
                <w:rFonts w:ascii="Aptos" w:hAnsi="Aptos"/>
                <w:b/>
                <w:color w:val="FFFFFF"/>
                <w:sz w:val="17"/>
              </w:rPr>
              <w:t>Common layer</w:t>
            </w:r>
          </w:p>
        </w:tc>
        <w:tc>
          <w:tcPr>
            <w:tcW w:type="dxa" w:w="3360"/>
            <w:vAlign w:val="center"/>
            <w:shd w:fill="1D4ED8"/>
          </w:tcPr>
          <w:p>
            <w:pPr>
              <w:spacing w:after="20"/>
            </w:pPr>
            <w:r/>
            <w:r>
              <w:rPr>
                <w:rFonts w:ascii="Aptos" w:hAnsi="Aptos"/>
                <w:b/>
                <w:color w:val="FFFFFF"/>
                <w:sz w:val="17"/>
              </w:rPr>
              <w:t>Must remain separate</w:t>
            </w:r>
          </w:p>
        </w:tc>
      </w:tr>
      <w:tr>
        <w:tc>
          <w:tcPr>
            <w:tcW w:type="dxa" w:w="3360"/>
            <w:vAlign w:val="center"/>
          </w:tcPr>
          <w:p>
            <w:pPr>
              <w:spacing w:after="20"/>
            </w:pPr>
            <w:r/>
            <w:r>
              <w:rPr>
                <w:rFonts w:ascii="Aptos" w:hAnsi="Aptos"/>
                <w:b/>
                <w:color w:val="1F2937"/>
                <w:sz w:val="16"/>
              </w:rPr>
              <w:t>SaaS authentication/session</w:t>
            </w:r>
          </w:p>
        </w:tc>
        <w:tc>
          <w:tcPr>
            <w:tcW w:type="dxa" w:w="3360"/>
            <w:vAlign w:val="center"/>
          </w:tcPr>
          <w:p>
            <w:pPr>
              <w:spacing w:after="20"/>
            </w:pPr>
            <w:r/>
            <w:r>
              <w:rPr>
                <w:rFonts w:ascii="Aptos" w:hAnsi="Aptos"/>
                <w:b w:val="0"/>
                <w:color w:val="1F2937"/>
                <w:sz w:val="16"/>
              </w:rPr>
              <w:t>Shared</w:t>
            </w:r>
          </w:p>
        </w:tc>
        <w:tc>
          <w:tcPr>
            <w:tcW w:type="dxa" w:w="3360"/>
            <w:vAlign w:val="center"/>
          </w:tcPr>
          <w:p>
            <w:pPr>
              <w:spacing w:after="20"/>
            </w:pPr>
            <w:r/>
            <w:r>
              <w:rPr>
                <w:rFonts w:ascii="Aptos" w:hAnsi="Aptos"/>
                <w:b w:val="0"/>
                <w:color w:val="1F2937"/>
                <w:sz w:val="16"/>
              </w:rPr>
              <w:t>Never reuse app session token as provider token.</w:t>
            </w:r>
          </w:p>
        </w:tc>
      </w:tr>
      <w:tr>
        <w:tc>
          <w:tcPr>
            <w:tcW w:type="dxa" w:w="3360"/>
            <w:vAlign w:val="center"/>
          </w:tcPr>
          <w:p>
            <w:pPr>
              <w:spacing w:after="20"/>
            </w:pPr>
            <w:r/>
            <w:r>
              <w:rPr>
                <w:rFonts w:ascii="Aptos" w:hAnsi="Aptos"/>
                <w:b/>
                <w:color w:val="1F2937"/>
                <w:sz w:val="16"/>
              </w:rPr>
              <w:t>OAuth callback security / state verification</w:t>
            </w:r>
          </w:p>
        </w:tc>
        <w:tc>
          <w:tcPr>
            <w:tcW w:type="dxa" w:w="3360"/>
            <w:vAlign w:val="center"/>
          </w:tcPr>
          <w:p>
            <w:pPr>
              <w:spacing w:after="20"/>
            </w:pPr>
            <w:r/>
            <w:r>
              <w:rPr>
                <w:rFonts w:ascii="Aptos" w:hAnsi="Aptos"/>
                <w:b w:val="0"/>
                <w:color w:val="1F2937"/>
                <w:sz w:val="16"/>
              </w:rPr>
              <w:t>Shared shell</w:t>
            </w:r>
          </w:p>
        </w:tc>
        <w:tc>
          <w:tcPr>
            <w:tcW w:type="dxa" w:w="3360"/>
            <w:vAlign w:val="center"/>
          </w:tcPr>
          <w:p>
            <w:pPr>
              <w:spacing w:after="20"/>
            </w:pPr>
            <w:r/>
            <w:r>
              <w:rPr>
                <w:rFonts w:ascii="Aptos" w:hAnsi="Aptos"/>
                <w:b w:val="0"/>
                <w:color w:val="1F2937"/>
                <w:sz w:val="16"/>
              </w:rPr>
              <w:t>Provider-specific scopes, token exchange, refresh/revoke and errors.</w:t>
            </w:r>
          </w:p>
        </w:tc>
      </w:tr>
      <w:tr>
        <w:tc>
          <w:tcPr>
            <w:tcW w:type="dxa" w:w="3360"/>
            <w:vAlign w:val="center"/>
          </w:tcPr>
          <w:p>
            <w:pPr>
              <w:spacing w:after="20"/>
            </w:pPr>
            <w:r/>
            <w:r>
              <w:rPr>
                <w:rFonts w:ascii="Aptos" w:hAnsi="Aptos"/>
                <w:b/>
                <w:color w:val="1F2937"/>
                <w:sz w:val="16"/>
              </w:rPr>
              <w:t>Connected-account list UX</w:t>
            </w:r>
          </w:p>
        </w:tc>
        <w:tc>
          <w:tcPr>
            <w:tcW w:type="dxa" w:w="3360"/>
            <w:vAlign w:val="center"/>
          </w:tcPr>
          <w:p>
            <w:pPr>
              <w:spacing w:after="20"/>
            </w:pPr>
            <w:r/>
            <w:r>
              <w:rPr>
                <w:rFonts w:ascii="Aptos" w:hAnsi="Aptos"/>
                <w:b w:val="0"/>
                <w:color w:val="1F2937"/>
                <w:sz w:val="16"/>
              </w:rPr>
              <w:t>Shared</w:t>
            </w:r>
          </w:p>
        </w:tc>
        <w:tc>
          <w:tcPr>
            <w:tcW w:type="dxa" w:w="3360"/>
            <w:vAlign w:val="center"/>
          </w:tcPr>
          <w:p>
            <w:pPr>
              <w:spacing w:after="20"/>
            </w:pPr>
            <w:r/>
            <w:r>
              <w:rPr>
                <w:rFonts w:ascii="Aptos" w:hAnsi="Aptos"/>
                <w:b w:val="0"/>
                <w:color w:val="1F2937"/>
                <w:sz w:val="16"/>
              </w:rPr>
              <w:t>Separate account discovery, hierarchy, IDs and access rules.</w:t>
            </w:r>
          </w:p>
        </w:tc>
      </w:tr>
      <w:tr>
        <w:tc>
          <w:tcPr>
            <w:tcW w:type="dxa" w:w="3360"/>
            <w:vAlign w:val="center"/>
          </w:tcPr>
          <w:p>
            <w:pPr>
              <w:spacing w:after="20"/>
            </w:pPr>
            <w:r/>
            <w:r>
              <w:rPr>
                <w:rFonts w:ascii="Aptos" w:hAnsi="Aptos"/>
                <w:b/>
                <w:color w:val="1F2937"/>
                <w:sz w:val="16"/>
              </w:rPr>
              <w:t>Campaign table / filter UX</w:t>
            </w:r>
          </w:p>
        </w:tc>
        <w:tc>
          <w:tcPr>
            <w:tcW w:type="dxa" w:w="3360"/>
            <w:vAlign w:val="center"/>
          </w:tcPr>
          <w:p>
            <w:pPr>
              <w:spacing w:after="20"/>
            </w:pPr>
            <w:r/>
            <w:r>
              <w:rPr>
                <w:rFonts w:ascii="Aptos" w:hAnsi="Aptos"/>
                <w:b w:val="0"/>
                <w:color w:val="1F2937"/>
                <w:sz w:val="16"/>
              </w:rPr>
              <w:t>Shared</w:t>
            </w:r>
          </w:p>
        </w:tc>
        <w:tc>
          <w:tcPr>
            <w:tcW w:type="dxa" w:w="3360"/>
            <w:vAlign w:val="center"/>
          </w:tcPr>
          <w:p>
            <w:pPr>
              <w:spacing w:after="20"/>
            </w:pPr>
            <w:r/>
            <w:r>
              <w:rPr>
                <w:rFonts w:ascii="Aptos" w:hAnsi="Aptos"/>
                <w:b w:val="0"/>
                <w:color w:val="1F2937"/>
                <w:sz w:val="16"/>
              </w:rPr>
              <w:t>Provider-specific status and mutability capabilities.</w:t>
            </w:r>
          </w:p>
        </w:tc>
      </w:tr>
      <w:tr>
        <w:tc>
          <w:tcPr>
            <w:tcW w:type="dxa" w:w="3360"/>
            <w:vAlign w:val="center"/>
          </w:tcPr>
          <w:p>
            <w:pPr>
              <w:spacing w:after="20"/>
            </w:pPr>
            <w:r/>
            <w:r>
              <w:rPr>
                <w:rFonts w:ascii="Aptos" w:hAnsi="Aptos"/>
                <w:b/>
                <w:color w:val="1F2937"/>
                <w:sz w:val="16"/>
              </w:rPr>
              <w:t>Campaign status/budget write</w:t>
            </w:r>
          </w:p>
        </w:tc>
        <w:tc>
          <w:tcPr>
            <w:tcW w:type="dxa" w:w="3360"/>
            <w:vAlign w:val="center"/>
          </w:tcPr>
          <w:p>
            <w:pPr>
              <w:spacing w:after="20"/>
            </w:pPr>
            <w:r/>
            <w:r>
              <w:rPr>
                <w:rFonts w:ascii="Aptos" w:hAnsi="Aptos"/>
                <w:b w:val="0"/>
                <w:color w:val="1F2937"/>
                <w:sz w:val="16"/>
              </w:rPr>
              <w:t>Shared command orchestration</w:t>
            </w:r>
          </w:p>
        </w:tc>
        <w:tc>
          <w:tcPr>
            <w:tcW w:type="dxa" w:w="3360"/>
            <w:vAlign w:val="center"/>
          </w:tcPr>
          <w:p>
            <w:pPr>
              <w:spacing w:after="20"/>
            </w:pPr>
            <w:r/>
            <w:r>
              <w:rPr>
                <w:rFonts w:ascii="Aptos" w:hAnsi="Aptos"/>
                <w:b w:val="0"/>
                <w:color w:val="1F2937"/>
                <w:sz w:val="16"/>
              </w:rPr>
              <w:t>Separate resource mapping, validation, units and mutation endpoint.</w:t>
            </w:r>
          </w:p>
        </w:tc>
      </w:tr>
      <w:tr>
        <w:tc>
          <w:tcPr>
            <w:tcW w:type="dxa" w:w="3360"/>
            <w:vAlign w:val="center"/>
          </w:tcPr>
          <w:p>
            <w:pPr>
              <w:spacing w:after="20"/>
            </w:pPr>
            <w:r/>
            <w:r>
              <w:rPr>
                <w:rFonts w:ascii="Aptos" w:hAnsi="Aptos"/>
                <w:b/>
                <w:color w:val="1F2937"/>
                <w:sz w:val="16"/>
              </w:rPr>
              <w:t>Campaign creation wizard shell</w:t>
            </w:r>
          </w:p>
        </w:tc>
        <w:tc>
          <w:tcPr>
            <w:tcW w:type="dxa" w:w="3360"/>
            <w:vAlign w:val="center"/>
          </w:tcPr>
          <w:p>
            <w:pPr>
              <w:spacing w:after="20"/>
            </w:pPr>
            <w:r/>
            <w:r>
              <w:rPr>
                <w:rFonts w:ascii="Aptos" w:hAnsi="Aptos"/>
                <w:b w:val="0"/>
                <w:color w:val="1F2937"/>
                <w:sz w:val="16"/>
              </w:rPr>
              <w:t>Shared</w:t>
            </w:r>
          </w:p>
        </w:tc>
        <w:tc>
          <w:tcPr>
            <w:tcW w:type="dxa" w:w="3360"/>
            <w:vAlign w:val="center"/>
          </w:tcPr>
          <w:p>
            <w:pPr>
              <w:spacing w:after="20"/>
            </w:pPr>
            <w:r/>
            <w:r>
              <w:rPr>
                <w:rFonts w:ascii="Aptos" w:hAnsi="Aptos"/>
                <w:b w:val="0"/>
                <w:color w:val="1F2937"/>
                <w:sz w:val="16"/>
              </w:rPr>
              <w:t>Provider-owned steps, objectives, hierarchy, validation and publish sequence.</w:t>
            </w:r>
          </w:p>
        </w:tc>
      </w:tr>
      <w:tr>
        <w:tc>
          <w:tcPr>
            <w:tcW w:type="dxa" w:w="3360"/>
            <w:vAlign w:val="center"/>
          </w:tcPr>
          <w:p>
            <w:pPr>
              <w:spacing w:after="20"/>
            </w:pPr>
            <w:r/>
            <w:r>
              <w:rPr>
                <w:rFonts w:ascii="Aptos" w:hAnsi="Aptos"/>
                <w:b/>
                <w:color w:val="1F2937"/>
                <w:sz w:val="16"/>
              </w:rPr>
              <w:t>Dashboard chart/KPI components</w:t>
            </w:r>
          </w:p>
        </w:tc>
        <w:tc>
          <w:tcPr>
            <w:tcW w:type="dxa" w:w="3360"/>
            <w:vAlign w:val="center"/>
          </w:tcPr>
          <w:p>
            <w:pPr>
              <w:spacing w:after="20"/>
            </w:pPr>
            <w:r/>
            <w:r>
              <w:rPr>
                <w:rFonts w:ascii="Aptos" w:hAnsi="Aptos"/>
                <w:b w:val="0"/>
                <w:color w:val="1F2937"/>
                <w:sz w:val="16"/>
              </w:rPr>
              <w:t>Shared</w:t>
            </w:r>
          </w:p>
        </w:tc>
        <w:tc>
          <w:tcPr>
            <w:tcW w:type="dxa" w:w="3360"/>
            <w:vAlign w:val="center"/>
          </w:tcPr>
          <w:p>
            <w:pPr>
              <w:spacing w:after="20"/>
            </w:pPr>
            <w:r/>
            <w:r>
              <w:rPr>
                <w:rFonts w:ascii="Aptos" w:hAnsi="Aptos"/>
                <w:b w:val="0"/>
                <w:color w:val="1F2937"/>
                <w:sz w:val="16"/>
              </w:rPr>
              <w:t>Provider-specific data queries, metric mappings, attribution metadata and query constraints.</w:t>
            </w:r>
          </w:p>
        </w:tc>
      </w:tr>
      <w:tr>
        <w:tc>
          <w:tcPr>
            <w:tcW w:type="dxa" w:w="3360"/>
            <w:vAlign w:val="center"/>
          </w:tcPr>
          <w:p>
            <w:pPr>
              <w:spacing w:after="20"/>
            </w:pPr>
            <w:r/>
            <w:r>
              <w:rPr>
                <w:rFonts w:ascii="Aptos" w:hAnsi="Aptos"/>
                <w:b/>
                <w:color w:val="1F2937"/>
                <w:sz w:val="16"/>
              </w:rPr>
              <w:t>Reports/export engine</w:t>
            </w:r>
          </w:p>
        </w:tc>
        <w:tc>
          <w:tcPr>
            <w:tcW w:type="dxa" w:w="3360"/>
            <w:vAlign w:val="center"/>
          </w:tcPr>
          <w:p>
            <w:pPr>
              <w:spacing w:after="20"/>
            </w:pPr>
            <w:r/>
            <w:r>
              <w:rPr>
                <w:rFonts w:ascii="Aptos" w:hAnsi="Aptos"/>
                <w:b w:val="0"/>
                <w:color w:val="1F2937"/>
                <w:sz w:val="16"/>
              </w:rPr>
              <w:t>Shared shell/export safety</w:t>
            </w:r>
          </w:p>
        </w:tc>
        <w:tc>
          <w:tcPr>
            <w:tcW w:type="dxa" w:w="3360"/>
            <w:vAlign w:val="center"/>
          </w:tcPr>
          <w:p>
            <w:pPr>
              <w:spacing w:after="20"/>
            </w:pPr>
            <w:r/>
            <w:r>
              <w:rPr>
                <w:rFonts w:ascii="Aptos" w:hAnsi="Aptos"/>
                <w:b w:val="0"/>
                <w:color w:val="1F2937"/>
                <w:sz w:val="16"/>
              </w:rPr>
              <w:t>Provider-specific query plans, available fields and breakdown constraints.</w:t>
            </w:r>
          </w:p>
        </w:tc>
      </w:tr>
      <w:tr>
        <w:tc>
          <w:tcPr>
            <w:tcW w:type="dxa" w:w="3360"/>
            <w:vAlign w:val="center"/>
          </w:tcPr>
          <w:p>
            <w:pPr>
              <w:spacing w:after="20"/>
            </w:pPr>
            <w:r/>
            <w:r>
              <w:rPr>
                <w:rFonts w:ascii="Aptos" w:hAnsi="Aptos"/>
                <w:b/>
                <w:color w:val="1F2937"/>
                <w:sz w:val="16"/>
              </w:rPr>
              <w:t>Audience UI shell</w:t>
            </w:r>
          </w:p>
        </w:tc>
        <w:tc>
          <w:tcPr>
            <w:tcW w:type="dxa" w:w="3360"/>
            <w:vAlign w:val="center"/>
          </w:tcPr>
          <w:p>
            <w:pPr>
              <w:spacing w:after="20"/>
            </w:pPr>
            <w:r/>
            <w:r>
              <w:rPr>
                <w:rFonts w:ascii="Aptos" w:hAnsi="Aptos"/>
                <w:b w:val="0"/>
                <w:color w:val="1F2937"/>
                <w:sz w:val="16"/>
              </w:rPr>
              <w:t>Shared shell only</w:t>
            </w:r>
          </w:p>
        </w:tc>
        <w:tc>
          <w:tcPr>
            <w:tcW w:type="dxa" w:w="3360"/>
            <w:vAlign w:val="center"/>
          </w:tcPr>
          <w:p>
            <w:pPr>
              <w:spacing w:after="20"/>
            </w:pPr>
            <w:r/>
            <w:r>
              <w:rPr>
                <w:rFonts w:ascii="Aptos" w:hAnsi="Aptos"/>
                <w:b w:val="0"/>
                <w:color w:val="1F2937"/>
                <w:sz w:val="16"/>
              </w:rPr>
              <w:t>Separate audience type/rules/eligibility; defer generic audience editor.</w:t>
            </w:r>
          </w:p>
        </w:tc>
      </w:tr>
      <w:tr>
        <w:tc>
          <w:tcPr>
            <w:tcW w:type="dxa" w:w="3360"/>
            <w:vAlign w:val="center"/>
          </w:tcPr>
          <w:p>
            <w:pPr>
              <w:spacing w:after="20"/>
            </w:pPr>
            <w:r/>
            <w:r>
              <w:rPr>
                <w:rFonts w:ascii="Aptos" w:hAnsi="Aptos"/>
                <w:b/>
                <w:color w:val="1F2937"/>
                <w:sz w:val="16"/>
              </w:rPr>
              <w:t>Conversion tracking overview</w:t>
            </w:r>
          </w:p>
        </w:tc>
        <w:tc>
          <w:tcPr>
            <w:tcW w:type="dxa" w:w="3360"/>
            <w:vAlign w:val="center"/>
          </w:tcPr>
          <w:p>
            <w:pPr>
              <w:spacing w:after="20"/>
            </w:pPr>
            <w:r/>
            <w:r>
              <w:rPr>
                <w:rFonts w:ascii="Aptos" w:hAnsi="Aptos"/>
                <w:b w:val="0"/>
                <w:color w:val="1F2937"/>
                <w:sz w:val="16"/>
              </w:rPr>
              <w:t>Shared overview</w:t>
            </w:r>
          </w:p>
        </w:tc>
        <w:tc>
          <w:tcPr>
            <w:tcW w:type="dxa" w:w="3360"/>
            <w:vAlign w:val="center"/>
          </w:tcPr>
          <w:p>
            <w:pPr>
              <w:spacing w:after="20"/>
            </w:pPr>
            <w:r/>
            <w:r>
              <w:rPr>
                <w:rFonts w:ascii="Aptos" w:hAnsi="Aptos"/>
                <w:b w:val="0"/>
                <w:color w:val="1F2937"/>
                <w:sz w:val="16"/>
              </w:rPr>
              <w:t>Separate setup/read-diagnostics workflows and meanings.</w:t>
            </w:r>
          </w:p>
        </w:tc>
      </w:tr>
      <w:tr>
        <w:tc>
          <w:tcPr>
            <w:tcW w:type="dxa" w:w="3360"/>
            <w:vAlign w:val="center"/>
          </w:tcPr>
          <w:p>
            <w:pPr>
              <w:spacing w:after="20"/>
            </w:pPr>
            <w:r/>
            <w:r>
              <w:rPr>
                <w:rFonts w:ascii="Aptos" w:hAnsi="Aptos"/>
                <w:b/>
                <w:color w:val="1F2937"/>
                <w:sz w:val="16"/>
              </w:rPr>
              <w:t>Notifications/audit model</w:t>
            </w:r>
          </w:p>
        </w:tc>
        <w:tc>
          <w:tcPr>
            <w:tcW w:type="dxa" w:w="3360"/>
            <w:vAlign w:val="center"/>
          </w:tcPr>
          <w:p>
            <w:pPr>
              <w:spacing w:after="20"/>
            </w:pPr>
            <w:r/>
            <w:r>
              <w:rPr>
                <w:rFonts w:ascii="Aptos" w:hAnsi="Aptos"/>
                <w:b w:val="0"/>
                <w:color w:val="1F2937"/>
                <w:sz w:val="16"/>
              </w:rPr>
              <w:t>Shared</w:t>
            </w:r>
          </w:p>
        </w:tc>
        <w:tc>
          <w:tcPr>
            <w:tcW w:type="dxa" w:w="3360"/>
            <w:vAlign w:val="center"/>
          </w:tcPr>
          <w:p>
            <w:pPr>
              <w:spacing w:after="20"/>
            </w:pPr>
            <w:r/>
            <w:r>
              <w:rPr>
                <w:rFonts w:ascii="Aptos" w:hAnsi="Aptos"/>
                <w:b w:val="0"/>
                <w:color w:val="1F2937"/>
                <w:sz w:val="16"/>
              </w:rPr>
              <w:t>Map provider errors to safe common categories without losing provider code.</w:t>
            </w:r>
          </w:p>
        </w:tc>
      </w:tr>
      <w:tr>
        <w:tc>
          <w:tcPr>
            <w:tcW w:type="dxa" w:w="3360"/>
            <w:vAlign w:val="center"/>
          </w:tcPr>
          <w:p>
            <w:pPr>
              <w:spacing w:after="20"/>
            </w:pPr>
            <w:r/>
            <w:r>
              <w:rPr>
                <w:rFonts w:ascii="Aptos" w:hAnsi="Aptos"/>
                <w:b/>
                <w:color w:val="1F2937"/>
                <w:sz w:val="16"/>
              </w:rPr>
              <w:t>API health page</w:t>
            </w:r>
          </w:p>
        </w:tc>
        <w:tc>
          <w:tcPr>
            <w:tcW w:type="dxa" w:w="3360"/>
            <w:vAlign w:val="center"/>
          </w:tcPr>
          <w:p>
            <w:pPr>
              <w:spacing w:after="20"/>
            </w:pPr>
            <w:r/>
            <w:r>
              <w:rPr>
                <w:rFonts w:ascii="Aptos" w:hAnsi="Aptos"/>
                <w:b w:val="0"/>
                <w:color w:val="1F2937"/>
                <w:sz w:val="16"/>
              </w:rPr>
              <w:t>Shared</w:t>
            </w:r>
          </w:p>
        </w:tc>
        <w:tc>
          <w:tcPr>
            <w:tcW w:type="dxa" w:w="3360"/>
            <w:vAlign w:val="center"/>
          </w:tcPr>
          <w:p>
            <w:pPr>
              <w:spacing w:after="20"/>
            </w:pPr>
            <w:r/>
            <w:r>
              <w:rPr>
                <w:rFonts w:ascii="Aptos" w:hAnsi="Aptos"/>
                <w:b w:val="0"/>
                <w:color w:val="1F2937"/>
                <w:sz w:val="16"/>
              </w:rPr>
              <w:t>Separate per-provider health probes and quota/error semantics.</w:t>
            </w:r>
          </w:p>
        </w:tc>
      </w:tr>
      <w:tr>
        <w:tc>
          <w:tcPr>
            <w:tcW w:type="dxa" w:w="3360"/>
            <w:vAlign w:val="center"/>
          </w:tcPr>
          <w:p>
            <w:pPr>
              <w:spacing w:after="20"/>
            </w:pPr>
            <w:r/>
            <w:r>
              <w:rPr>
                <w:rFonts w:ascii="Aptos" w:hAnsi="Aptos"/>
                <w:b/>
                <w:color w:val="1F2937"/>
                <w:sz w:val="16"/>
              </w:rPr>
              <w:t>Billing</w:t>
            </w:r>
          </w:p>
        </w:tc>
        <w:tc>
          <w:tcPr>
            <w:tcW w:type="dxa" w:w="3360"/>
            <w:vAlign w:val="center"/>
          </w:tcPr>
          <w:p>
            <w:pPr>
              <w:spacing w:after="20"/>
            </w:pPr>
            <w:r/>
            <w:r>
              <w:rPr>
                <w:rFonts w:ascii="Aptos" w:hAnsi="Aptos"/>
                <w:b w:val="0"/>
                <w:color w:val="1F2937"/>
                <w:sz w:val="16"/>
              </w:rPr>
              <w:t>Separate domains</w:t>
            </w:r>
          </w:p>
        </w:tc>
        <w:tc>
          <w:tcPr>
            <w:tcW w:type="dxa" w:w="3360"/>
            <w:vAlign w:val="center"/>
          </w:tcPr>
          <w:p>
            <w:pPr>
              <w:spacing w:after="20"/>
            </w:pPr>
            <w:r/>
            <w:r>
              <w:rPr>
                <w:rFonts w:ascii="Aptos" w:hAnsi="Aptos"/>
                <w:b w:val="0"/>
                <w:color w:val="1F2937"/>
                <w:sz w:val="16"/>
              </w:rPr>
              <w:t>SaaS subscription and ad-platform spend are not the same system.</w:t>
            </w:r>
          </w:p>
        </w:tc>
      </w:tr>
    </w:tbl>
    <w:p>
      <w:pPr>
        <w:pStyle w:val="Heading1"/>
        <w:keepNext/>
        <w:widowControl/>
      </w:pPr>
      <w:r>
        <w:t>8. API Contract and Error Design</w:t>
      </w:r>
    </w:p>
    <w:p>
      <w:pPr>
        <w:widowControl/>
        <w:spacing w:after="60"/>
      </w:pPr>
      <w:r>
        <w:t>Return one stable error envelope from the app API, while keeping provider diagnostics in a controlled field. Example shape (illustrative):</w:t>
      </w:r>
    </w:p>
    <w:p>
      <w:pPr>
        <w:widowControl/>
      </w:pPr>
      <w:r>
        <w:rPr>
          <w:rFonts w:ascii="Consolas" w:hAnsi="Consolas"/>
          <w:sz w:val="17"/>
        </w:rPr>
        <w:t>{</w:t>
        <w:br/>
        <w:t xml:space="preserve">  "error": {</w:t>
        <w:br/>
        <w:t xml:space="preserve">    "code": "PROVIDER_PERMISSION_DENIED",</w:t>
        <w:br/>
        <w:t xml:space="preserve">    "message": "The selected account is not accessible with this connection.",</w:t>
        <w:br/>
        <w:t xml:space="preserve">    "requestId": "req_...",</w:t>
        <w:br/>
        <w:t xml:space="preserve">    "retryable": false,</w:t>
        <w:br/>
        <w:t xml:space="preserve">    "actionRequired": "Reconnect or grant access in the provider console."</w:t>
        <w:br/>
        <w:t xml:space="preserve">  }</w:t>
        <w:br/>
        <w:t>}</w:t>
      </w:r>
    </w:p>
    <w:p>
      <w:pPr>
        <w:pStyle w:val="ListBullet"/>
        <w:widowControl/>
        <w:spacing w:after="40"/>
        <w:ind w:left="360"/>
      </w:pPr>
      <w:r>
        <w:t>Never return raw SDK stack traces, access tokens, refresh tokens, OAuth codes, request authorization headers or complete unredacted provider payloads to the frontend.</w:t>
      </w:r>
    </w:p>
    <w:p>
      <w:pPr>
        <w:pStyle w:val="ListBullet"/>
        <w:widowControl/>
        <w:spacing w:after="40"/>
        <w:ind w:left="360"/>
      </w:pPr>
      <w:r>
        <w:t>Preserve sanitized provider error code and provider request ID for support; map it into a stable internal error category for UI behavior.</w:t>
      </w:r>
    </w:p>
    <w:p>
      <w:pPr>
        <w:pStyle w:val="ListBullet"/>
        <w:widowControl/>
        <w:spacing w:after="40"/>
        <w:ind w:left="360"/>
      </w:pPr>
      <w:r>
        <w:t>Distinguish retryable, permission-related, validation, quota/rate-limit and unknown-outcome errors. An unknown outcome after a write must trigger reconciliation, not blind repeat.</w:t>
      </w:r>
    </w:p>
    <w:p>
      <w:pPr>
        <w:pStyle w:val="ListBullet"/>
        <w:widowControl/>
        <w:spacing w:after="40"/>
        <w:ind w:left="360"/>
      </w:pPr>
      <w:r>
        <w:t>Use a capability endpoint or capability fields on DTOs so frontend controls reflect server-side knowledge; frontend disabling is usability, not security.</w:t>
      </w:r>
    </w:p>
    <w:p>
      <w:pPr>
        <w:pStyle w:val="Heading1"/>
        <w:keepNext/>
        <w:widowControl/>
      </w:pPr>
      <w:r>
        <w:t>9. Reliability, Data Consistency and Jobs</w:t>
      </w:r>
    </w:p>
    <w:p>
      <w:pPr>
        <w:pStyle w:val="ListBullet"/>
        <w:widowControl/>
        <w:spacing w:after="40"/>
        <w:ind w:left="360"/>
      </w:pPr>
      <w:r>
        <w:t>For MVP, direct API reads can be on-demand and dashboard results can use a short-lived cache. Introduce scheduled sync only for data volume, repeatability or latency needs that justify it.</w:t>
      </w:r>
    </w:p>
    <w:p>
      <w:pPr>
        <w:pStyle w:val="ListBullet"/>
        <w:widowControl/>
        <w:spacing w:after="40"/>
        <w:ind w:left="360"/>
      </w:pPr>
      <w:r>
        <w:t>Use bounded concurrency per provider/account. Set HTTP timeouts, maximum page counts/date ranges and provider-specific rate limits.</w:t>
      </w:r>
    </w:p>
    <w:p>
      <w:pPr>
        <w:pStyle w:val="ListBullet"/>
        <w:widowControl/>
        <w:spacing w:after="40"/>
        <w:ind w:left="360"/>
      </w:pPr>
      <w:r>
        <w:t>Use exponential backoff with jitter only for transient errors. Do not retry invalid input, permission denial or policy rejection automatically.</w:t>
      </w:r>
    </w:p>
    <w:p>
      <w:pPr>
        <w:pStyle w:val="ListBullet"/>
        <w:widowControl/>
        <w:spacing w:after="40"/>
        <w:ind w:left="360"/>
      </w:pPr>
      <w:r>
        <w:t>For writes, assume the external API and app database cannot share a transaction. Save local operation state, call the provider, persist provider IDs/results, and reconcile timeouts by re-reading the resource where possible.</w:t>
      </w:r>
    </w:p>
    <w:p>
      <w:pPr>
        <w:pStyle w:val="ListBullet"/>
        <w:widowControl/>
        <w:spacing w:after="40"/>
        <w:ind w:left="360"/>
      </w:pPr>
      <w:r>
        <w:t>Partial success is a first-class outcome for multiple accounts. The dashboard and bulk actions should show which accounts succeeded, failed, or are unknown.</w:t>
      </w:r>
    </w:p>
    <w:p>
      <w:pPr>
        <w:pStyle w:val="ListBullet"/>
        <w:widowControl/>
        <w:spacing w:after="40"/>
        <w:ind w:left="360"/>
      </w:pPr>
      <w:r>
        <w:t>Every metric/export carries its filters, provider/account, currency/timezone, attribution context when available, and timestamp so users can judge freshness and comparability.</w:t>
      </w:r>
    </w:p>
    <w:p>
      <w:pPr>
        <w:pStyle w:val="Heading1"/>
        <w:keepNext/>
        <w:widowControl/>
      </w:pPr>
      <w:r>
        <w:t>10. Testing Strategy</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0F766E"/>
          </w:tcPr>
          <w:p>
            <w:pPr>
              <w:spacing w:after="20"/>
            </w:pPr>
            <w:r/>
            <w:r>
              <w:rPr>
                <w:rFonts w:ascii="Aptos" w:hAnsi="Aptos"/>
                <w:b/>
                <w:color w:val="FFFFFF"/>
                <w:sz w:val="18"/>
              </w:rPr>
              <w:t>Test layer</w:t>
            </w:r>
          </w:p>
        </w:tc>
        <w:tc>
          <w:tcPr>
            <w:tcW w:type="dxa" w:w="5040"/>
            <w:vAlign w:val="center"/>
            <w:shd w:fill="0F766E"/>
          </w:tcPr>
          <w:p>
            <w:pPr>
              <w:spacing w:after="20"/>
            </w:pPr>
            <w:r/>
            <w:r>
              <w:rPr>
                <w:rFonts w:ascii="Aptos" w:hAnsi="Aptos"/>
                <w:b/>
                <w:color w:val="FFFFFF"/>
                <w:sz w:val="18"/>
              </w:rPr>
              <w:t>What it should prove</w:t>
            </w:r>
          </w:p>
        </w:tc>
      </w:tr>
      <w:tr>
        <w:tc>
          <w:tcPr>
            <w:tcW w:type="dxa" w:w="5040"/>
            <w:vAlign w:val="center"/>
          </w:tcPr>
          <w:p>
            <w:pPr>
              <w:spacing w:after="20"/>
            </w:pPr>
            <w:r/>
            <w:r>
              <w:rPr>
                <w:rFonts w:ascii="Aptos" w:hAnsi="Aptos"/>
                <w:b/>
                <w:color w:val="1F2937"/>
                <w:sz w:val="17"/>
              </w:rPr>
              <w:t>Unit tests</w:t>
            </w:r>
          </w:p>
        </w:tc>
        <w:tc>
          <w:tcPr>
            <w:tcW w:type="dxa" w:w="5040"/>
            <w:vAlign w:val="center"/>
          </w:tcPr>
          <w:p>
            <w:pPr>
              <w:spacing w:after="20"/>
            </w:pPr>
            <w:r/>
            <w:r>
              <w:rPr>
                <w:rFonts w:ascii="Aptos" w:hAnsi="Aptos"/>
                <w:b w:val="0"/>
                <w:color w:val="1F2937"/>
                <w:sz w:val="17"/>
              </w:rPr>
              <w:t>Metric mapping/math, validation, status mapping, error taxonomy, capability decisions, encryption interface behavior and CSV-safe output.</w:t>
            </w:r>
          </w:p>
        </w:tc>
      </w:tr>
      <w:tr>
        <w:tc>
          <w:tcPr>
            <w:tcW w:type="dxa" w:w="5040"/>
            <w:vAlign w:val="center"/>
          </w:tcPr>
          <w:p>
            <w:pPr>
              <w:spacing w:after="20"/>
            </w:pPr>
            <w:r/>
            <w:r>
              <w:rPr>
                <w:rFonts w:ascii="Aptos" w:hAnsi="Aptos"/>
                <w:b/>
                <w:color w:val="1F2937"/>
                <w:sz w:val="17"/>
              </w:rPr>
              <w:t>Adapter contract tests</w:t>
            </w:r>
          </w:p>
        </w:tc>
        <w:tc>
          <w:tcPr>
            <w:tcW w:type="dxa" w:w="5040"/>
            <w:vAlign w:val="center"/>
          </w:tcPr>
          <w:p>
            <w:pPr>
              <w:spacing w:after="20"/>
            </w:pPr>
            <w:r/>
            <w:r>
              <w:rPr>
                <w:rFonts w:ascii="Aptos" w:hAnsi="Aptos"/>
                <w:b w:val="0"/>
                <w:color w:val="1F2937"/>
                <w:sz w:val="17"/>
              </w:rPr>
              <w:t>The same provider interface contract is run against each adapter using sanitized fixtures; provider-specific requirements may add tests.</w:t>
            </w:r>
          </w:p>
        </w:tc>
      </w:tr>
      <w:tr>
        <w:tc>
          <w:tcPr>
            <w:tcW w:type="dxa" w:w="5040"/>
            <w:vAlign w:val="center"/>
          </w:tcPr>
          <w:p>
            <w:pPr>
              <w:spacing w:after="20"/>
            </w:pPr>
            <w:r/>
            <w:r>
              <w:rPr>
                <w:rFonts w:ascii="Aptos" w:hAnsi="Aptos"/>
                <w:b/>
                <w:color w:val="1F2937"/>
                <w:sz w:val="17"/>
              </w:rPr>
              <w:t>API integration tests</w:t>
            </w:r>
          </w:p>
        </w:tc>
        <w:tc>
          <w:tcPr>
            <w:tcW w:type="dxa" w:w="5040"/>
            <w:vAlign w:val="center"/>
          </w:tcPr>
          <w:p>
            <w:pPr>
              <w:spacing w:after="20"/>
            </w:pPr>
            <w:r/>
            <w:r>
              <w:rPr>
                <w:rFonts w:ascii="Aptos" w:hAnsi="Aptos"/>
                <w:b w:val="0"/>
                <w:color w:val="1F2937"/>
                <w:sz w:val="17"/>
              </w:rPr>
              <w:t>Auth-required routes, schema validation, pagination/filter contracts, audit write paths, job transitions and error envelope.</w:t>
            </w:r>
          </w:p>
        </w:tc>
      </w:tr>
      <w:tr>
        <w:tc>
          <w:tcPr>
            <w:tcW w:type="dxa" w:w="5040"/>
            <w:vAlign w:val="center"/>
          </w:tcPr>
          <w:p>
            <w:pPr>
              <w:spacing w:after="20"/>
            </w:pPr>
            <w:r/>
            <w:r>
              <w:rPr>
                <w:rFonts w:ascii="Aptos" w:hAnsi="Aptos"/>
                <w:b/>
                <w:color w:val="1F2937"/>
                <w:sz w:val="17"/>
              </w:rPr>
              <w:t>External sandbox/test accounts</w:t>
            </w:r>
          </w:p>
        </w:tc>
        <w:tc>
          <w:tcPr>
            <w:tcW w:type="dxa" w:w="5040"/>
            <w:vAlign w:val="center"/>
          </w:tcPr>
          <w:p>
            <w:pPr>
              <w:spacing w:after="20"/>
            </w:pPr>
            <w:r/>
            <w:r>
              <w:rPr>
                <w:rFonts w:ascii="Aptos" w:hAnsi="Aptos"/>
                <w:b w:val="0"/>
                <w:color w:val="1F2937"/>
                <w:sz w:val="17"/>
              </w:rPr>
              <w:t>OAuth callback, account discovery, read APIs, carefully scoped mutating actions and one narrow campaign creation flow. Test-account availability and production access limitations vary by provider.</w:t>
            </w:r>
          </w:p>
        </w:tc>
      </w:tr>
      <w:tr>
        <w:tc>
          <w:tcPr>
            <w:tcW w:type="dxa" w:w="5040"/>
            <w:vAlign w:val="center"/>
          </w:tcPr>
          <w:p>
            <w:pPr>
              <w:spacing w:after="20"/>
            </w:pPr>
            <w:r/>
            <w:r>
              <w:rPr>
                <w:rFonts w:ascii="Aptos" w:hAnsi="Aptos"/>
                <w:b/>
                <w:color w:val="1F2937"/>
                <w:sz w:val="17"/>
              </w:rPr>
              <w:t>Failure injection</w:t>
            </w:r>
          </w:p>
        </w:tc>
        <w:tc>
          <w:tcPr>
            <w:tcW w:type="dxa" w:w="5040"/>
            <w:vAlign w:val="center"/>
          </w:tcPr>
          <w:p>
            <w:pPr>
              <w:spacing w:after="20"/>
            </w:pPr>
            <w:r/>
            <w:r>
              <w:rPr>
                <w:rFonts w:ascii="Aptos" w:hAnsi="Aptos"/>
                <w:b w:val="0"/>
                <w:color w:val="1F2937"/>
                <w:sz w:val="17"/>
              </w:rPr>
              <w:t>Timeout after request, 429/rate limit, invalid_grant, permission revoked, malformed/partial response, process restart and duplicate user clicks.</w:t>
            </w:r>
          </w:p>
        </w:tc>
      </w:tr>
      <w:tr>
        <w:tc>
          <w:tcPr>
            <w:tcW w:type="dxa" w:w="5040"/>
            <w:vAlign w:val="center"/>
          </w:tcPr>
          <w:p>
            <w:pPr>
              <w:spacing w:after="20"/>
            </w:pPr>
            <w:r/>
            <w:r>
              <w:rPr>
                <w:rFonts w:ascii="Aptos" w:hAnsi="Aptos"/>
                <w:b/>
                <w:color w:val="1F2937"/>
                <w:sz w:val="17"/>
              </w:rPr>
              <w:t>Security tests</w:t>
            </w:r>
          </w:p>
        </w:tc>
        <w:tc>
          <w:tcPr>
            <w:tcW w:type="dxa" w:w="5040"/>
            <w:vAlign w:val="center"/>
          </w:tcPr>
          <w:p>
            <w:pPr>
              <w:spacing w:after="20"/>
            </w:pPr>
            <w:r/>
            <w:r>
              <w:rPr>
                <w:rFonts w:ascii="Aptos" w:hAnsi="Aptos"/>
                <w:b w:val="0"/>
                <w:color w:val="1F2937"/>
                <w:sz w:val="17"/>
              </w:rPr>
              <w:t>Secret scanning, token redaction, CSRF/state mismatch, secure cookie flags, XSS strings in provider names, export access control and CSV formula injection.</w:t>
            </w:r>
          </w:p>
        </w:tc>
      </w:tr>
      <w:tr>
        <w:tc>
          <w:tcPr>
            <w:tcW w:type="dxa" w:w="5040"/>
            <w:vAlign w:val="center"/>
          </w:tcPr>
          <w:p>
            <w:pPr>
              <w:spacing w:after="20"/>
            </w:pPr>
            <w:r/>
            <w:r>
              <w:rPr>
                <w:rFonts w:ascii="Aptos" w:hAnsi="Aptos"/>
                <w:b/>
                <w:color w:val="1F2937"/>
                <w:sz w:val="17"/>
              </w:rPr>
              <w:t>End-to-end smoke</w:t>
            </w:r>
          </w:p>
        </w:tc>
        <w:tc>
          <w:tcPr>
            <w:tcW w:type="dxa" w:w="5040"/>
            <w:vAlign w:val="center"/>
          </w:tcPr>
          <w:p>
            <w:pPr>
              <w:spacing w:after="20"/>
            </w:pPr>
            <w:r/>
            <w:r>
              <w:rPr>
                <w:rFonts w:ascii="Aptos" w:hAnsi="Aptos"/>
                <w:b w:val="0"/>
                <w:color w:val="1F2937"/>
                <w:sz w:val="17"/>
              </w:rPr>
              <w:t>Sign in -&gt; connect provider -&gt; discover accounts -&gt; explicitly select account -&gt; dashboard read -&gt; campaign list -&gt; export -&gt; disconnect/reconnect.</w:t>
            </w:r>
          </w:p>
        </w:tc>
      </w:tr>
    </w:tbl>
    <w:p>
      <w:pPr>
        <w:pStyle w:val="Heading1"/>
        <w:keepNext/>
        <w:widowControl/>
      </w:pPr>
      <w:r>
        <w:t>11. Deployment and Operations Checklist</w:t>
      </w:r>
    </w:p>
    <w:p>
      <w:pPr>
        <w:pStyle w:val="ListBullet"/>
        <w:widowControl/>
        <w:spacing w:after="40"/>
        <w:ind w:left="360"/>
      </w:pPr>
      <w:r>
        <w:t>Use separate credentials for local, staging and production. Store provider app secrets and encryption keys in deployment secrets/KMS, never in versioned .env files.</w:t>
      </w:r>
    </w:p>
    <w:p>
      <w:pPr>
        <w:pStyle w:val="ListBullet"/>
        <w:widowControl/>
        <w:spacing w:after="40"/>
        <w:ind w:left="360"/>
      </w:pPr>
      <w:r>
        <w:t>Configure HTTPS, allowed CORS origins, secure cookies, exact OAuth redirect URIs, reverse-proxy trust and request-size limits.</w:t>
      </w:r>
    </w:p>
    <w:p>
      <w:pPr>
        <w:pStyle w:val="ListBullet"/>
        <w:widowControl/>
        <w:spacing w:after="40"/>
        <w:ind w:left="360"/>
      </w:pPr>
      <w:r>
        <w:t>Apply migrations as a controlled release step and take database backups; test a restore before real customer data is considered safe.</w:t>
      </w:r>
    </w:p>
    <w:p>
      <w:pPr>
        <w:pStyle w:val="ListBullet"/>
        <w:widowControl/>
        <w:spacing w:after="40"/>
        <w:ind w:left="360"/>
      </w:pPr>
      <w:r>
        <w:t>Expose liveness/readiness without leaking configuration. Provider health is a separate authenticated diagnostic concern.</w:t>
      </w:r>
    </w:p>
    <w:p>
      <w:pPr>
        <w:pStyle w:val="ListBullet"/>
        <w:widowControl/>
        <w:spacing w:after="40"/>
        <w:ind w:left="360"/>
      </w:pPr>
      <w:r>
        <w:t>Use structured logs with request IDs, provider, operation name and sanitized error class. Avoid labels containing raw account IDs on high-volume metrics if cardinality is problematic.</w:t>
      </w:r>
    </w:p>
    <w:p>
      <w:pPr>
        <w:pStyle w:val="ListBullet"/>
        <w:widowControl/>
        <w:spacing w:after="40"/>
        <w:ind w:left="360"/>
      </w:pPr>
      <w:r>
        <w:t>Have an emergency path to disable write actions globally or by provider; document token revoke/rotation and how to recover a partially completed campaign creation.</w:t>
      </w:r>
    </w:p>
    <w:p>
      <w:pPr>
        <w:pStyle w:val="ListBullet"/>
        <w:widowControl/>
        <w:spacing w:after="40"/>
        <w:ind w:left="360"/>
      </w:pPr>
      <w:r>
        <w:t>For release, verify each provider app review/permission/access-level requirement and current API version against official docs. Treat API versions and policy limits as configuration/release dependencies.</w:t>
      </w:r>
    </w:p>
    <w:p>
      <w:pPr>
        <w:pStyle w:val="Heading1"/>
        <w:keepNext/>
        <w:widowControl/>
      </w:pPr>
      <w:r>
        <w:t>12. Recommended Build Order and Definition of Done</w:t>
      </w:r>
    </w:p>
    <w:p>
      <w:pPr>
        <w:pStyle w:val="ListBullet"/>
        <w:widowControl/>
        <w:spacing w:after="40"/>
        <w:ind w:left="360"/>
      </w:pPr>
      <w:r>
        <w:t>1. Foundation + auth/session + DB migrations + secure configuration.</w:t>
      </w:r>
    </w:p>
    <w:p>
      <w:pPr>
        <w:pStyle w:val="ListBullet"/>
        <w:widowControl/>
        <w:spacing w:after="40"/>
        <w:ind w:left="360"/>
      </w:pPr>
      <w:r>
        <w:t>2. Google Ads connection / account discovery / selected account / read-only API health; then implement the same product contract for Meta with its own adapter.</w:t>
      </w:r>
    </w:p>
    <w:p>
      <w:pPr>
        <w:pStyle w:val="ListBullet"/>
        <w:widowControl/>
        <w:spacing w:after="40"/>
        <w:ind w:left="360"/>
      </w:pPr>
      <w:r>
        <w:t>3. Unified dashboard with a deliberately small set of trustworthy metrics and explicit freshness/currency context.</w:t>
      </w:r>
    </w:p>
    <w:p>
      <w:pPr>
        <w:pStyle w:val="ListBullet"/>
        <w:widowControl/>
        <w:spacing w:after="40"/>
        <w:ind w:left="360"/>
      </w:pPr>
      <w:r>
        <w:t>4. Campaign list/detail and basic reports/export. Validate both providers before write actions.</w:t>
      </w:r>
    </w:p>
    <w:p>
      <w:pPr>
        <w:pStyle w:val="ListBullet"/>
        <w:widowControl/>
        <w:spacing w:after="40"/>
        <w:ind w:left="360"/>
      </w:pPr>
      <w:r>
        <w:t>5. Pause/resume and one safe write capability per provider, behind feature flags and audits.</w:t>
      </w:r>
    </w:p>
    <w:p>
      <w:pPr>
        <w:pStyle w:val="ListBullet"/>
        <w:widowControl/>
        <w:spacing w:after="40"/>
        <w:ind w:left="360"/>
      </w:pPr>
      <w:r>
        <w:t>6. One narrow campaign creation template per provider only after partial-failure recovery is implemented.</w:t>
      </w:r>
    </w:p>
    <w:p>
      <w:pPr>
        <w:pStyle w:val="ListBullet"/>
        <w:widowControl/>
        <w:spacing w:after="40"/>
        <w:ind w:left="360"/>
      </w:pPr>
      <w:r>
        <w:t>7. Add child-resource views, basic notifications and further reports based on measured demand.</w:t>
      </w:r>
    </w:p>
    <w:p>
      <w:pPr>
        <w:pStyle w:val="ListBullet"/>
        <w:widowControl/>
        <w:spacing w:after="40"/>
        <w:ind w:left="360"/>
      </w:pPr>
      <w:r>
        <w:t>8. Defer advanced targeting, tracking installation, billing, team RBAC and automation until the first release has usage and requirements.</w:t>
      </w:r>
    </w:p>
    <w:p>
      <w:pPr>
        <w:widowControl/>
        <w:spacing w:after="60"/>
      </w:pPr>
      <w:r>
        <w:t>The MVP is done when a user can securely connect at least one provider, explicitly select an accessible account, see dependable account/campaign performance with clear source and freshness, inspect campaigns, export a report, safely disconnect/reconnect, and understand/recover from failures. Write operations are optional for the first checkpoint but mandatory safeguards apply before they are enabled.</w:t>
      </w:r>
    </w:p>
    <w:p>
      <w:pPr>
        <w:pStyle w:val="Heading1"/>
        <w:keepNext/>
        <w:widowControl/>
      </w:pPr>
      <w:r>
        <w:t>13. Important Official References to Recheck</w:t>
      </w:r>
    </w:p>
    <w:p>
      <w:pPr>
        <w:widowControl/>
        <w:spacing w:after="60"/>
      </w:pPr>
      <w:r>
        <w:t>These references are implementation checkpoints rather than a substitute for provider-specific review. API behavior and approvals can change; verify the docs again for the chosen account type, region and access level before coding or production release.</w:t>
      </w:r>
    </w:p>
    <w:p>
      <w:pPr>
        <w:pStyle w:val="ListBullet"/>
        <w:widowControl/>
        <w:spacing w:after="40"/>
      </w:pPr>
      <w:r>
        <w:rPr>
          <w:b/>
        </w:rPr>
        <w:t xml:space="preserve">Google Ads API introduction: </w:t>
      </w:r>
      <w:r>
        <w:t>https://developers.google.com/google-ads/api/docs/get-started/introduction</w:t>
      </w:r>
    </w:p>
    <w:p>
      <w:pPr>
        <w:pStyle w:val="ListBullet"/>
        <w:widowControl/>
        <w:spacing w:after="40"/>
      </w:pPr>
      <w:r>
        <w:rPr>
          <w:b/>
        </w:rPr>
        <w:t xml:space="preserve">Google Ads API access levels and developer-token change notice: </w:t>
      </w:r>
      <w:r>
        <w:t>https://developers.google.com/google-ads/api/docs/api-policy/access-levels</w:t>
      </w:r>
    </w:p>
    <w:p>
      <w:pPr>
        <w:pStyle w:val="ListBullet"/>
        <w:widowControl/>
        <w:spacing w:after="40"/>
      </w:pPr>
      <w:r>
        <w:rPr>
          <w:b/>
        </w:rPr>
        <w:t xml:space="preserve">Google Ads API OAuth overview: </w:t>
      </w:r>
      <w:r>
        <w:t>https://developers.google.com/google-ads/api/docs/oauth/overview</w:t>
      </w:r>
    </w:p>
    <w:p>
      <w:pPr>
        <w:pStyle w:val="ListBullet"/>
        <w:widowControl/>
        <w:spacing w:after="40"/>
      </w:pPr>
      <w:r>
        <w:rPr>
          <w:b/>
        </w:rPr>
        <w:t xml:space="preserve">Google Ads account access model: </w:t>
      </w:r>
      <w:r>
        <w:t>https://developers.google.com/google-ads/api/docs/oauth/access-model</w:t>
      </w:r>
    </w:p>
    <w:p>
      <w:pPr>
        <w:pStyle w:val="ListBullet"/>
        <w:widowControl/>
        <w:spacing w:after="40"/>
      </w:pPr>
      <w:r>
        <w:rPr>
          <w:b/>
        </w:rPr>
        <w:t xml:space="preserve">Google Ads account hierarchy: </w:t>
      </w:r>
      <w:r>
        <w:t>https://developers.google.com/google-ads/api/docs/account-management/get-account-hierarchy</w:t>
      </w:r>
    </w:p>
    <w:p>
      <w:pPr>
        <w:pStyle w:val="ListBullet"/>
        <w:widowControl/>
        <w:spacing w:after="40"/>
      </w:pPr>
      <w:r>
        <w:rPr>
          <w:b/>
        </w:rPr>
        <w:t xml:space="preserve">Meta for Developers - Marketing API docs landing page: </w:t>
      </w:r>
      <w:r>
        <w:t>https://developers.facebook.com/docs/marketing-apis/</w:t>
      </w:r>
    </w:p>
    <w:p>
      <w:pPr>
        <w:pStyle w:val="ListBullet"/>
        <w:widowControl/>
        <w:spacing w:after="40"/>
      </w:pPr>
      <w:r>
        <w:rPr>
          <w:b/>
        </w:rPr>
        <w:t xml:space="preserve">Meta Marketing API reference: </w:t>
      </w:r>
      <w:r>
        <w:t>https://developers.facebook.com/docs/marketing-api/</w:t>
      </w:r>
    </w:p>
    <w:p>
      <w:pPr>
        <w:pStyle w:val="Heading1"/>
        <w:keepNext/>
        <w:widowControl/>
      </w:pPr>
      <w:r>
        <w:t>Appendix A. Provider Connection Lifecycle</w:t>
      </w:r>
    </w:p>
    <w:p>
      <w:pPr>
        <w:widowControl/>
      </w:pPr>
      <w:r>
        <w:drawing>
          <wp:inline xmlns:a="http://schemas.openxmlformats.org/drawingml/2006/main" xmlns:pic="http://schemas.openxmlformats.org/drawingml/2006/picture">
            <wp:extent cx="6217920" cy="2194560"/>
            <wp:docPr id="3" name="Picture 3"/>
            <wp:cNvGraphicFramePr>
              <a:graphicFrameLocks noChangeAspect="1"/>
            </wp:cNvGraphicFramePr>
            <a:graphic>
              <a:graphicData uri="http://schemas.openxmlformats.org/drawingml/2006/picture">
                <pic:pic>
                  <pic:nvPicPr>
                    <pic:cNvPr id="0" name="connection_lifecycle.png"/>
                    <pic:cNvPicPr/>
                  </pic:nvPicPr>
                  <pic:blipFill>
                    <a:blip r:embed="rId12"/>
                    <a:stretch>
                      <a:fillRect/>
                    </a:stretch>
                  </pic:blipFill>
                  <pic:spPr>
                    <a:xfrm>
                      <a:off x="0" y="0"/>
                      <a:ext cx="6217920" cy="2194560"/>
                    </a:xfrm>
                    <a:prstGeom prst="rect"/>
                  </pic:spPr>
                </pic:pic>
              </a:graphicData>
            </a:graphic>
          </wp:inline>
        </w:drawing>
      </w:r>
    </w:p>
    <w:p>
      <w:pPr>
        <w:widowControl/>
        <w:spacing w:after="60"/>
      </w:pPr>
      <w:r>
        <w:t>The shared lifecycle is intentionally generic at the top level. The underlying discovery, token renewal behavior, permissions and API probe remain provider-owned. Explicit account selection prevents a successful login from automatically activating every discoverable account.</w:t>
      </w:r>
    </w:p>
    <w:p>
      <w:pPr>
        <w:pStyle w:val="Heading1"/>
        <w:keepNext/>
        <w:widowControl/>
      </w:pPr>
      <w:r>
        <w:t>Appendix B. Pending Decisions (Do Not Block Feature Discussion)</w:t>
      </w:r>
    </w:p>
    <w:p>
      <w:pPr>
        <w:pStyle w:val="ListBullet"/>
        <w:widowControl/>
        <w:spacing w:after="40"/>
        <w:ind w:left="360"/>
      </w:pPr>
      <w:r>
        <w:t>Can one app installation connect multiple Google identities or Meta identities at the same time?</w:t>
      </w:r>
    </w:p>
    <w:p>
      <w:pPr>
        <w:pStyle w:val="ListBullet"/>
        <w:widowControl/>
        <w:spacing w:after="40"/>
        <w:ind w:left="360"/>
      </w:pPr>
      <w:r>
        <w:t>Which exact Google campaign type and Meta campaign objective are the first creation templates?</w:t>
      </w:r>
    </w:p>
    <w:p>
      <w:pPr>
        <w:pStyle w:val="ListBullet"/>
        <w:widowControl/>
        <w:spacing w:after="40"/>
        <w:ind w:left="360"/>
      </w:pPr>
      <w:r>
        <w:t>Is account data fetched on demand, cached for the dashboard, or synchronized on a schedule initially?</w:t>
      </w:r>
    </w:p>
    <w:p>
      <w:pPr>
        <w:pStyle w:val="ListBullet"/>
        <w:widowControl/>
        <w:spacing w:after="40"/>
        <w:ind w:left="360"/>
      </w:pPr>
      <w:r>
        <w:t>Are client records required or optional for ad-account selection?</w:t>
      </w:r>
    </w:p>
    <w:p>
      <w:pPr>
        <w:pStyle w:val="ListBullet"/>
        <w:widowControl/>
        <w:spacing w:after="40"/>
        <w:ind w:left="360"/>
      </w:pPr>
      <w:r>
        <w:t>Which report columns and attribution semantics are required for launch?</w:t>
      </w:r>
    </w:p>
    <w:p>
      <w:pPr>
        <w:pStyle w:val="ListBullet"/>
        <w:widowControl/>
        <w:spacing w:after="40"/>
        <w:ind w:left="360"/>
      </w:pPr>
      <w:r>
        <w:t>Does the initial release require multiple SaaS users or is it a single trusted operator?</w:t>
      </w:r>
    </w:p>
    <w:p>
      <w:pPr>
        <w:pStyle w:val="ListBullet"/>
        <w:widowControl/>
        <w:spacing w:after="40"/>
        <w:ind w:left="360"/>
      </w:pPr>
      <w:r>
        <w:t>Is SaaS subscription billing part of launch? Advertising-platform billing remains separate.</w:t>
      </w:r>
    </w:p>
    <w:p>
      <w:pPr>
        <w:pStyle w:val="ListBullet"/>
        <w:widowControl/>
        <w:spacing w:after="40"/>
        <w:ind w:left="360"/>
      </w:pPr>
      <w:r>
        <w:t>What are the actual hosting, database, secret-manager and monitoring choices?</w:t>
      </w:r>
    </w:p>
    <w:p>
      <w:pPr>
        <w:widowControl/>
        <w:spacing w:after="60"/>
      </w:pPr>
      <w:r>
        <w:t>These are intentionally pending. Choose them in the implementation planning checkpoint when real provider access and first-customer needs are known. Do not silently convert these into confirmed product requirements.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Planning baseline • Provider-specific behavior is intentionally isolated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UNIFIED ADS PLATFORM  |  MVP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Ads Platform MVP Structural &amp; Architectural Implementation Guide</dc:title>
  <dc:subject>Provider-aware architecture and five-phase implementation plan for Google Ads and Meta Ads MVP</dc:subject>
  <dc:creator>OpenAI</dc:creator>
  <cp:keywords>MVP, Google Ads, Meta Ads, software architecture, modular monolith</cp:keywords>
  <dc:description>generated by python-docx</dc:description>
  <cp:lastModifiedBy/>
  <cp:revision>1</cp:revision>
  <dcterms:created xsi:type="dcterms:W3CDTF">2013-12-23T23:15:00Z</dcterms:created>
  <dcterms:modified xsi:type="dcterms:W3CDTF">2013-12-23T23:15:00Z</dcterms:modified>
  <cp:category/>
</cp:coreProperties>
</file>