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56"/>
          <w:szCs w:val="56"/>
          <w:rtl w:val="0"/>
        </w:rPr>
        <w:t xml:space="preserve">PRATIK RENUSE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 DTC &amp; Performance Marketing Leader  |  TEDx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2b52" w:space="6" w:sz="14" w:val="single"/>
        </w:pBd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pratik@pratikrenuse.com</w:t>
      </w:r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 | 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pratikrenuse.com</w:t>
        </w:r>
      </w:hyperlink>
      <w:r w:rsidDel="00000000" w:rsidR="00000000" w:rsidRPr="00000000">
        <w:rPr>
          <w:rFonts w:ascii="Calibri" w:cs="Calibri" w:eastAsia="Calibri" w:hAnsi="Calibri"/>
          <w:color w:val="777777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linkedin.com/in/pratikrenuse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Results-driven growth leader with 10+ years scaling consumer startups from zero to multi-million ARR.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Scaled Bueno to 2,000+ paying subscribers and €300K+ ARR</w:t>
      </w:r>
      <w:r w:rsidDel="00000000" w:rsidR="00000000" w:rsidRPr="00000000">
        <w:rPr>
          <w:sz w:val="19"/>
          <w:szCs w:val="19"/>
          <w:rtl w:val="0"/>
        </w:rPr>
        <w:t xml:space="preserve"> as founding marketing lead (fintech, €2.5M raised)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Drove €275K+ in VU revenue and 4.4x peak season growth </w:t>
      </w:r>
      <w:r w:rsidDel="00000000" w:rsidR="00000000" w:rsidRPr="00000000">
        <w:rPr>
          <w:sz w:val="19"/>
          <w:szCs w:val="19"/>
          <w:rtl w:val="0"/>
        </w:rPr>
        <w:t xml:space="preserve"> as Head of Marketing (Swiss D2C brand, used by Olympians)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Raised $848K</w:t>
      </w:r>
      <w:r w:rsidDel="00000000" w:rsidR="00000000" w:rsidRPr="00000000">
        <w:rPr>
          <w:sz w:val="19"/>
          <w:szCs w:val="19"/>
          <w:rtl w:val="0"/>
        </w:rPr>
        <w:t xml:space="preserve"> for the #1 STEM Kickstarter campaign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Delivered 3 TEDx Talks</w:t>
      </w:r>
      <w:r w:rsidDel="00000000" w:rsidR="00000000" w:rsidRPr="00000000">
        <w:rPr>
          <w:sz w:val="19"/>
          <w:szCs w:val="19"/>
          <w:rtl w:val="0"/>
        </w:rPr>
        <w:t xml:space="preserve"> and 50+ global speeches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Mentored 100+ startups</w:t>
      </w:r>
      <w:r w:rsidDel="00000000" w:rsidR="00000000" w:rsidRPr="00000000">
        <w:rPr>
          <w:sz w:val="19"/>
          <w:szCs w:val="19"/>
          <w:rtl w:val="0"/>
        </w:rPr>
        <w:t xml:space="preserve"> and 500+ students across 5 continents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Bueno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Growth Lead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|  Founding Team Member  |  Shareholder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Jan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UK Govt. Award-Winning Fintech Startup for Foreign Property Owners in Spain  |  getbueno.com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Built marketing single-handedly from zero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2,000+ paying subscribers and €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0K+ ARR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across 28 countries with 24x  LTV/CAC (€700/€30).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1M+ organic website visits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, outranking Revolut and Wise on target SEO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15,000+ newsletter subscribers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at 70% open rate; 13% convert to paying customers within 3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Architected the full multi-channel growth engine across content, SEO, paid, lifecycle, and partnerships; </w:t>
      </w:r>
      <w:r w:rsidDel="00000000" w:rsidR="00000000" w:rsidRPr="00000000">
        <w:rPr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launched 3 international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VU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Head - Marketing, Founding Team Member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Jan 2021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The #1 Swiss brand for professional skiers and snowboarders.  |  vertical-unit.com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Recommended and used by Olympians.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€275K+ in revenue and 4.4x peak season growth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Built VU’s full digital presence end-to-end: brand identity, site, paid media, lifecycle, and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Growack Media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Head - Marketing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Jan 2020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B2B Inbound &amp; Growth Marketing Solutions Provider  |  Amsterdam, Netherlands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Led inbound and growth marketing operations for B2B clients across Western Europe.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Recognised as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HubSpot Partner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and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Clutch 2021 Top B2B Company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in Western Europe.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Infento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Leading Online Marketing, Founding Team Member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Jan 2017 –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Consumer Hardware &amp; STEM Products (Kickstarter Funded)  |  infentorides.com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Built marketing from zero and scaled DTC web shop revenue from €0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€2M ARR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Led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$848K Kickstarter campaign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: #1 most-funded STEM project globally in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Initiated and led the entries that won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3 international product design awards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: Red Dot, German Design Award, Parent’s Choice Gold (US).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Managed 6-figure paid media budgets across Google Ads and Facebook at sustained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12-15% CAC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Joined as founding team member; helped grow the company to 25+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Bayer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Project Management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2017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Fortune 500 Life Sciences Company  |  Berlin,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Managed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€250K budget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for GIM, Bayer's premier global senior executive event spanning 50+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1"/>
          <w:szCs w:val="21"/>
          <w:rtl w:val="0"/>
        </w:rPr>
        <w:t xml:space="preserve">Airbus</w:t>
      </w: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Marketing</w:t>
        <w:tab/>
      </w:r>
      <w:r w:rsidDel="00000000" w:rsidR="00000000" w:rsidRPr="00000000">
        <w:rPr>
          <w:rFonts w:ascii="Calibri" w:cs="Calibri" w:eastAsia="Calibri" w:hAnsi="Calibri"/>
          <w:color w:val="777777"/>
          <w:sz w:val="18"/>
          <w:szCs w:val="18"/>
          <w:rtl w:val="0"/>
        </w:rPr>
        <w:t xml:space="preserve">Jul 2016 –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7"/>
          <w:szCs w:val="17"/>
          <w:rtl w:val="0"/>
        </w:rPr>
        <w:t xml:space="preserve">Fortune 500 Aerospace Company  |  Munich,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Increased organic social media reach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127%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 in 2 months </w:t>
      </w:r>
      <w:r w:rsidDel="00000000" w:rsidR="00000000" w:rsidRPr="00000000">
        <w:rPr>
          <w:sz w:val="19"/>
          <w:szCs w:val="19"/>
          <w:rtl w:val="0"/>
        </w:rPr>
        <w:t xml:space="preserve">and Led the SEO strategy to achieve rank 1 for the website on Google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60" w:right="0" w:hanging="20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Managed branding and online marketing for the entire EU wide project ’NEOShield’ as the single-threaded associate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b52"/>
          <w:sz w:val="20"/>
          <w:szCs w:val="20"/>
          <w:rtl w:val="0"/>
        </w:rPr>
        <w:t xml:space="preserve">MENTORSHIP &amp; THOUGHT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b w:val="1"/>
          <w:bCs w:val="1"/>
          <w:color w:val="1b2b52"/>
          <w:sz w:val="21"/>
          <w:szCs w:val="21"/>
          <w:rtl w:val="0"/>
        </w:rPr>
        <w:t xml:space="preserve">Techstars | EBRD | Seedstars | Founder Institute |</w:t>
      </w:r>
      <w:r w:rsidDel="00000000" w:rsidR="00000000" w:rsidRPr="00000000">
        <w:rPr>
          <w:color w:val="777777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Global Startup Mentor</w:t>
        <w:tab/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Mentored 100+ startups across fintech, D2C, health tech, and AI on go-to-market, growth strategy, and fundraising.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9.7/10</w:t>
      </w:r>
      <w:r w:rsidDel="00000000" w:rsidR="00000000" w:rsidRPr="00000000">
        <w:rPr>
          <w:sz w:val="19"/>
          <w:szCs w:val="19"/>
          <w:rtl w:val="0"/>
        </w:rPr>
        <w:t xml:space="preserve"> average satisfaction rating by CXOs and founders across all mentorship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Visiting Faculty; coached 500+ graduates from Harvard, LSE, HEC Paris, and Yale via Evisors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color w:val="1b2b52"/>
          <w:rtl w:val="0"/>
        </w:rPr>
        <w:br w:type="textWrapping"/>
        <w:t xml:space="preserve">SPEAKING &amp; PUBLIC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368"/>
        </w:tabs>
        <w:spacing w:after="30" w:before="140" w:lineRule="auto"/>
        <w:rPr/>
      </w:pPr>
      <w:r w:rsidDel="00000000" w:rsidR="00000000" w:rsidRPr="00000000">
        <w:rPr>
          <w:b w:val="1"/>
          <w:bCs w:val="1"/>
          <w:color w:val="1b2b52"/>
          <w:sz w:val="21"/>
          <w:szCs w:val="21"/>
          <w:rtl w:val="0"/>
        </w:rPr>
        <w:t xml:space="preserve">TEDx | Asia Pacific Digital Marketing Conclave | Russian Stream Conference</w:t>
      </w:r>
      <w:r w:rsidDel="00000000" w:rsidR="00000000" w:rsidRPr="00000000">
        <w:rPr>
          <w:color w:val="777777"/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Keynote Speaker</w:t>
        <w:tab/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2016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Delivered 3 TEDx Talks, including a dedicated talk on the future of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Keynote speaker at 20+ international events across Europe, Asia, Middle East, and the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50+ speeches in 14+ countries covering growth marketing, startup scaling, and brand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color w:val="1b2b52"/>
          <w:rtl w:val="0"/>
        </w:rPr>
        <w:br w:type="textWrapping"/>
        <w:t xml:space="preserve">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Personal investor via Crowdcube platform  in high-growth consumer tech and fintech companies: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Atom Bank: one of the UK's fastest-growing digital banks, profitable with £5.3B+ in total loan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Nothing: consumer tech brand disrupting the smartphone and audio accessories category in Europe and Asia.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8" w:before="28" w:lineRule="auto"/>
        <w:ind w:left="360" w:hanging="200"/>
        <w:rPr/>
      </w:pPr>
      <w:r w:rsidDel="00000000" w:rsidR="00000000" w:rsidRPr="00000000">
        <w:rPr>
          <w:sz w:val="19"/>
          <w:szCs w:val="19"/>
          <w:rtl w:val="0"/>
        </w:rPr>
        <w:t xml:space="preserve">Perplexity: AI-powered search platform and one of the fastest-growing consumer AI products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color w:val="1b2b52"/>
          <w:rtl w:val="0"/>
        </w:rPr>
        <w:br w:type="textWrapping"/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10368"/>
        </w:tabs>
        <w:spacing w:after="6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S.P. Jain Institute of Management &amp; Research</w:t>
      </w:r>
      <w:r w:rsidDel="00000000" w:rsidR="00000000" w:rsidRPr="00000000">
        <w:rPr>
          <w:rtl w:val="0"/>
        </w:rPr>
        <w:t xml:space="preserve">  |  Master's in International Business</w:t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6bb0" w:space="4" w:sz="10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color w:val="1b2b5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Performance Marketing (Meta, Google, Programmatic)  |  DTC Growth Systems  |  Email &amp; CRM Strategy  |  Funnel Design &amp; CRO  |  CAC / LTV / MER Modelling  |  A/B Testing &amp; Experimentation  |  Multi-Channel Attribution  |  Revenue Forecasting  |  SEO &amp; Content Marketing  |  Team Development &amp; Training  |  Influencer &amp; Affiliate Marketing  |  AOV &amp; Pricing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tikrenuse.com" TargetMode="External"/><Relationship Id="rId7" Type="http://schemas.openxmlformats.org/officeDocument/2006/relationships/hyperlink" Target="https://linkedin.com/in/pratikren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