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10221"/>
          <w:sz w:val="44"/>
          <w:szCs w:val="44"/>
        </w:rPr>
        <w:t xml:space="preserve">BUENO</w:t>
      </w:r>
    </w:p>
    <w:p>
      <w:pPr>
        <w:spacing w:after="40"/>
      </w:pPr>
      <w:r>
        <w:rPr>
          <w:b/>
          <w:bCs/>
          <w:color w:val="010221"/>
          <w:sz w:val="36"/>
          <w:szCs w:val="36"/>
        </w:rPr>
        <w:t xml:space="preserve">Competitive Brief</w:t>
      </w:r>
    </w:p>
    <w:p>
      <w:pPr>
        <w:spacing w:after="200"/>
      </w:pPr>
      <w:r>
        <w:rPr>
          <w:color w:val="1F6FB2"/>
          <w:sz w:val="26"/>
          <w:szCs w:val="26"/>
        </w:rPr>
        <w:t xml:space="preserve">Spanish Banks and Expat Fintechs</w:t>
      </w:r>
    </w:p>
    <w:p>
      <w:pPr>
        <w:pBdr>
          <w:bottom w:val="single" w:color="1F6FB2" w:sz="10" w:space="6"/>
        </w:pBdr>
        <w:spacing w:after="160"/>
      </w:pPr>
      <w:r>
        <w:t xml:space="preserve"/>
      </w:r>
    </w:p>
    <w:p>
      <w:pPr>
        <w:spacing w:after="140" w:line="276"/>
      </w:pPr>
      <w:r>
        <w:rPr>
          <w:b/>
          <w:bCs/>
        </w:rPr>
        <w:t xml:space="preserve">Prepared for: </w:t>
      </w:r>
      <w:r>
        <w:t xml:space="preserve">Pratik Renuse, Marketing Lead</w:t>
      </w:r>
    </w:p>
    <w:p>
      <w:pPr>
        <w:spacing w:after="140" w:line="276"/>
      </w:pPr>
      <w:r>
        <w:rPr>
          <w:b/>
          <w:bCs/>
        </w:rPr>
        <w:t xml:space="preserve">Date of research: </w:t>
      </w:r>
      <w:r>
        <w:t xml:space="preserve">22 May 2026</w:t>
      </w:r>
    </w:p>
    <w:p>
      <w:pPr>
        <w:spacing w:after="140" w:line="276"/>
      </w:pPr>
      <w:r>
        <w:rPr>
          <w:b/>
          <w:bCs/>
        </w:rPr>
        <w:t xml:space="preserve">Classification: </w:t>
      </w:r>
      <w:r>
        <w:t xml:space="preserve">Confidential. Internal use only.</w:t>
      </w:r>
    </w:p>
    <w:p>
      <w:pPr>
        <w:spacing w:after="140" w:line="276"/>
      </w:pPr>
      <w:r>
        <w:rPr>
          <w:b/>
          <w:bCs/>
        </w:rPr>
        <w:t xml:space="preserve">Scope: </w:t>
      </w:r>
      <w:r>
        <w:t xml:space="preserve">Two competitor categories analyzed at category level with named exemplars: Spanish banks (CaixaBank HolaBank, Banco Sabadell, Santander) and expat fintechs (Wise, Revolut, N26).</w:t>
      </w:r>
    </w:p>
    <w:p>
      <w:pPr>
        <w:spacing w:after="140" w:line="276"/>
      </w:pPr>
      <w:r>
        <w:rPr>
          <w:b/>
          <w:bCs/>
          <w:color w:val="5A5A5A"/>
        </w:rPr>
        <w:t xml:space="preserve">House style note: </w:t>
      </w:r>
      <w:r>
        <w:rPr>
          <w:i/>
          <w:iCs/>
          <w:color w:val="5A5A5A"/>
        </w:rPr>
        <w:t xml:space="preserve">This is internal intelligence. Bueno never names or attacks any competitor in public communications. The target of any external framing remains Spanish bureaucracy, not specific companies.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Bueno sits in a gap that neither side of its competitive set occupies. Spanish banks own the local IBAN and the regulatory trust but treat foreign owners as a marketing segment bolted onto a domestic product, with maintenance fees, 0% interest, and bureaucracy intact. Expat fintechs own the slick app and low cost but are horizontal money tools with thin human support and no Spain-specific property, tax, or energy layer. Bueno is the only player that combines a Spanish IBAN, real multilingual human support, and the property ownership stack (energy switching, document vault, valuation, supplier directory, and non-resident tax filing) into one bundle at 99 per year.</w:t>
      </w:r>
    </w:p>
    <w:p>
      <w:pPr>
        <w:spacing w:after="120" w:line="276"/>
      </w:pPr>
      <w:r>
        <w:rPr>
          <w:b/>
          <w:bCs/>
        </w:rPr>
        <w:t xml:space="preserve">Biggest opportunity: </w:t>
      </w:r>
      <w:r>
        <w:t xml:space="preserve">Own the “human support plus Spain-specific property layer” position. No competitor in either category can credibly claim it, and it maps directly onto the audience's deepest emotional need, which is clarity and reassurance from someone competent and multilingual.</w:t>
      </w:r>
    </w:p>
    <w:p>
      <w:pPr>
        <w:spacing w:after="120" w:line="276"/>
      </w:pPr>
      <w:r>
        <w:rPr>
          <w:b/>
          <w:bCs/>
        </w:rPr>
        <w:t xml:space="preserve">Biggest threat: </w:t>
      </w:r>
      <w:r>
        <w:t xml:space="preserve">Free or near-free incumbent banking. Santander offers a no-fee non-resident account and Sabadell is running a 12-month zero-fee promotion. For price-led prospects this weakens a pure “stop overpaying your bank” message, so Bueno's case must lead with the bundle and human support, not banking cost alone.</w:t>
      </w:r>
    </w:p>
    <w:p>
      <w:pPr>
        <w:pStyle w:val="Heading1"/>
      </w:pPr>
      <w:r>
        <w:t xml:space="preserve">2. Competitive Landscape at a Glance</w:t>
      </w:r>
    </w:p>
    <w:p>
      <w:pPr>
        <w:spacing w:after="140" w:line="276"/>
      </w:pPr>
      <w:r>
        <w:t xml:space="preserve">Two categories, two jobs to be done. Spanish banks are the incumbent for the banking component and the natural reference point for the Switcher segment. Expat fintechs are the reference point for digitally native owners across both segments. Bueno competes with neither head on; its advantage is the combination.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Dimension</w:t>
            </w:r>
          </w:p>
        </w:tc>
        <w:tc>
          <w:tcPr>
            <w:tcW w:type="dxa" w:w="3313"/>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Spanish Banks</w:t>
            </w:r>
          </w:p>
        </w:tc>
        <w:tc>
          <w:tcPr>
            <w:tcW w:type="dxa" w:w="3313"/>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Expat Fintechs</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Exemplars</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CaixaBank HolaBank, Banco Sabadell, Santander</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Wise, Revolut, N26</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Core strength</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Spanish IBAN, branches, regulatory trust, mortgages</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Low cost, strong app, multi-currency, fast onboarding</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Typical annual cost</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0 to ~160 for the account (Santander free; HolaBank ~140; Sabadell ~160)</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0 on free tiers; 48 to 200+ on paid tiers</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Spanish IBAN</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Yes, native</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Mixed: N26 yes; Revolut rolling out; Wise gives a Belgian IBAN</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Human multilingual support</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Partial: phone and translation services, branch-dependent</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Weak: app chat, limited hours, freeze and template-reply complaints</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Property, energy, tax layer</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None</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None</w:t>
            </w:r>
          </w:p>
        </w:tc>
      </w:tr>
      <w:tr>
        <w:tc>
          <w:tcPr>
            <w:tcW w:type="dxa" w:w="24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Most relevant to</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Switchers</w:t>
            </w:r>
          </w:p>
        </w:tc>
        <w:tc>
          <w:tcPr>
            <w:tcW w:type="dxa" w:w="3313"/>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Switchers and Educators (younger, digital)</w:t>
            </w:r>
          </w:p>
        </w:tc>
      </w:tr>
    </w:tbl>
    <w:p>
      <w:pPr>
        <w:spacing w:after="60"/>
      </w:pPr>
      <w:r>
        <w:t xml:space="preserve"/>
      </w:r>
    </w:p>
    <w:p>
      <w:r>
        <w:br w:type="page"/>
      </w:r>
    </w:p>
    <w:p>
      <w:pPr>
        <w:pStyle w:val="Heading1"/>
      </w:pPr>
      <w:r>
        <w:t xml:space="preserve">3. Competitor Profiles: Spanish Banks</w:t>
      </w:r>
    </w:p>
    <w:p>
      <w:pPr>
        <w:spacing w:after="140" w:line="276"/>
      </w:pPr>
      <w:r>
        <w:t xml:space="preserve">These are the incumbents Switchers already use. They have invested in non-resident and expat sub-brands, but the underlying product remains a domestic bank account with maintenance fees and 0% interest. Their multilingual support is real but routed through phone lines, translation services, and branches rather than built into the product.</w:t>
      </w:r>
    </w:p>
    <w:p>
      <w:pPr>
        <w:pStyle w:val="Heading2"/>
      </w:pPr>
      <w:r>
        <w:t xml:space="preserve">CaixaBank: HolaBank</w:t>
      </w:r>
    </w:p>
    <w:p>
      <w:pPr>
        <w:spacing w:after="120" w:line="276"/>
      </w:pPr>
      <w:r>
        <w:rPr>
          <w:b/>
          <w:bCs/>
        </w:rPr>
        <w:t xml:space="preserve">Positioning: </w:t>
      </w:r>
      <w:r>
        <w:t xml:space="preserve">“Banking services for foreign residents.” A dedicated non-resident sub-brand from Spain's largest retail bank, pitched on convenience and international reach.</w:t>
      </w:r>
    </w:p>
    <w:p>
      <w:pPr>
        <w:spacing w:after="120" w:line="276"/>
      </w:pPr>
      <w:r>
        <w:rPr>
          <w:b/>
          <w:bCs/>
        </w:rPr>
        <w:t xml:space="preserve">Target buyer: </w:t>
      </w:r>
      <w:r>
        <w:t xml:space="preserve">Non-residents holding nationality and residency in 18 named countries, including the UK, Norway, Sweden, Denmark, Germany, and France, which overlaps almost exactly with Bueno's audience.</w:t>
      </w:r>
    </w:p>
    <w:p>
      <w:pPr>
        <w:spacing w:after="140" w:line="276"/>
      </w:pPr>
      <w:r>
        <w:t xml:space="preserve">Strengths:</w:t>
      </w:r>
    </w:p>
    <w:p>
      <w:pPr>
        <w:pStyle w:val="ListParagraph"/>
        <w:numPr>
          <w:ilvl w:val="0"/>
          <w:numId w:val="2"/>
        </w:numPr>
        <w:spacing w:after="60" w:line="270"/>
      </w:pPr>
      <w:r>
        <w:t xml:space="preserve">Was the first Spanish bank to let non-residents open an account and apply for a mortgage fully online, which matters for the harder banking sell.</w:t>
      </w:r>
    </w:p>
    <w:p>
      <w:pPr>
        <w:pStyle w:val="ListParagraph"/>
        <w:numPr>
          <w:ilvl w:val="0"/>
          <w:numId w:val="2"/>
        </w:numPr>
        <w:spacing w:after="60" w:line="270"/>
      </w:pPr>
      <w:r>
        <w:t xml:space="preserve">24/7 telephone assistance in English, French, German, Russian, and Italian, plus an interpreter service, and the ability to hold 40-plus currencies.</w:t>
      </w:r>
    </w:p>
    <w:p>
      <w:pPr>
        <w:pStyle w:val="ListParagraph"/>
        <w:numPr>
          <w:ilvl w:val="0"/>
          <w:numId w:val="2"/>
        </w:numPr>
        <w:spacing w:after="60" w:line="270"/>
      </w:pPr>
      <w:r>
        <w:t xml:space="preserve">The trust and branch network of CaixaBank behind it.</w:t>
      </w:r>
    </w:p>
    <w:p>
      <w:pPr>
        <w:spacing w:after="140" w:line="276"/>
      </w:pPr>
      <w:r>
        <w:t xml:space="preserve">Weaknesses:</w:t>
      </w:r>
    </w:p>
    <w:p>
      <w:pPr>
        <w:pStyle w:val="ListParagraph"/>
        <w:numPr>
          <w:ilvl w:val="0"/>
          <w:numId w:val="2"/>
        </w:numPr>
        <w:spacing w:after="60" w:line="270"/>
      </w:pPr>
      <w:r>
        <w:t xml:space="preserve">Monthly maintenance fee of 11.67, roughly 140 per year, with the debit card an extra 36 per year on top of the included credit card.</w:t>
      </w:r>
    </w:p>
    <w:p>
      <w:pPr>
        <w:pStyle w:val="ListParagraph"/>
        <w:numPr>
          <w:ilvl w:val="0"/>
          <w:numId w:val="2"/>
        </w:numPr>
        <w:spacing w:after="60" w:line="270"/>
      </w:pPr>
      <w:r>
        <w:t xml:space="preserve">0% interest on the current account, the structural Spanish-bank grievance.</w:t>
      </w:r>
    </w:p>
    <w:p>
      <w:pPr>
        <w:pStyle w:val="ListParagraph"/>
        <w:numPr>
          <w:ilvl w:val="0"/>
          <w:numId w:val="2"/>
        </w:numPr>
        <w:spacing w:after="60" w:line="270"/>
      </w:pPr>
      <w:r>
        <w:t xml:space="preserve">Support is phone and interpreter based, not a dedicated human who understands the customer's lifestyle. No property, energy, or tax layer.</w:t>
      </w:r>
    </w:p>
    <w:p>
      <w:pPr>
        <w:pStyle w:val="ListParagraph"/>
        <w:numPr>
          <w:ilvl w:val="0"/>
          <w:numId w:val="2"/>
        </w:numPr>
        <w:spacing w:after="60" w:line="270"/>
      </w:pPr>
      <w:r>
        <w:t xml:space="preserve">Account is restricted until the customer visits a Spanish branch in person within six months.</w:t>
      </w:r>
    </w:p>
    <w:p>
      <w:pPr>
        <w:pStyle w:val="Heading2"/>
      </w:pPr>
      <w:r>
        <w:t xml:space="preserve">Banco Sabadell: Key Account (expat account)</w:t>
      </w:r>
    </w:p>
    <w:p>
      <w:pPr>
        <w:spacing w:after="120" w:line="276"/>
      </w:pPr>
      <w:r>
        <w:rPr>
          <w:b/>
          <w:bCs/>
        </w:rPr>
        <w:t xml:space="preserve">Positioning: </w:t>
      </w:r>
      <w:r>
        <w:t xml:space="preserve">The bank for international clients, leaning hard on English-language service as its differentiator.</w:t>
      </w:r>
    </w:p>
    <w:p>
      <w:pPr>
        <w:spacing w:after="120" w:line="276"/>
      </w:pPr>
      <w:r>
        <w:rPr>
          <w:b/>
          <w:bCs/>
        </w:rPr>
        <w:t xml:space="preserve">Target buyer: </w:t>
      </w:r>
      <w:r>
        <w:t xml:space="preserve">Expats and non-residents, marketed as the most English-friendly major Spanish bank.</w:t>
      </w:r>
    </w:p>
    <w:p>
      <w:pPr>
        <w:spacing w:after="140" w:line="276"/>
      </w:pPr>
      <w:r>
        <w:t xml:space="preserve">Strengths:</w:t>
      </w:r>
    </w:p>
    <w:p>
      <w:pPr>
        <w:pStyle w:val="ListParagraph"/>
        <w:numPr>
          <w:ilvl w:val="0"/>
          <w:numId w:val="2"/>
        </w:numPr>
        <w:spacing w:after="60" w:line="270"/>
      </w:pPr>
      <w:r>
        <w:t xml:space="preserve">Described as the only major Spanish bank with full English online banking, an English mobile app, and English-speaking branch staff in expat-heavy areas.</w:t>
      </w:r>
    </w:p>
    <w:p>
      <w:pPr>
        <w:pStyle w:val="ListParagraph"/>
        <w:numPr>
          <w:ilvl w:val="0"/>
          <w:numId w:val="2"/>
        </w:numPr>
        <w:spacing w:after="60" w:line="270"/>
      </w:pPr>
      <w:r>
        <w:t xml:space="preserve">A dedicated account manager in the customer's language plus a free translation service, and a 12-month zero-fee promotion currently running for new customers.</w:t>
      </w:r>
    </w:p>
    <w:p>
      <w:pPr>
        <w:pStyle w:val="ListParagraph"/>
        <w:numPr>
          <w:ilvl w:val="0"/>
          <w:numId w:val="2"/>
        </w:numPr>
        <w:spacing w:after="60" w:line="270"/>
      </w:pPr>
      <w:r>
        <w:t xml:space="preserve">First debit and classic credit card with no issuance or maintenance fee, and free withdrawals at Sabadell and EURO 6000 network ATMs for amounts of 60 or more.</w:t>
      </w:r>
    </w:p>
    <w:p>
      <w:pPr>
        <w:spacing w:after="140" w:line="276"/>
      </w:pPr>
      <w:r>
        <w:t xml:space="preserve">Weaknesses:</w:t>
      </w:r>
    </w:p>
    <w:p>
      <w:pPr>
        <w:pStyle w:val="ListParagraph"/>
        <w:numPr>
          <w:ilvl w:val="0"/>
          <w:numId w:val="2"/>
        </w:numPr>
        <w:spacing w:after="60" w:line="270"/>
      </w:pPr>
      <w:r>
        <w:t xml:space="preserve">Standard fee of 40 per quarter, roughly 160 per year, once the promotion ends. The zero-fee window is an acquisition hook, not the steady state.</w:t>
      </w:r>
    </w:p>
    <w:p>
      <w:pPr>
        <w:pStyle w:val="ListParagraph"/>
        <w:numPr>
          <w:ilvl w:val="0"/>
          <w:numId w:val="2"/>
        </w:numPr>
        <w:spacing w:after="60" w:line="270"/>
      </w:pPr>
      <w:r>
        <w:t xml:space="preserve">Translation service is capped (up to 500 words, ten requests per year), so the human help is bounded.</w:t>
      </w:r>
    </w:p>
    <w:p>
      <w:pPr>
        <w:pStyle w:val="ListParagraph"/>
        <w:numPr>
          <w:ilvl w:val="0"/>
          <w:numId w:val="2"/>
        </w:numPr>
        <w:spacing w:after="60" w:line="270"/>
      </w:pPr>
      <w:r>
        <w:t xml:space="preserve">0% interest, and no property, energy, or tax services. Still a single-component banking relationship.</w:t>
      </w:r>
    </w:p>
    <w:p>
      <w:pPr>
        <w:pStyle w:val="Heading2"/>
      </w:pPr>
      <w:r>
        <w:t xml:space="preserve">Santander: Non-Resident Online Account</w:t>
      </w:r>
    </w:p>
    <w:p>
      <w:pPr>
        <w:spacing w:after="120" w:line="276"/>
      </w:pPr>
      <w:r>
        <w:rPr>
          <w:b/>
          <w:bCs/>
        </w:rPr>
        <w:t xml:space="preserve">Positioning: </w:t>
      </w:r>
      <w:r>
        <w:t xml:space="preserve">A no-fee, no-friction non-resident account you can open online with a passport.</w:t>
      </w:r>
    </w:p>
    <w:p>
      <w:pPr>
        <w:spacing w:after="120" w:line="276"/>
      </w:pPr>
      <w:r>
        <w:rPr>
          <w:b/>
          <w:bCs/>
        </w:rPr>
        <w:t xml:space="preserve">Target buyer: </w:t>
      </w:r>
      <w:r>
        <w:t xml:space="preserve">Non-residents who want a free, simple euro account without committing to a full banking relationship.</w:t>
      </w:r>
    </w:p>
    <w:p>
      <w:pPr>
        <w:spacing w:after="140" w:line="276"/>
      </w:pPr>
      <w:r>
        <w:t xml:space="preserve">Strengths:</w:t>
      </w:r>
    </w:p>
    <w:p>
      <w:pPr>
        <w:pStyle w:val="ListParagraph"/>
        <w:numPr>
          <w:ilvl w:val="0"/>
          <w:numId w:val="2"/>
        </w:numPr>
        <w:spacing w:after="60" w:line="270"/>
      </w:pPr>
      <w:r>
        <w:t xml:space="preserve">No monthly or annual maintenance fees, a free debit card, and free euro transfers including to the UK, Poland, and Portugal.</w:t>
      </w:r>
    </w:p>
    <w:p>
      <w:pPr>
        <w:pStyle w:val="ListParagraph"/>
        <w:numPr>
          <w:ilvl w:val="0"/>
          <w:numId w:val="2"/>
        </w:numPr>
        <w:spacing w:after="60" w:line="270"/>
      </w:pPr>
      <w:r>
        <w:t xml:space="preserve">Fully online opening with a passport and an English-language website. This is the lowest-friction free incumbent option and the most direct pricing threat to a banking-cost message.</w:t>
      </w:r>
    </w:p>
    <w:p>
      <w:pPr>
        <w:spacing w:after="140" w:line="276"/>
      </w:pPr>
      <w:r>
        <w:t xml:space="preserve">Weaknesses:</w:t>
      </w:r>
    </w:p>
    <w:p>
      <w:pPr>
        <w:pStyle w:val="ListParagraph"/>
        <w:numPr>
          <w:ilvl w:val="0"/>
          <w:numId w:val="2"/>
        </w:numPr>
        <w:spacing w:after="60" w:line="270"/>
      </w:pPr>
      <w:r>
        <w:t xml:space="preserve">Non-interest-bearing and deliberately bare. No bundled services, no dedicated multilingual human support, no property, energy, or tax layer.</w:t>
      </w:r>
    </w:p>
    <w:p>
      <w:pPr>
        <w:pStyle w:val="ListParagraph"/>
        <w:numPr>
          <w:ilvl w:val="0"/>
          <w:numId w:val="2"/>
        </w:numPr>
        <w:spacing w:after="60" w:line="270"/>
      </w:pPr>
      <w:r>
        <w:t xml:space="preserve">A free utility account, not a relationship that solves the owner's wider Spanish friction.</w:t>
      </w:r>
    </w:p>
    <w:p>
      <w:r>
        <w:br w:type="page"/>
      </w:r>
    </w:p>
    <w:p>
      <w:pPr>
        <w:pStyle w:val="Heading1"/>
      </w:pPr>
      <w:r>
        <w:t xml:space="preserve">4. Competitor Profiles: Expat Fintechs</w:t>
      </w:r>
    </w:p>
    <w:p>
      <w:pPr>
        <w:spacing w:after="140" w:line="276"/>
      </w:pPr>
      <w:r>
        <w:t xml:space="preserve">These are the names digitally native owners reach for first. They win on cost, app quality, and speed, and they are relevant to both Switchers and Educators. Their shared limitation is that they are horizontal money tools. None offers Spain-specific property, energy, or tax services, and human support is thin.</w:t>
      </w:r>
    </w:p>
    <w:p>
      <w:pPr>
        <w:pStyle w:val="Heading2"/>
      </w:pPr>
      <w:r>
        <w:t xml:space="preserve">Wise</w:t>
      </w:r>
    </w:p>
    <w:p>
      <w:pPr>
        <w:spacing w:after="120" w:line="276"/>
      </w:pPr>
      <w:r>
        <w:rPr>
          <w:b/>
          <w:bCs/>
        </w:rPr>
        <w:t xml:space="preserve">Positioning: </w:t>
      </w:r>
      <w:r>
        <w:t xml:space="preserve">Transparent, low-cost cross-border money movement with no hidden FX markup.</w:t>
      </w:r>
    </w:p>
    <w:p>
      <w:pPr>
        <w:spacing w:after="140" w:line="276"/>
      </w:pPr>
      <w:r>
        <w:t xml:space="preserve">Strengths:</w:t>
      </w:r>
    </w:p>
    <w:p>
      <w:pPr>
        <w:pStyle w:val="ListParagraph"/>
        <w:numPr>
          <w:ilvl w:val="0"/>
          <w:numId w:val="2"/>
        </w:numPr>
        <w:spacing w:after="60" w:line="270"/>
      </w:pPr>
      <w:r>
        <w:t xml:space="preserve">Cheapest at scale for cross-border transfers, with the exact rate plus a transparent fee, typically 0.4 to 0.7%, and no FX margin.</w:t>
      </w:r>
    </w:p>
    <w:p>
      <w:pPr>
        <w:pStyle w:val="ListParagraph"/>
        <w:numPr>
          <w:ilvl w:val="0"/>
          <w:numId w:val="2"/>
        </w:numPr>
        <w:spacing w:after="60" w:line="270"/>
      </w:pPr>
      <w:r>
        <w:t xml:space="preserve">Trusted, well-known brand among expats for multi-currency holding and spending.</w:t>
      </w:r>
    </w:p>
    <w:p>
      <w:pPr>
        <w:spacing w:after="140" w:line="276"/>
      </w:pPr>
      <w:r>
        <w:t xml:space="preserve">Weaknesses:</w:t>
      </w:r>
    </w:p>
    <w:p>
      <w:pPr>
        <w:pStyle w:val="ListParagraph"/>
        <w:numPr>
          <w:ilvl w:val="0"/>
          <w:numId w:val="2"/>
        </w:numPr>
        <w:spacing w:after="60" w:line="270"/>
      </w:pPr>
      <w:r>
        <w:t xml:space="preserve">Provides a Belgian IBAN, not a Spanish one. Spanish utilities, insurers, and some landlords reject non-ES IBANs for direct debits, so owners still need a local account. This is Wise's single biggest gap against Bueno's native Spanish IBAN.</w:t>
      </w:r>
    </w:p>
    <w:p>
      <w:pPr>
        <w:pStyle w:val="ListParagraph"/>
        <w:numPr>
          <w:ilvl w:val="0"/>
          <w:numId w:val="2"/>
        </w:numPr>
        <w:spacing w:after="60" w:line="270"/>
      </w:pPr>
      <w:r>
        <w:t xml:space="preserve">Counts as a foreign account for Spanish tax, which adds reporting obligations rather than removing them.</w:t>
      </w:r>
    </w:p>
    <w:p>
      <w:pPr>
        <w:pStyle w:val="ListParagraph"/>
        <w:numPr>
          <w:ilvl w:val="0"/>
          <w:numId w:val="2"/>
        </w:numPr>
        <w:spacing w:after="60" w:line="270"/>
      </w:pPr>
      <w:r>
        <w:t xml:space="preserve">Support is limited to weekday business hours, and the card has a monthly free-ATM cap, then roughly 1.75%.</w:t>
      </w:r>
    </w:p>
    <w:p>
      <w:pPr>
        <w:pStyle w:val="Heading2"/>
      </w:pPr>
      <w:r>
        <w:t xml:space="preserve">Revolut</w:t>
      </w:r>
    </w:p>
    <w:p>
      <w:pPr>
        <w:spacing w:after="120" w:line="276"/>
      </w:pPr>
      <w:r>
        <w:rPr>
          <w:b/>
          <w:bCs/>
        </w:rPr>
        <w:t xml:space="preserve">Positioning: </w:t>
      </w:r>
      <w:r>
        <w:t xml:space="preserve">The all-in-one financial super-app, strongest on multi-currency flexibility.</w:t>
      </w:r>
    </w:p>
    <w:p>
      <w:pPr>
        <w:spacing w:after="140" w:line="276"/>
      </w:pPr>
      <w:r>
        <w:t xml:space="preserve">Strengths:</w:t>
      </w:r>
    </w:p>
    <w:p>
      <w:pPr>
        <w:pStyle w:val="ListParagraph"/>
        <w:numPr>
          <w:ilvl w:val="0"/>
          <w:numId w:val="2"/>
        </w:numPr>
        <w:spacing w:after="60" w:line="270"/>
      </w:pPr>
      <w:r>
        <w:t xml:space="preserve">Now a licensed European bank and rolling out local Spanish IBANs to residents, with Bizum available to migrated users.</w:t>
      </w:r>
    </w:p>
    <w:p>
      <w:pPr>
        <w:pStyle w:val="ListParagraph"/>
        <w:numPr>
          <w:ilvl w:val="0"/>
          <w:numId w:val="2"/>
        </w:numPr>
        <w:spacing w:after="60" w:line="270"/>
      </w:pPr>
      <w:r>
        <w:t xml:space="preserve">Hold and switch 30-plus currencies, a free standard tier, and paid tiers (Plus 3.99, Premium 8.99, Metal higher) for heavier users.</w:t>
      </w:r>
    </w:p>
    <w:p>
      <w:pPr>
        <w:spacing w:after="140" w:line="276"/>
      </w:pPr>
      <w:r>
        <w:t xml:space="preserve">Weaknesses:</w:t>
      </w:r>
    </w:p>
    <w:p>
      <w:pPr>
        <w:pStyle w:val="ListParagraph"/>
        <w:numPr>
          <w:ilvl w:val="0"/>
          <w:numId w:val="2"/>
        </w:numPr>
        <w:spacing w:after="60" w:line="270"/>
      </w:pPr>
      <w:r>
        <w:t xml:space="preserve">Spanish IBAN rollout is invitation-based, so many users are still on a Lithuanian IBAN that faces the same direct-debit discrimination as Wise. Guides still recommend pairing Revolut with a Spanish bank.</w:t>
      </w:r>
    </w:p>
    <w:p>
      <w:pPr>
        <w:pStyle w:val="ListParagraph"/>
        <w:numPr>
          <w:ilvl w:val="0"/>
          <w:numId w:val="2"/>
        </w:numPr>
        <w:spacing w:after="60" w:line="270"/>
      </w:pPr>
      <w:r>
        <w:t xml:space="preserve">Support is app-based with documented complaints; serious disputes escalate to the Bank of Spain. No dedicated multilingual human relationship.</w:t>
      </w:r>
    </w:p>
    <w:p>
      <w:pPr>
        <w:pStyle w:val="ListParagraph"/>
        <w:numPr>
          <w:ilvl w:val="0"/>
          <w:numId w:val="2"/>
        </w:numPr>
        <w:spacing w:after="60" w:line="270"/>
      </w:pPr>
      <w:r>
        <w:t xml:space="preserve">No property, energy, tax, or supplier services. Built for spending, not for owning a home in Spain.</w:t>
      </w:r>
    </w:p>
    <w:p>
      <w:pPr>
        <w:pStyle w:val="Heading2"/>
      </w:pPr>
      <w:r>
        <w:t xml:space="preserve">N26</w:t>
      </w:r>
    </w:p>
    <w:p>
      <w:pPr>
        <w:spacing w:after="120" w:line="276"/>
      </w:pPr>
      <w:r>
        <w:rPr>
          <w:b/>
          <w:bCs/>
        </w:rPr>
        <w:t xml:space="preserve">Positioning: </w:t>
      </w:r>
      <w:r>
        <w:t xml:space="preserve">A clean, mobile-first European bank account with a genuine Spanish IBAN.</w:t>
      </w:r>
    </w:p>
    <w:p>
      <w:pPr>
        <w:spacing w:after="140" w:line="276"/>
      </w:pPr>
      <w:r>
        <w:t xml:space="preserve">Strengths:</w:t>
      </w:r>
    </w:p>
    <w:p>
      <w:pPr>
        <w:pStyle w:val="ListParagraph"/>
        <w:numPr>
          <w:ilvl w:val="0"/>
          <w:numId w:val="2"/>
        </w:numPr>
        <w:spacing w:after="60" w:line="270"/>
      </w:pPr>
      <w:r>
        <w:t xml:space="preserve">Accounts opened since April 2019 carry a Spanish IBAN, so salary, direct debits, and daily spending all work locally. This closes the IBAN gap that Wise and un-migrated Revolut users face.</w:t>
      </w:r>
    </w:p>
    <w:p>
      <w:pPr>
        <w:pStyle w:val="ListParagraph"/>
        <w:numPr>
          <w:ilvl w:val="0"/>
          <w:numId w:val="2"/>
        </w:numPr>
        <w:spacing w:after="60" w:line="270"/>
      </w:pPr>
      <w:r>
        <w:t xml:space="preserve">Free Standard tier, paid tiers from 4.90 to 16.90 per month, and 24/7 chat support in English, French, German, Italian, and Spanish.</w:t>
      </w:r>
    </w:p>
    <w:p>
      <w:pPr>
        <w:spacing w:after="140" w:line="276"/>
      </w:pPr>
      <w:r>
        <w:t xml:space="preserve">Weaknesses:</w:t>
      </w:r>
    </w:p>
    <w:p>
      <w:pPr>
        <w:pStyle w:val="ListParagraph"/>
        <w:numPr>
          <w:ilvl w:val="0"/>
          <w:numId w:val="2"/>
        </w:numPr>
        <w:spacing w:after="60" w:line="270"/>
      </w:pPr>
      <w:r>
        <w:t xml:space="preserve">Documented account-freeze complaints, with some customers locked out for more than 72 hours during security checks, and template-style support replies. This is the opposite of Bueno's “issue resolved within hours by a real human” promise.</w:t>
      </w:r>
    </w:p>
    <w:p>
      <w:pPr>
        <w:pStyle w:val="ListParagraph"/>
        <w:numPr>
          <w:ilvl w:val="0"/>
          <w:numId w:val="2"/>
        </w:numPr>
        <w:spacing w:after="60" w:line="270"/>
      </w:pPr>
      <w:r>
        <w:t xml:space="preserve">Support is chat-led, not a dedicated person who understands the customer's situation, and there is no property, energy, or tax layer.</w:t>
      </w:r>
    </w:p>
    <w:p>
      <w:r>
        <w:br w:type="page"/>
      </w:r>
    </w:p>
    <w:p>
      <w:pPr>
        <w:pStyle w:val="Heading1"/>
      </w:pPr>
      <w:r>
        <w:t xml:space="preserve">5. Messaging and Feature Comparison</w:t>
      </w:r>
    </w:p>
    <w:p>
      <w:pPr>
        <w:spacing w:after="140" w:line="276"/>
      </w:pPr>
      <w:r>
        <w:t xml:space="preserve">Read top to bottom for where Bueno is genuinely differentiated. The rows that matter most are human multilingual support and the property, energy, and tax layer, where both categories score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Dimension</w:t>
            </w:r>
          </w:p>
        </w:tc>
        <w:tc>
          <w:tcPr>
            <w:tcW w:type="dxa" w:w="2275"/>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Bueno</w:t>
            </w:r>
          </w:p>
        </w:tc>
        <w:tc>
          <w:tcPr>
            <w:tcW w:type="dxa" w:w="2275"/>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Spanish Banks</w:t>
            </w:r>
          </w:p>
        </w:tc>
        <w:tc>
          <w:tcPr>
            <w:tcW w:type="dxa" w:w="2276"/>
            <w:tcBorders>
              <w:top w:val="single" w:color="C9D6E2" w:sz="1"/>
              <w:left w:val="single" w:color="C9D6E2" w:sz="1"/>
              <w:bottom w:val="single" w:color="C9D6E2" w:sz="1"/>
              <w:right w:val="single" w:color="C9D6E2" w:sz="1"/>
            </w:tcBorders>
            <w:shd w:fill="010221" w:val="clear"/>
            <w:tcMar>
              <w:top w:type="dxa" w:w="70"/>
              <w:left w:type="dxa" w:w="110"/>
              <w:bottom w:type="dxa" w:w="70"/>
              <w:right w:type="dxa" w:w="110"/>
            </w:tcMar>
          </w:tcPr>
          <w:p>
            <w:pPr>
              <w:jc w:val="left"/>
            </w:pPr>
            <w:r>
              <w:rPr>
                <w:b/>
                <w:bCs/>
                <w:color w:val="FFFFFF"/>
                <w:sz w:val="19"/>
                <w:szCs w:val="19"/>
              </w:rPr>
              <w:t xml:space="preserve">Expat Fintechs</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Core promise</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Peace of mind owning a home in Spain</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A local bank account</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Cheap, flexible money</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Target buyer</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Foreign property owners in Spain</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Non-residents needing a euro account</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Digitally native expats and travelers</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Spanish IBAN</w:t>
            </w:r>
          </w:p>
        </w:tc>
        <w:tc>
          <w:tcPr>
            <w:tcW w:type="dxa" w:w="2275"/>
            <w:tcBorders>
              <w:top w:val="single" w:color="C9D6E2" w:sz="1"/>
              <w:left w:val="single" w:color="C9D6E2" w:sz="1"/>
              <w:bottom w:val="single" w:color="C9D6E2" w:sz="1"/>
              <w:right w:val="single" w:color="C9D6E2" w:sz="1"/>
            </w:tcBorders>
            <w:shd w:fill="E4F2E4" w:val="clear"/>
            <w:tcMar>
              <w:top w:type="dxa" w:w="70"/>
              <w:left w:type="dxa" w:w="110"/>
              <w:bottom w:type="dxa" w:w="70"/>
              <w:right w:type="dxa" w:w="110"/>
            </w:tcMar>
          </w:tcPr>
          <w:p>
            <w:pPr>
              <w:jc w:val="left"/>
            </w:pPr>
            <w:r>
              <w:rPr>
                <w:b w:val="false"/>
                <w:bCs w:val="false"/>
                <w:color w:val="1A1A1A"/>
                <w:sz w:val="19"/>
                <w:szCs w:val="19"/>
              </w:rPr>
              <w:t xml:space="preserve">Yes, native</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Yes</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N26 yes; Revolut partial; Wise no</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Human multilingual support</w:t>
            </w:r>
          </w:p>
        </w:tc>
        <w:tc>
          <w:tcPr>
            <w:tcW w:type="dxa" w:w="2275"/>
            <w:tcBorders>
              <w:top w:val="single" w:color="C9D6E2" w:sz="1"/>
              <w:left w:val="single" w:color="C9D6E2" w:sz="1"/>
              <w:bottom w:val="single" w:color="C9D6E2" w:sz="1"/>
              <w:right w:val="single" w:color="C9D6E2" w:sz="1"/>
            </w:tcBorders>
            <w:shd w:fill="E4F2E4" w:val="clear"/>
            <w:tcMar>
              <w:top w:type="dxa" w:w="70"/>
              <w:left w:type="dxa" w:w="110"/>
              <w:bottom w:type="dxa" w:w="70"/>
              <w:right w:type="dxa" w:w="110"/>
            </w:tcMar>
          </w:tcPr>
          <w:p>
            <w:pPr>
              <w:jc w:val="left"/>
            </w:pPr>
            <w:r>
              <w:rPr>
                <w:b w:val="false"/>
                <w:bCs w:val="false"/>
                <w:color w:val="1A1A1A"/>
                <w:sz w:val="19"/>
                <w:szCs w:val="19"/>
              </w:rPr>
              <w:t xml:space="preserve">Yes, dedicated, no bots, resolved in hours</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Partial, phone and branch</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Weak, app chat only</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Energy switching</w:t>
            </w:r>
          </w:p>
        </w:tc>
        <w:tc>
          <w:tcPr>
            <w:tcW w:type="dxa" w:w="2275"/>
            <w:tcBorders>
              <w:top w:val="single" w:color="C9D6E2" w:sz="1"/>
              <w:left w:val="single" w:color="C9D6E2" w:sz="1"/>
              <w:bottom w:val="single" w:color="C9D6E2" w:sz="1"/>
              <w:right w:val="single" w:color="C9D6E2" w:sz="1"/>
            </w:tcBorders>
            <w:shd w:fill="E4F2E4" w:val="clear"/>
            <w:tcMar>
              <w:top w:type="dxa" w:w="70"/>
              <w:left w:type="dxa" w:w="110"/>
              <w:bottom w:type="dxa" w:w="70"/>
              <w:right w:type="dxa" w:w="110"/>
            </w:tcMar>
          </w:tcPr>
          <w:p>
            <w:pPr>
              <w:jc w:val="left"/>
            </w:pPr>
            <w:r>
              <w:rPr>
                <w:b w:val="false"/>
                <w:bCs w:val="false"/>
                <w:color w:val="1A1A1A"/>
                <w:sz w:val="19"/>
                <w:szCs w:val="19"/>
              </w:rPr>
              <w:t xml:space="preserve">Yes, up to 50% lower bills</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Property tools</w:t>
            </w:r>
          </w:p>
        </w:tc>
        <w:tc>
          <w:tcPr>
            <w:tcW w:type="dxa" w:w="2275"/>
            <w:tcBorders>
              <w:top w:val="single" w:color="C9D6E2" w:sz="1"/>
              <w:left w:val="single" w:color="C9D6E2" w:sz="1"/>
              <w:bottom w:val="single" w:color="C9D6E2" w:sz="1"/>
              <w:right w:val="single" w:color="C9D6E2" w:sz="1"/>
            </w:tcBorders>
            <w:shd w:fill="E4F2E4" w:val="clear"/>
            <w:tcMar>
              <w:top w:type="dxa" w:w="70"/>
              <w:left w:type="dxa" w:w="110"/>
              <w:bottom w:type="dxa" w:w="70"/>
              <w:right w:type="dxa" w:w="110"/>
            </w:tcMar>
          </w:tcPr>
          <w:p>
            <w:pPr>
              <w:jc w:val="left"/>
            </w:pPr>
            <w:r>
              <w:rPr>
                <w:b w:val="false"/>
                <w:bCs w:val="false"/>
                <w:color w:val="1A1A1A"/>
                <w:sz w:val="19"/>
                <w:szCs w:val="19"/>
              </w:rPr>
              <w:t xml:space="preserve">Yes: valuation, vault, renovation, suppliers</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Non-resident tax filing (Modelo 210)</w:t>
            </w:r>
          </w:p>
        </w:tc>
        <w:tc>
          <w:tcPr>
            <w:tcW w:type="dxa" w:w="2275"/>
            <w:tcBorders>
              <w:top w:val="single" w:color="C9D6E2" w:sz="1"/>
              <w:left w:val="single" w:color="C9D6E2" w:sz="1"/>
              <w:bottom w:val="single" w:color="C9D6E2" w:sz="1"/>
              <w:right w:val="single" w:color="C9D6E2" w:sz="1"/>
            </w:tcBorders>
            <w:shd w:fill="E4F2E4" w:val="clear"/>
            <w:tcMar>
              <w:top w:type="dxa" w:w="70"/>
              <w:left w:type="dxa" w:w="110"/>
              <w:bottom w:type="dxa" w:w="70"/>
              <w:right w:type="dxa" w:w="110"/>
            </w:tcMar>
          </w:tcPr>
          <w:p>
            <w:pPr>
              <w:jc w:val="left"/>
            </w:pPr>
            <w:r>
              <w:rPr>
                <w:b w:val="false"/>
                <w:bCs w:val="false"/>
                <w:color w:val="1A1A1A"/>
                <w:sz w:val="19"/>
                <w:szCs w:val="19"/>
              </w:rPr>
              <w:t xml:space="preserve">Yes, included via Bueno Club</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No</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Annual cost</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99 all-in</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0 to ~160</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0 to 200+</w:t>
            </w:r>
          </w:p>
        </w:tc>
      </w:tr>
      <w:tr>
        <w:tc>
          <w:tcPr>
            <w:tcW w:type="dxa" w:w="2200"/>
            <w:tcBorders>
              <w:top w:val="single" w:color="C9D6E2" w:sz="1"/>
              <w:left w:val="single" w:color="C9D6E2" w:sz="1"/>
              <w:bottom w:val="single" w:color="C9D6E2" w:sz="1"/>
              <w:right w:val="single" w:color="C9D6E2" w:sz="1"/>
            </w:tcBorders>
            <w:shd w:fill="DCEAF5" w:val="clear"/>
            <w:tcMar>
              <w:top w:type="dxa" w:w="70"/>
              <w:left w:type="dxa" w:w="110"/>
              <w:bottom w:type="dxa" w:w="70"/>
              <w:right w:type="dxa" w:w="110"/>
            </w:tcMar>
          </w:tcPr>
          <w:p>
            <w:pPr>
              <w:jc w:val="left"/>
            </w:pPr>
            <w:r>
              <w:rPr>
                <w:b/>
                <w:bCs/>
                <w:color w:val="1A1A1A"/>
                <w:sz w:val="19"/>
                <w:szCs w:val="19"/>
              </w:rPr>
              <w:t xml:space="preserve">Interest on balance</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n/a, value is in savings and services</w:t>
            </w:r>
          </w:p>
        </w:tc>
        <w:tc>
          <w:tcPr>
            <w:tcW w:type="dxa" w:w="2275"/>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0% NIR and AER</w:t>
            </w:r>
          </w:p>
        </w:tc>
        <w:tc>
          <w:tcPr>
            <w:tcW w:type="dxa" w:w="2276"/>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tcPr>
          <w:p>
            <w:pPr>
              <w:jc w:val="left"/>
            </w:pPr>
            <w:r>
              <w:rPr>
                <w:b w:val="false"/>
                <w:bCs w:val="false"/>
                <w:color w:val="1A1A1A"/>
                <w:sz w:val="19"/>
                <w:szCs w:val="19"/>
              </w:rPr>
              <w:t xml:space="preserve">Varies, some pay interest</w:t>
            </w:r>
          </w:p>
        </w:tc>
      </w:tr>
    </w:tbl>
    <w:p>
      <w:pPr>
        <w:spacing w:after="60"/>
      </w:pPr>
      <w:r>
        <w:t xml:space="preserve"/>
      </w:r>
    </w:p>
    <w:p>
      <w:pPr>
        <w:spacing w:after="140" w:line="276"/>
      </w:pPr>
      <w:r>
        <w:rPr>
          <w:b/>
          <w:bCs/>
        </w:rPr>
        <w:t xml:space="preserve">Takeaway: </w:t>
      </w:r>
      <w:r>
        <w:t xml:space="preserve">Bueno's three green rows, which are bundled human support, the property and energy tools, and included tax filing, are unclaimed by every competitor in both categories. They are the spine of the positioning.</w:t>
      </w:r>
    </w:p>
    <w:p>
      <w:r>
        <w:br w:type="page"/>
      </w:r>
    </w:p>
    <w:p>
      <w:pPr>
        <w:pStyle w:val="Heading1"/>
      </w:pPr>
      <w:r>
        <w:t xml:space="preserve">6. Opportunities</w:t>
      </w:r>
    </w:p>
    <w:p>
      <w:pPr>
        <w:pStyle w:val="ListParagraph"/>
        <w:numPr>
          <w:ilvl w:val="0"/>
          <w:numId w:val="3"/>
        </w:numPr>
        <w:spacing w:after="80" w:line="270"/>
      </w:pPr>
      <w:r>
        <w:t xml:space="preserve">Own the unclaimed combination. Lead with “human support plus the Spain-specific property layer,” not banking cost. No bank and no fintech can match the bundle of a Spanish IBAN, a dedicated multilingual human, energy switching, property tools, and Modelo 210 filing for 99 a year.</w:t>
      </w:r>
    </w:p>
    <w:p>
      <w:pPr>
        <w:pStyle w:val="ListParagraph"/>
        <w:numPr>
          <w:ilvl w:val="0"/>
          <w:numId w:val="3"/>
        </w:numPr>
        <w:spacing w:after="80" w:line="270"/>
      </w:pPr>
      <w:r>
        <w:t xml:space="preserve">Exploit the 0% interest grievance for Switchers. Spanish current accounts pay 0% while the ECB base rate has sat above 3% since 2023. This is documentable, largely unknown, and a strong static-ad fact for the 35 to 65 Facebook Feed audience.</w:t>
      </w:r>
    </w:p>
    <w:p>
      <w:pPr>
        <w:pStyle w:val="ListParagraph"/>
        <w:numPr>
          <w:ilvl w:val="0"/>
          <w:numId w:val="3"/>
        </w:numPr>
        <w:spacing w:after="80" w:line="270"/>
      </w:pPr>
      <w:r>
        <w:t xml:space="preserve">Own the IBAN discrimination story against fintechs. Wise gives a Belgian IBAN and un-migrated Revolut users carry a Lithuanian one, both of which Spanish direct debits reject. Bueno's native Spanish IBAN plus the human layer is the clean answer for Educators who think a fintech card is enough.</w:t>
      </w:r>
    </w:p>
    <w:p>
      <w:pPr>
        <w:pStyle w:val="ListParagraph"/>
        <w:numPr>
          <w:ilvl w:val="0"/>
          <w:numId w:val="3"/>
        </w:numPr>
        <w:spacing w:after="80" w:line="270"/>
      </w:pPr>
      <w:r>
        <w:t xml:space="preserve">Press the support contrast. N26 freeze complaints and weekday-only fintech support are the foil for Bueno's “real human, resolved in hours” promise. Surface the latent problem rather than naming anyone.</w:t>
      </w:r>
    </w:p>
    <w:p>
      <w:pPr>
        <w:pStyle w:val="ListParagraph"/>
        <w:numPr>
          <w:ilvl w:val="0"/>
          <w:numId w:val="3"/>
        </w:numPr>
        <w:spacing w:after="80" w:line="270"/>
      </w:pPr>
      <w:r>
        <w:t xml:space="preserve">Double down on the Norwegian 31 December balance angle. No competitor solves the Skatteetaten year-end statement pain, and Bueno surfaces it directly in the app. This is a precise, underserved wedge for a high-value market.</w:t>
      </w:r>
    </w:p>
    <w:p>
      <w:pPr>
        <w:pStyle w:val="Heading1"/>
      </w:pPr>
      <w:r>
        <w:t xml:space="preserve">7. Threats</w:t>
      </w:r>
    </w:p>
    <w:p>
      <w:pPr>
        <w:pStyle w:val="ListParagraph"/>
        <w:numPr>
          <w:ilvl w:val="0"/>
          <w:numId w:val="2"/>
        </w:numPr>
        <w:spacing w:after="60" w:line="270"/>
      </w:pPr>
      <w:r>
        <w:rPr>
          <w:b/>
          <w:bCs/>
        </w:rPr>
        <w:t xml:space="preserve">Free incumbent banking. </w:t>
      </w:r>
      <w:r>
        <w:t xml:space="preserve">Santander's no-fee non-resident account and Sabadell's 12-month zero-fee promo undercut a price-led banking message. Mitigation: lead with the bundle and human support, position 99 against the 250-plus full-service benchmark, not against a free bare account.</w:t>
      </w:r>
    </w:p>
    <w:p>
      <w:pPr>
        <w:pStyle w:val="ListParagraph"/>
        <w:numPr>
          <w:ilvl w:val="0"/>
          <w:numId w:val="2"/>
        </w:numPr>
        <w:spacing w:after="60" w:line="270"/>
      </w:pPr>
      <w:r>
        <w:rPr>
          <w:b/>
          <w:bCs/>
        </w:rPr>
        <w:t xml:space="preserve">Fintech IBAN parity is improving. </w:t>
      </w:r>
      <w:r>
        <w:t xml:space="preserve">Revolut's Spanish IBAN rollout and N26's existing Spanish IBAN erode the “they are not really local” argument over time. Mitigation: shift weight from IBAN to the property, energy, tax, and human-support layer fintechs cannot easily build.</w:t>
      </w:r>
    </w:p>
    <w:p>
      <w:pPr>
        <w:pStyle w:val="ListParagraph"/>
        <w:numPr>
          <w:ilvl w:val="0"/>
          <w:numId w:val="2"/>
        </w:numPr>
        <w:spacing w:after="60" w:line="270"/>
      </w:pPr>
      <w:r>
        <w:rPr>
          <w:b/>
          <w:bCs/>
        </w:rPr>
        <w:t xml:space="preserve">English-first incumbent. </w:t>
      </w:r>
      <w:r>
        <w:t xml:space="preserve">Sabadell's full English banking and dedicated account managers are the closest any incumbent comes to Bueno's support promise. Mitigation: contrast bounded translation quotas and branch dependence with Bueno's always-on, lifestyle-aware human support.</w:t>
      </w:r>
    </w:p>
    <w:p>
      <w:pPr>
        <w:pStyle w:val="ListParagraph"/>
        <w:numPr>
          <w:ilvl w:val="0"/>
          <w:numId w:val="2"/>
        </w:numPr>
        <w:spacing w:after="60" w:line="270"/>
      </w:pPr>
      <w:r>
        <w:rPr>
          <w:b/>
          <w:bCs/>
        </w:rPr>
        <w:t xml:space="preserve">Scale and trust asymmetry. </w:t>
      </w:r>
      <w:r>
        <w:t xml:space="preserve">CaixaBank and Santander carry brand trust and branch networks a young fintech-style brand cannot match on familiarity. Mitigation: lean on the Bank of Spain regulation via SEFIDE, the Property Finance Platform of the Year 2025 award, and proof-driven savings.</w:t>
      </w:r>
    </w:p>
    <w:p>
      <w:r>
        <w:br w:type="page"/>
      </w:r>
    </w:p>
    <w:p>
      <w:pPr>
        <w:pStyle w:val="Heading1"/>
      </w:pPr>
      <w:r>
        <w:t xml:space="preserve">8. Recommended Actions</w:t>
      </w:r>
    </w:p>
    <w:p>
      <w:pPr>
        <w:pStyle w:val="Heading2"/>
      </w:pPr>
      <w:r>
        <w:t xml:space="preserve">Quick wins (this week)</w:t>
      </w:r>
    </w:p>
    <w:p>
      <w:pPr>
        <w:pStyle w:val="ListParagraph"/>
        <w:numPr>
          <w:ilvl w:val="0"/>
          <w:numId w:val="2"/>
        </w:numPr>
        <w:spacing w:after="60" w:line="270"/>
      </w:pPr>
      <w:r>
        <w:t xml:space="preserve">Build two to three static image concepts on the 0% interest fact for the Switcher segment, navy background, one surprising number, calm subline, no named banks. Test specific CTAs with figures over generic “join now.”</w:t>
      </w:r>
    </w:p>
    <w:p>
      <w:pPr>
        <w:pStyle w:val="ListParagraph"/>
        <w:numPr>
          <w:ilvl w:val="0"/>
          <w:numId w:val="2"/>
        </w:numPr>
        <w:spacing w:after="60" w:line="270"/>
      </w:pPr>
      <w:r>
        <w:t xml:space="preserve">Ship a Norway-specific concept on the 31 December balance, framed as relief, not penalty, aimed at the Norwegian market.</w:t>
      </w:r>
    </w:p>
    <w:p>
      <w:pPr>
        <w:pStyle w:val="ListParagraph"/>
        <w:numPr>
          <w:ilvl w:val="0"/>
          <w:numId w:val="2"/>
        </w:numPr>
        <w:spacing w:after="60" w:line="270"/>
      </w:pPr>
      <w:r>
        <w:t xml:space="preserve">Add a comparison-style explainer to the site or newsletter that frames the category gap (bank versus fintech versus all-in-one) without naming competitors, reinforcing the bundle math against the 250-plus benchmark.</w:t>
      </w:r>
    </w:p>
    <w:p>
      <w:pPr>
        <w:pStyle w:val="Heading2"/>
      </w:pPr>
      <w:r>
        <w:t xml:space="preserve">Strategic moves (this quarter)</w:t>
      </w:r>
    </w:p>
    <w:p>
      <w:pPr>
        <w:pStyle w:val="ListParagraph"/>
        <w:numPr>
          <w:ilvl w:val="0"/>
          <w:numId w:val="2"/>
        </w:numPr>
        <w:spacing w:after="60" w:line="270"/>
      </w:pPr>
      <w:r>
        <w:t xml:space="preserve">Re-anchor messaging from banking cost to the property and human-support layer, since free incumbent accounts and improving fintech IBANs both erode a cost-only story.</w:t>
      </w:r>
    </w:p>
    <w:p>
      <w:pPr>
        <w:pStyle w:val="ListParagraph"/>
        <w:numPr>
          <w:ilvl w:val="0"/>
          <w:numId w:val="2"/>
        </w:numPr>
        <w:spacing w:after="60" w:line="270"/>
      </w:pPr>
      <w:r>
        <w:t xml:space="preserve">Develop an Educator-segment narrative that makes the IBAN discrimination and thin-support problems visible to owners who currently feel fine with a fintech card.</w:t>
      </w:r>
    </w:p>
    <w:p>
      <w:pPr>
        <w:pStyle w:val="ListParagraph"/>
        <w:numPr>
          <w:ilvl w:val="0"/>
          <w:numId w:val="2"/>
        </w:numPr>
        <w:spacing w:after="60" w:line="270"/>
      </w:pPr>
      <w:r>
        <w:t xml:space="preserve">Codify this brief into a living internal battlecard for the team, refreshed quarterly and after any major competitor move, so positioning stays sharp without ever surfacing competitor names externally.</w:t>
      </w:r>
    </w:p>
    <w:p>
      <w:r>
        <w:br w:type="page"/>
      </w:r>
    </w:p>
    <w:p>
      <w:pPr>
        <w:pStyle w:val="Heading1"/>
      </w:pPr>
      <w:r>
        <w:t xml:space="preserve">Appendix: Sources</w:t>
      </w:r>
    </w:p>
    <w:p>
      <w:pPr>
        <w:spacing w:after="140" w:line="276"/>
      </w:pPr>
      <w:r>
        <w:rPr>
          <w:i/>
          <w:iCs/>
          <w:color w:val="5A5A5A"/>
        </w:rPr>
        <w:t xml:space="preserve">Research conducted 22 May 2026 via public web sources. Figures, fees, and promotions are point-in-time and should be reverified before any external use.</w:t>
      </w:r>
    </w:p>
    <w:p>
      <w:pPr>
        <w:pStyle w:val="ListParagraph"/>
        <w:numPr>
          <w:ilvl w:val="0"/>
          <w:numId w:val="2"/>
        </w:numPr>
        <w:spacing w:after="60" w:line="270"/>
      </w:pPr>
      <w:r>
        <w:t xml:space="preserve">CaixaBank HolaBank, Banking Services for Foreign Residents and Account Information pages, caixabank.es</w:t>
      </w:r>
    </w:p>
    <w:p>
      <w:pPr>
        <w:pStyle w:val="ListParagraph"/>
        <w:numPr>
          <w:ilvl w:val="0"/>
          <w:numId w:val="2"/>
        </w:numPr>
        <w:spacing w:after="60" w:line="270"/>
      </w:pPr>
      <w:r>
        <w:t xml:space="preserve">CaixaBank, first Spanish bank to enable non-residents to open an account and apply for a mortgage online, caixabank.com</w:t>
      </w:r>
    </w:p>
    <w:p>
      <w:pPr>
        <w:pStyle w:val="ListParagraph"/>
        <w:numPr>
          <w:ilvl w:val="0"/>
          <w:numId w:val="2"/>
        </w:numPr>
        <w:spacing w:after="60" w:line="270"/>
      </w:pPr>
      <w:r>
        <w:t xml:space="preserve">Banco Sabadell, Key Account for non-residents in Spain, bancsabadell.com</w:t>
      </w:r>
    </w:p>
    <w:p>
      <w:pPr>
        <w:pStyle w:val="ListParagraph"/>
        <w:numPr>
          <w:ilvl w:val="0"/>
          <w:numId w:val="2"/>
        </w:numPr>
        <w:spacing w:after="60" w:line="270"/>
      </w:pPr>
      <w:r>
        <w:t xml:space="preserve">Sabadell Bank for Expats in Spain and Non-Resident Banking in Spain 2026 guides, guides.waypointsur.com</w:t>
      </w:r>
    </w:p>
    <w:p>
      <w:pPr>
        <w:pStyle w:val="ListParagraph"/>
        <w:numPr>
          <w:ilvl w:val="0"/>
          <w:numId w:val="2"/>
        </w:numPr>
        <w:spacing w:after="60" w:line="270"/>
      </w:pPr>
      <w:r>
        <w:t xml:space="preserve">Banco Santander, Non-Resident Online Account, bancosantander.es</w:t>
      </w:r>
    </w:p>
    <w:p>
      <w:pPr>
        <w:pStyle w:val="ListParagraph"/>
        <w:numPr>
          <w:ilvl w:val="0"/>
          <w:numId w:val="2"/>
        </w:numPr>
        <w:spacing w:after="60" w:line="270"/>
      </w:pPr>
      <w:r>
        <w:t xml:space="preserve">Best bank accounts for non-residents in Spain, expatica.com</w:t>
      </w:r>
    </w:p>
    <w:p>
      <w:pPr>
        <w:pStyle w:val="ListParagraph"/>
        <w:numPr>
          <w:ilvl w:val="0"/>
          <w:numId w:val="2"/>
        </w:numPr>
        <w:spacing w:after="60" w:line="270"/>
      </w:pPr>
      <w:r>
        <w:t xml:space="preserve">Wise, opening a bank account in Spain as a non-resident, and how to use Wise in Spain, wise.com and expatica.com</w:t>
      </w:r>
    </w:p>
    <w:p>
      <w:pPr>
        <w:pStyle w:val="ListParagraph"/>
        <w:numPr>
          <w:ilvl w:val="0"/>
          <w:numId w:val="2"/>
        </w:numPr>
        <w:spacing w:after="60" w:line="270"/>
      </w:pPr>
      <w:r>
        <w:t xml:space="preserve">Wise vs Revolut vs N26 in Spain and Revolut Spain setup guide, guides.waypointsur.com</w:t>
      </w:r>
    </w:p>
    <w:p>
      <w:pPr>
        <w:pStyle w:val="ListParagraph"/>
        <w:numPr>
          <w:ilvl w:val="0"/>
          <w:numId w:val="2"/>
        </w:numPr>
        <w:spacing w:after="60" w:line="270"/>
      </w:pPr>
      <w:r>
        <w:t xml:space="preserve">Revolut Spain, multi-currency IBAN and local account help pages, help.revolut.com and revolut.com</w:t>
      </w:r>
    </w:p>
    <w:p>
      <w:pPr>
        <w:pStyle w:val="ListParagraph"/>
        <w:numPr>
          <w:ilvl w:val="0"/>
          <w:numId w:val="2"/>
        </w:numPr>
        <w:spacing w:after="60" w:line="270"/>
      </w:pPr>
      <w:r>
        <w:t xml:space="preserve">N26, Spanish IBAN, free bank account, and support pages, n26.com and support.n26.com</w:t>
      </w:r>
    </w:p>
    <w:p>
      <w:pPr>
        <w:pStyle w:val="ListParagraph"/>
        <w:numPr>
          <w:ilvl w:val="0"/>
          <w:numId w:val="2"/>
        </w:numPr>
        <w:spacing w:after="60" w:line="270"/>
      </w:pPr>
      <w:r>
        <w:t xml:space="preserve">N26 customer reviews, trustpilot.com</w:t>
      </w:r>
    </w:p>
    <w:p>
      <w:pPr>
        <w:pStyle w:val="ListParagraph"/>
        <w:numPr>
          <w:ilvl w:val="0"/>
          <w:numId w:val="2"/>
        </w:numPr>
        <w:spacing w:after="60" w:line="270"/>
      </w:pPr>
      <w:r>
        <w:t xml:space="preserve">Banking in Spain fee context, getbueno.com blog and movingto.com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Bueno  |  Competitive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60" w:before="240"/>
      <w:outlineLvl w:val="0"/>
    </w:pPr>
    <w:rPr>
      <w:rFonts w:ascii="Arial" w:cs="Arial" w:eastAsia="Arial" w:hAnsi="Arial"/>
      <w:b/>
      <w:bCs/>
      <w:color w:val="01022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B2"/>
      <w:sz w:val="24"/>
      <w:szCs w:val="24"/>
    </w:rPr>
  </w:style>
  <w:style w:type="paragraph" w:styleId="Heading3">
    <w:name w:val="Heading 3"/>
    <w:basedOn w:val="Normal"/>
    <w:next w:val="Normal"/>
    <w:qFormat/>
    <w:pPr>
      <w:spacing w:after="80" w:before="140"/>
      <w:outlineLvl w:val="2"/>
    </w:pPr>
    <w:rPr>
      <w:rFonts w:ascii="Arial" w:cs="Arial" w:eastAsia="Arial" w:hAnsi="Arial"/>
      <w:b/>
      <w:bCs/>
      <w:color w:val="01022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Bueno Competitive Brief: Spanish Banks and Expat Fintechs</dc:title>
  <dc:creator>Bueno Marketing</dc:creator>
  <cp:lastModifiedBy>Un-named</cp:lastModifiedBy>
  <cp:revision>1</cp:revision>
  <dcterms:created xsi:type="dcterms:W3CDTF">2026-05-22T17:52:22.405Z</dcterms:created>
  <dcterms:modified xsi:type="dcterms:W3CDTF">2026-05-22T17:52:22.405Z</dcterms:modified>
</cp:coreProperties>
</file>

<file path=docProps/custom.xml><?xml version="1.0" encoding="utf-8"?>
<Properties xmlns="http://schemas.openxmlformats.org/officeDocument/2006/custom-properties" xmlns:vt="http://schemas.openxmlformats.org/officeDocument/2006/docPropsVTypes"/>
</file>