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010221"/>
          <w:sz w:val="72"/>
          <w:szCs w:val="72"/>
        </w:rPr>
        <w:t xml:space="preserve">BUENO</w:t>
      </w:r>
    </w:p>
    <w:p>
      <w:pPr>
        <w:spacing w:after="160" w:before="0"/>
      </w:pPr>
      <w:r>
        <w:rPr>
          <w:rFonts w:ascii="Arial" w:cs="Arial" w:eastAsia="Arial" w:hAnsi="Arial"/>
          <w:color w:val="5B7FCC"/>
          <w:sz w:val="28"/>
          <w:szCs w:val="28"/>
        </w:rPr>
        <w:t xml:space="preserve">Master Brand &amp; Marketing Reference</w:t>
      </w:r>
    </w:p>
    <w:p>
      <w:pPr>
        <w:spacing w:after="800" w:before="0"/>
      </w:pPr>
      <w:r>
        <w:rPr>
          <w:rFonts w:ascii="Arial" w:cs="Arial" w:eastAsia="Arial" w:hAnsi="Arial"/>
          <w:i/>
          <w:iCs/>
          <w:color w:val="64748B"/>
          <w:sz w:val="22"/>
          <w:szCs w:val="22"/>
        </w:rPr>
        <w:t xml:space="preserve">Complete context for copywriting, strategy, creative, and product communications</w:t>
      </w:r>
    </w:p>
    <w:p>
      <w:pPr>
        <w:spacing w:after="2400" w:before="0"/>
      </w:pPr>
      <w:r>
        <w:rPr>
          <w:rFonts w:ascii="Arial" w:cs="Arial" w:eastAsia="Arial" w:hAnsi="Arial"/>
          <w:color w:val="64748B"/>
          <w:sz w:val="18"/>
          <w:szCs w:val="18"/>
        </w:rPr>
        <w:t xml:space="preserve">Confidential | Internal Use</w:t>
      </w:r>
    </w:p>
    <w:p>
      <w:pPr>
        <w:pBdr>
          <w:bottom w:val="single" w:color="5B7FCC" w:sz="8" w:space="4"/>
        </w:pBdr>
        <w:spacing w:after="200" w:before="480"/>
      </w:pPr>
      <w:r>
        <w:rPr>
          <w:rFonts w:ascii="Arial" w:cs="Arial" w:eastAsia="Arial" w:hAnsi="Arial"/>
          <w:b/>
          <w:bCs/>
          <w:color w:val="010221"/>
          <w:sz w:val="32"/>
          <w:szCs w:val="32"/>
        </w:rPr>
        <w:t xml:space="preserve">1. What Bueno Is</w:t>
      </w:r>
    </w:p>
    <w:p>
      <w:pPr>
        <w:spacing w:after="80" w:before="60"/>
      </w:pPr>
      <w:r>
        <w:rPr>
          <w:rFonts w:ascii="Arial" w:cs="Arial" w:eastAsia="Arial" w:hAnsi="Arial"/>
          <w:i w:val="false"/>
          <w:iCs w:val="false"/>
          <w:color w:val="010221"/>
          <w:sz w:val="22"/>
          <w:szCs w:val="22"/>
        </w:rPr>
        <w:t xml:space="preserve">Bueno is a fintech platform built for foreign property owners in Spain. It simplifies, humanizes, and centralizes everything related to owning and managing a property abroad.</w:t>
      </w:r>
    </w:p>
    <w:p>
      <w:pPr>
        <w:spacing w:after="80" w:before="80"/>
      </w:pPr>
      <w:r>
        <w:t xml:space="preserve"/>
      </w:r>
    </w:p>
    <w:p>
      <w:pPr>
        <w:spacing w:after="120" w:before="280"/>
      </w:pPr>
      <w:r>
        <w:rPr>
          <w:rFonts w:ascii="Arial" w:cs="Arial" w:eastAsia="Arial" w:hAnsi="Arial"/>
          <w:b/>
          <w:bCs/>
          <w:color w:val="292A49"/>
          <w:sz w:val="22"/>
          <w:szCs w:val="22"/>
        </w:rPr>
        <w:t xml:space="preserve">Mission</w:t>
      </w:r>
    </w:p>
    <w:p>
      <w:pPr>
        <w:pBdr>
          <w:left w:val="single" w:color="5B7FCC" w:sz="12" w:space="10"/>
        </w:pBdr>
        <w:spacing w:after="100" w:before="100"/>
        <w:ind w:left="720"/>
      </w:pPr>
      <w:r>
        <w:rPr>
          <w:rFonts w:ascii="Arial" w:cs="Arial" w:eastAsia="Arial" w:hAnsi="Arial"/>
          <w:i/>
          <w:iCs/>
          <w:color w:val="292A49"/>
          <w:sz w:val="22"/>
          <w:szCs w:val="22"/>
        </w:rPr>
        <w:t xml:space="preserve">To give foreign homeowners peace of mind, transparency, and human support in Spain — without the complexity of Spanish bureaucracy or language barriers.</w:t>
      </w:r>
    </w:p>
    <w:p>
      <w:pPr>
        <w:spacing w:after="80" w:before="80"/>
      </w:pPr>
      <w:r>
        <w:t xml:space="preserve"/>
      </w:r>
    </w:p>
    <w:p>
      <w:pPr>
        <w:spacing w:after="120" w:before="280"/>
      </w:pPr>
      <w:r>
        <w:rPr>
          <w:rFonts w:ascii="Arial" w:cs="Arial" w:eastAsia="Arial" w:hAnsi="Arial"/>
          <w:b/>
          <w:bCs/>
          <w:color w:val="292A49"/>
          <w:sz w:val="22"/>
          <w:szCs w:val="22"/>
        </w:rPr>
        <w:t xml:space="preserve">Core Essence</w:t>
      </w:r>
    </w:p>
    <w:p>
      <w:pPr>
        <w:pBdr>
          <w:left w:val="single" w:color="5B7FCC" w:sz="12" w:space="10"/>
        </w:pBdr>
        <w:spacing w:after="100" w:before="100"/>
        <w:ind w:left="720"/>
      </w:pPr>
      <w:r>
        <w:rPr>
          <w:rFonts w:ascii="Arial" w:cs="Arial" w:eastAsia="Arial" w:hAnsi="Arial"/>
          <w:i/>
          <w:iCs/>
          <w:color w:val="292A49"/>
          <w:sz w:val="22"/>
          <w:szCs w:val="22"/>
        </w:rPr>
        <w:t xml:space="preserve">Bueno = Human banking + Property clarity + Lifestyle peace of mind in Spain.</w:t>
      </w:r>
    </w:p>
    <w:p>
      <w:pPr>
        <w:spacing w:after="80" w:before="80"/>
      </w:pPr>
      <w:r>
        <w:t xml:space="preserve"/>
      </w:r>
    </w:p>
    <w:p>
      <w:pPr>
        <w:spacing w:after="120" w:before="280"/>
      </w:pPr>
      <w:r>
        <w:rPr>
          <w:rFonts w:ascii="Arial" w:cs="Arial" w:eastAsia="Arial" w:hAnsi="Arial"/>
          <w:b/>
          <w:bCs/>
          <w:color w:val="292A49"/>
          <w:sz w:val="22"/>
          <w:szCs w:val="22"/>
        </w:rPr>
        <w:t xml:space="preserve">The Problem Bueno Solves</w:t>
      </w:r>
    </w:p>
    <w:p>
      <w:pPr>
        <w:spacing w:after="80" w:before="60"/>
      </w:pPr>
      <w:r>
        <w:rPr>
          <w:rFonts w:ascii="Arial" w:cs="Arial" w:eastAsia="Arial" w:hAnsi="Arial"/>
          <w:i w:val="false"/>
          <w:iCs w:val="false"/>
          <w:color w:val="010221"/>
          <w:sz w:val="22"/>
          <w:szCs w:val="22"/>
        </w:rPr>
        <w:t xml:space="preserve">Foreigners who own homes in Spain face constant friction:</w:t>
      </w:r>
    </w:p>
    <w:p>
      <w:pPr>
        <w:pStyle w:val="ListParagraph"/>
        <w:numPr>
          <w:ilvl w:val="0"/>
          <w:numId w:val="2"/>
        </w:numPr>
        <w:spacing w:after="40" w:before="40"/>
      </w:pPr>
      <w:r>
        <w:rPr>
          <w:rFonts w:ascii="Arial" w:cs="Arial" w:eastAsia="Arial" w:hAnsi="Arial"/>
          <w:b w:val="false"/>
          <w:bCs w:val="false"/>
          <w:color w:val="010221"/>
          <w:sz w:val="22"/>
          <w:szCs w:val="22"/>
        </w:rPr>
        <w:t xml:space="preserve">Local bureaucracy — banks, utilities, taxes, service providers</w:t>
      </w:r>
    </w:p>
    <w:p>
      <w:pPr>
        <w:pStyle w:val="ListParagraph"/>
        <w:numPr>
          <w:ilvl w:val="0"/>
          <w:numId w:val="2"/>
        </w:numPr>
        <w:spacing w:after="40" w:before="40"/>
      </w:pPr>
      <w:r>
        <w:rPr>
          <w:rFonts w:ascii="Arial" w:cs="Arial" w:eastAsia="Arial" w:hAnsi="Arial"/>
          <w:b w:val="false"/>
          <w:bCs w:val="false"/>
          <w:color w:val="010221"/>
          <w:sz w:val="22"/>
          <w:szCs w:val="22"/>
        </w:rPr>
        <w:t xml:space="preserve">Language barriers at every touchpoint</w:t>
      </w:r>
    </w:p>
    <w:p>
      <w:pPr>
        <w:pStyle w:val="ListParagraph"/>
        <w:numPr>
          <w:ilvl w:val="0"/>
          <w:numId w:val="2"/>
        </w:numPr>
        <w:spacing w:after="40" w:before="40"/>
      </w:pPr>
      <w:r>
        <w:rPr>
          <w:rFonts w:ascii="Arial" w:cs="Arial" w:eastAsia="Arial" w:hAnsi="Arial"/>
          <w:b w:val="false"/>
          <w:bCs w:val="false"/>
          <w:color w:val="010221"/>
          <w:sz w:val="22"/>
          <w:szCs w:val="22"/>
        </w:rPr>
        <w:t xml:space="preserve">Scattered, disconnected property management processes</w:t>
      </w:r>
    </w:p>
    <w:p>
      <w:pPr>
        <w:spacing w:after="80" w:before="60"/>
      </w:pPr>
      <w:r>
        <w:rPr>
          <w:rFonts w:ascii="Arial" w:cs="Arial" w:eastAsia="Arial" w:hAnsi="Arial"/>
          <w:i w:val="false"/>
          <w:iCs w:val="false"/>
          <w:color w:val="010221"/>
          <w:sz w:val="22"/>
          <w:szCs w:val="22"/>
        </w:rPr>
        <w:t xml:space="preserve">Bueno solves this by combining banking, utilities, and property management into one trusted, multilingual platform tailored to non-residents.</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2. Main Products</w:t>
      </w:r>
    </w:p>
    <w:p>
      <w:pPr>
        <w:spacing w:after="160" w:before="360"/>
      </w:pPr>
      <w:r>
        <w:rPr>
          <w:rFonts w:ascii="Arial" w:cs="Arial" w:eastAsia="Arial" w:hAnsi="Arial"/>
          <w:b/>
          <w:bCs/>
          <w:color w:val="010221"/>
          <w:sz w:val="26"/>
          <w:szCs w:val="26"/>
        </w:rPr>
        <w:t xml:space="preserve">Bueno Visa Card</w:t>
      </w:r>
    </w:p>
    <w:p>
      <w:pPr>
        <w:spacing w:after="80" w:before="60"/>
      </w:pPr>
      <w:r>
        <w:rPr>
          <w:rFonts w:ascii="Arial" w:cs="Arial" w:eastAsia="Arial" w:hAnsi="Arial"/>
          <w:i w:val="false"/>
          <w:iCs w:val="false"/>
          <w:color w:val="010221"/>
          <w:sz w:val="22"/>
          <w:szCs w:val="22"/>
        </w:rPr>
        <w:t xml:space="preserve">The smarter, simpler way to manage money in Spain.</w:t>
      </w:r>
    </w:p>
    <w:p>
      <w:pPr>
        <w:pStyle w:val="ListParagraph"/>
        <w:numPr>
          <w:ilvl w:val="0"/>
          <w:numId w:val="2"/>
        </w:numPr>
        <w:spacing w:after="40" w:before="40"/>
      </w:pPr>
      <w:r>
        <w:rPr>
          <w:rFonts w:ascii="Arial" w:cs="Arial" w:eastAsia="Arial" w:hAnsi="Arial"/>
          <w:b w:val="false"/>
          <w:bCs w:val="false"/>
          <w:color w:val="010221"/>
          <w:sz w:val="22"/>
          <w:szCs w:val="22"/>
        </w:rPr>
        <w:t xml:space="preserve">Instant setup — order and activate in minutes</w:t>
      </w:r>
    </w:p>
    <w:p>
      <w:pPr>
        <w:pStyle w:val="ListParagraph"/>
        <w:numPr>
          <w:ilvl w:val="0"/>
          <w:numId w:val="2"/>
        </w:numPr>
        <w:spacing w:after="40" w:before="40"/>
      </w:pPr>
      <w:r>
        <w:rPr>
          <w:rFonts w:ascii="Arial" w:cs="Arial" w:eastAsia="Arial" w:hAnsi="Arial"/>
          <w:b w:val="false"/>
          <w:bCs w:val="false"/>
          <w:color w:val="010221"/>
          <w:sz w:val="22"/>
          <w:szCs w:val="22"/>
        </w:rPr>
        <w:t xml:space="preserve">Transparent fees — no hidden charges</w:t>
      </w:r>
    </w:p>
    <w:p>
      <w:pPr>
        <w:pStyle w:val="ListParagraph"/>
        <w:numPr>
          <w:ilvl w:val="0"/>
          <w:numId w:val="2"/>
        </w:numPr>
        <w:spacing w:after="40" w:before="40"/>
      </w:pPr>
      <w:r>
        <w:rPr>
          <w:rFonts w:ascii="Arial" w:cs="Arial" w:eastAsia="Arial" w:hAnsi="Arial"/>
          <w:b w:val="false"/>
          <w:bCs w:val="false"/>
          <w:color w:val="010221"/>
          <w:sz w:val="22"/>
          <w:szCs w:val="22"/>
        </w:rPr>
        <w:t xml:space="preserve">2 free ATM withdrawals per month</w:t>
      </w:r>
    </w:p>
    <w:p>
      <w:pPr>
        <w:pStyle w:val="ListParagraph"/>
        <w:numPr>
          <w:ilvl w:val="0"/>
          <w:numId w:val="2"/>
        </w:numPr>
        <w:spacing w:after="40" w:before="40"/>
      </w:pPr>
      <w:r>
        <w:rPr>
          <w:rFonts w:ascii="Arial" w:cs="Arial" w:eastAsia="Arial" w:hAnsi="Arial"/>
          <w:b w:val="false"/>
          <w:bCs w:val="false"/>
          <w:color w:val="010221"/>
          <w:sz w:val="22"/>
          <w:szCs w:val="22"/>
        </w:rPr>
        <w:t xml:space="preserve">Real multilingual support: English, Swedish, Norwegian, Danish, German, French</w:t>
      </w:r>
    </w:p>
    <w:p>
      <w:pPr>
        <w:pStyle w:val="ListParagraph"/>
        <w:numPr>
          <w:ilvl w:val="0"/>
          <w:numId w:val="2"/>
        </w:numPr>
        <w:spacing w:after="40" w:before="40"/>
      </w:pPr>
      <w:r>
        <w:rPr>
          <w:rFonts w:ascii="Arial" w:cs="Arial" w:eastAsia="Arial" w:hAnsi="Arial"/>
          <w:b w:val="false"/>
          <w:bCs w:val="false"/>
          <w:color w:val="010221"/>
          <w:sz w:val="22"/>
          <w:szCs w:val="22"/>
        </w:rPr>
        <w:t xml:space="preserve">Built for non-residents to pay, collect rent, and manage local bills</w:t>
      </w:r>
    </w:p>
    <w:p>
      <w:pPr>
        <w:spacing w:after="80" w:before="80"/>
      </w:pPr>
      <w:r>
        <w:t xml:space="preserve"/>
      </w:r>
    </w:p>
    <w:p>
      <w:pPr>
        <w:spacing w:after="160" w:before="360"/>
      </w:pPr>
      <w:r>
        <w:rPr>
          <w:rFonts w:ascii="Arial" w:cs="Arial" w:eastAsia="Arial" w:hAnsi="Arial"/>
          <w:b/>
          <w:bCs/>
          <w:color w:val="010221"/>
          <w:sz w:val="26"/>
          <w:szCs w:val="26"/>
        </w:rPr>
        <w:t xml:space="preserve">Bueno Banking</w:t>
      </w:r>
    </w:p>
    <w:p>
      <w:pPr>
        <w:spacing w:after="80" w:before="60"/>
      </w:pPr>
      <w:r>
        <w:rPr>
          <w:rFonts w:ascii="Arial" w:cs="Arial" w:eastAsia="Arial" w:hAnsi="Arial"/>
          <w:i w:val="false"/>
          <w:iCs w:val="false"/>
          <w:color w:val="010221"/>
          <w:sz w:val="22"/>
          <w:szCs w:val="22"/>
        </w:rPr>
        <w:t xml:space="preserve">A digital Spanish account made for foreign property owners.</w:t>
      </w:r>
    </w:p>
    <w:p>
      <w:pPr>
        <w:pStyle w:val="ListParagraph"/>
        <w:numPr>
          <w:ilvl w:val="0"/>
          <w:numId w:val="2"/>
        </w:numPr>
        <w:spacing w:after="40" w:before="40"/>
      </w:pPr>
      <w:r>
        <w:rPr>
          <w:rFonts w:ascii="Arial" w:cs="Arial" w:eastAsia="Arial" w:hAnsi="Arial"/>
          <w:b w:val="false"/>
          <w:bCs w:val="false"/>
          <w:color w:val="010221"/>
          <w:sz w:val="22"/>
          <w:szCs w:val="22"/>
        </w:rPr>
        <w:t xml:space="preserve">Spanish IBAN for local rent collection and SEPA transfers</w:t>
      </w:r>
    </w:p>
    <w:p>
      <w:pPr>
        <w:pStyle w:val="ListParagraph"/>
        <w:numPr>
          <w:ilvl w:val="0"/>
          <w:numId w:val="2"/>
        </w:numPr>
        <w:spacing w:after="40" w:before="40"/>
      </w:pPr>
      <w:r>
        <w:rPr>
          <w:rFonts w:ascii="Arial" w:cs="Arial" w:eastAsia="Arial" w:hAnsi="Arial"/>
          <w:b w:val="false"/>
          <w:bCs w:val="false"/>
          <w:color w:val="010221"/>
          <w:sz w:val="22"/>
          <w:szCs w:val="22"/>
        </w:rPr>
        <w:t xml:space="preserve">Simplified setup without Spanish tax residency requirements</w:t>
      </w:r>
    </w:p>
    <w:p>
      <w:pPr>
        <w:pStyle w:val="ListParagraph"/>
        <w:numPr>
          <w:ilvl w:val="0"/>
          <w:numId w:val="2"/>
        </w:numPr>
        <w:spacing w:after="40" w:before="40"/>
      </w:pPr>
      <w:r>
        <w:rPr>
          <w:rFonts w:ascii="Arial" w:cs="Arial" w:eastAsia="Arial" w:hAnsi="Arial"/>
          <w:b w:val="false"/>
          <w:bCs w:val="false"/>
          <w:color w:val="010221"/>
          <w:sz w:val="22"/>
          <w:szCs w:val="22"/>
        </w:rPr>
        <w:t xml:space="preserve">Linked to the Bueno Visa Card</w:t>
      </w:r>
    </w:p>
    <w:p>
      <w:pPr>
        <w:pStyle w:val="ListParagraph"/>
        <w:numPr>
          <w:ilvl w:val="0"/>
          <w:numId w:val="2"/>
        </w:numPr>
        <w:spacing w:after="40" w:before="40"/>
      </w:pPr>
      <w:r>
        <w:rPr>
          <w:rFonts w:ascii="Arial" w:cs="Arial" w:eastAsia="Arial" w:hAnsi="Arial"/>
          <w:b w:val="false"/>
          <w:bCs w:val="false"/>
          <w:color w:val="010221"/>
          <w:sz w:val="22"/>
          <w:szCs w:val="22"/>
        </w:rPr>
        <w:t xml:space="preserve">Human, multilingual support — not chatbots</w:t>
      </w:r>
    </w:p>
    <w:p>
      <w:pPr>
        <w:pStyle w:val="ListParagraph"/>
        <w:numPr>
          <w:ilvl w:val="0"/>
          <w:numId w:val="2"/>
        </w:numPr>
        <w:spacing w:after="40" w:before="40"/>
      </w:pPr>
      <w:r>
        <w:rPr>
          <w:rFonts w:ascii="Arial" w:cs="Arial" w:eastAsia="Arial" w:hAnsi="Arial"/>
          <w:b w:val="false"/>
          <w:bCs w:val="false"/>
          <w:color w:val="010221"/>
          <w:sz w:val="22"/>
          <w:szCs w:val="22"/>
        </w:rPr>
        <w:t xml:space="preserve">Transparent and compliant</w:t>
      </w:r>
    </w:p>
    <w:p>
      <w:pPr>
        <w:pStyle w:val="ListParagraph"/>
        <w:numPr>
          <w:ilvl w:val="0"/>
          <w:numId w:val="2"/>
        </w:numPr>
        <w:spacing w:after="40" w:before="40"/>
      </w:pPr>
      <w:r>
        <w:rPr>
          <w:rFonts w:ascii="Arial" w:cs="Arial" w:eastAsia="Arial" w:hAnsi="Arial"/>
          <w:b w:val="false"/>
          <w:bCs w:val="false"/>
          <w:color w:val="010221"/>
          <w:sz w:val="22"/>
          <w:szCs w:val="22"/>
        </w:rPr>
        <w:t xml:space="preserve">Licensed via SEFIDE EDE S.L.U., regulated by the Bank of Spain</w:t>
      </w:r>
    </w:p>
    <w:p>
      <w:pPr>
        <w:spacing w:after="80" w:before="80"/>
      </w:pPr>
      <w:r>
        <w:t xml:space="preserve"/>
      </w:r>
    </w:p>
    <w:p>
      <w:pPr>
        <w:spacing w:after="160" w:before="360"/>
      </w:pPr>
      <w:r>
        <w:rPr>
          <w:rFonts w:ascii="Arial" w:cs="Arial" w:eastAsia="Arial" w:hAnsi="Arial"/>
          <w:b/>
          <w:bCs/>
          <w:color w:val="010221"/>
          <w:sz w:val="26"/>
          <w:szCs w:val="26"/>
        </w:rPr>
        <w:t xml:space="preserve">Bueno Energy</w:t>
      </w:r>
    </w:p>
    <w:p>
      <w:pPr>
        <w:spacing w:after="80" w:before="60"/>
      </w:pPr>
      <w:r>
        <w:rPr>
          <w:rFonts w:ascii="Arial" w:cs="Arial" w:eastAsia="Arial" w:hAnsi="Arial"/>
          <w:i w:val="false"/>
          <w:iCs w:val="false"/>
          <w:color w:val="010221"/>
          <w:sz w:val="22"/>
          <w:szCs w:val="22"/>
        </w:rPr>
        <w:t xml:space="preserve">Energy made simple for foreigners.</w:t>
      </w:r>
    </w:p>
    <w:p>
      <w:pPr>
        <w:pStyle w:val="ListParagraph"/>
        <w:numPr>
          <w:ilvl w:val="0"/>
          <w:numId w:val="2"/>
        </w:numPr>
        <w:spacing w:after="40" w:before="40"/>
      </w:pPr>
      <w:r>
        <w:rPr>
          <w:rFonts w:ascii="Arial" w:cs="Arial" w:eastAsia="Arial" w:hAnsi="Arial"/>
          <w:b w:val="false"/>
          <w:bCs w:val="false"/>
          <w:color w:val="010221"/>
          <w:sz w:val="22"/>
          <w:szCs w:val="22"/>
        </w:rPr>
        <w:t xml:space="preserve">Up to 50% lower monthly electricity bills</w:t>
      </w:r>
    </w:p>
    <w:p>
      <w:pPr>
        <w:pStyle w:val="ListParagraph"/>
        <w:numPr>
          <w:ilvl w:val="0"/>
          <w:numId w:val="2"/>
        </w:numPr>
        <w:spacing w:after="40" w:before="40"/>
      </w:pPr>
      <w:r>
        <w:rPr>
          <w:rFonts w:ascii="Arial" w:cs="Arial" w:eastAsia="Arial" w:hAnsi="Arial"/>
          <w:b w:val="false"/>
          <w:bCs w:val="false"/>
          <w:color w:val="010221"/>
          <w:sz w:val="22"/>
          <w:szCs w:val="22"/>
        </w:rPr>
        <w:t xml:space="preserve">Fully English-speaking setup and support</w:t>
      </w:r>
    </w:p>
    <w:p>
      <w:pPr>
        <w:pStyle w:val="ListParagraph"/>
        <w:numPr>
          <w:ilvl w:val="0"/>
          <w:numId w:val="2"/>
        </w:numPr>
        <w:spacing w:after="40" w:before="40"/>
      </w:pPr>
      <w:r>
        <w:rPr>
          <w:rFonts w:ascii="Arial" w:cs="Arial" w:eastAsia="Arial" w:hAnsi="Arial"/>
          <w:b w:val="false"/>
          <w:bCs w:val="false"/>
          <w:color w:val="010221"/>
          <w:sz w:val="22"/>
          <w:szCs w:val="22"/>
        </w:rPr>
        <w:t xml:space="preserve">Simple contracts — no long-term traps, no hidden clauses</w:t>
      </w:r>
    </w:p>
    <w:p>
      <w:pPr>
        <w:pStyle w:val="ListParagraph"/>
        <w:numPr>
          <w:ilvl w:val="0"/>
          <w:numId w:val="2"/>
        </w:numPr>
        <w:spacing w:after="40" w:before="40"/>
      </w:pPr>
      <w:r>
        <w:rPr>
          <w:rFonts w:ascii="Arial" w:cs="Arial" w:eastAsia="Arial" w:hAnsi="Arial"/>
          <w:b w:val="false"/>
          <w:bCs w:val="false"/>
          <w:color w:val="010221"/>
          <w:sz w:val="22"/>
          <w:szCs w:val="22"/>
        </w:rPr>
        <w:t xml:space="preserve">Handles provider switching automatically</w:t>
      </w:r>
    </w:p>
    <w:p>
      <w:pPr>
        <w:pStyle w:val="ListParagraph"/>
        <w:numPr>
          <w:ilvl w:val="0"/>
          <w:numId w:val="2"/>
        </w:numPr>
        <w:spacing w:after="40" w:before="40"/>
      </w:pPr>
      <w:r>
        <w:rPr>
          <w:rFonts w:ascii="Arial" w:cs="Arial" w:eastAsia="Arial" w:hAnsi="Arial"/>
          <w:b w:val="false"/>
          <w:bCs w:val="false"/>
          <w:color w:val="010221"/>
          <w:sz w:val="22"/>
          <w:szCs w:val="22"/>
        </w:rPr>
        <w:t xml:space="preserve">Transparent billing visible in one dashboard</w:t>
      </w:r>
    </w:p>
    <w:p>
      <w:pPr>
        <w:pStyle w:val="ListParagraph"/>
        <w:numPr>
          <w:ilvl w:val="0"/>
          <w:numId w:val="2"/>
        </w:numPr>
        <w:spacing w:after="40" w:before="40"/>
      </w:pPr>
      <w:r>
        <w:rPr>
          <w:rFonts w:ascii="Arial" w:cs="Arial" w:eastAsia="Arial" w:hAnsi="Arial"/>
          <w:b w:val="false"/>
          <w:bCs w:val="false"/>
          <w:color w:val="010221"/>
          <w:sz w:val="22"/>
          <w:szCs w:val="22"/>
        </w:rPr>
        <w:t xml:space="preserve">Works with energy partner Energy Nordic for Nordic market customers</w:t>
      </w:r>
    </w:p>
    <w:p>
      <w:pPr>
        <w:spacing w:after="80" w:before="80"/>
      </w:pPr>
      <w:r>
        <w:t xml:space="preserve"/>
      </w:r>
    </w:p>
    <w:p>
      <w:pPr>
        <w:spacing w:after="160" w:before="360"/>
      </w:pPr>
      <w:r>
        <w:rPr>
          <w:rFonts w:ascii="Arial" w:cs="Arial" w:eastAsia="Arial" w:hAnsi="Arial"/>
          <w:b/>
          <w:bCs/>
          <w:color w:val="010221"/>
          <w:sz w:val="26"/>
          <w:szCs w:val="26"/>
        </w:rPr>
        <w:t xml:space="preserve">Bueno Property Platform</w:t>
      </w:r>
    </w:p>
    <w:p>
      <w:pPr>
        <w:spacing w:after="80" w:before="60"/>
      </w:pPr>
      <w:r>
        <w:rPr>
          <w:rFonts w:ascii="Arial" w:cs="Arial" w:eastAsia="Arial" w:hAnsi="Arial"/>
          <w:i w:val="false"/>
          <w:iCs w:val="false"/>
          <w:color w:val="010221"/>
          <w:sz w:val="22"/>
          <w:szCs w:val="22"/>
        </w:rPr>
        <w:t xml:space="preserve">A digital home for every property detail — documents, value, suppliers, and maintenance history. Built around four USPs:</w:t>
      </w:r>
    </w:p>
    <w:p>
      <w:pPr>
        <w:spacing w:after="80" w:before="80"/>
      </w:pPr>
      <w:r>
        <w:t xml:space="preserve"/>
      </w:r>
    </w:p>
    <w:p>
      <w:pPr>
        <w:spacing w:after="120" w:before="280"/>
      </w:pPr>
      <w:r>
        <w:rPr>
          <w:rFonts w:ascii="Arial" w:cs="Arial" w:eastAsia="Arial" w:hAnsi="Arial"/>
          <w:b/>
          <w:bCs/>
          <w:color w:val="292A49"/>
          <w:sz w:val="22"/>
          <w:szCs w:val="22"/>
        </w:rPr>
        <w:t xml:space="preserve">1. Property Valuation</w:t>
      </w:r>
    </w:p>
    <w:p>
      <w:pPr>
        <w:spacing w:after="40" w:before="160"/>
      </w:pPr>
      <w:r>
        <w:rPr>
          <w:rFonts w:ascii="Arial" w:cs="Arial" w:eastAsia="Arial" w:hAnsi="Arial"/>
          <w:b/>
          <w:bCs/>
          <w:color w:val="5B7FCC"/>
          <w:sz w:val="18"/>
          <w:szCs w:val="18"/>
        </w:rPr>
        <w:t xml:space="preserve">Headline</w:t>
      </w:r>
    </w:p>
    <w:p>
      <w:pPr>
        <w:spacing w:after="80" w:before="60"/>
      </w:pPr>
      <w:r>
        <w:rPr>
          <w:rFonts w:ascii="Arial" w:cs="Arial" w:eastAsia="Arial" w:hAnsi="Arial"/>
          <w:i w:val="false"/>
          <w:iCs w:val="false"/>
          <w:color w:val="010221"/>
          <w:sz w:val="22"/>
          <w:szCs w:val="22"/>
        </w:rPr>
        <w:t xml:space="preserve">Your property's true value? Right here.</w:t>
      </w:r>
    </w:p>
    <w:p>
      <w:pPr>
        <w:spacing w:after="40" w:before="160"/>
      </w:pPr>
      <w:r>
        <w:rPr>
          <w:rFonts w:ascii="Arial" w:cs="Arial" w:eastAsia="Arial" w:hAnsi="Arial"/>
          <w:b/>
          <w:bCs/>
          <w:color w:val="5B7FCC"/>
          <w:sz w:val="18"/>
          <w:szCs w:val="18"/>
        </w:rPr>
        <w:t xml:space="preserve">Subheadline</w:t>
      </w:r>
    </w:p>
    <w:p>
      <w:pPr>
        <w:spacing w:after="80" w:before="60"/>
      </w:pPr>
      <w:r>
        <w:rPr>
          <w:rFonts w:ascii="Arial" w:cs="Arial" w:eastAsia="Arial" w:hAnsi="Arial"/>
          <w:i w:val="false"/>
          <w:iCs w:val="false"/>
          <w:color w:val="010221"/>
          <w:sz w:val="22"/>
          <w:szCs w:val="22"/>
        </w:rPr>
        <w:t xml:space="preserve">See how your property value and rent potential have grown — automatically updated and visually presented. No guesswork.</w:t>
      </w:r>
    </w:p>
    <w:p>
      <w:pPr>
        <w:spacing w:after="80" w:before="80"/>
      </w:pPr>
      <w:r>
        <w:t xml:space="preserve"/>
      </w:r>
    </w:p>
    <w:p>
      <w:pPr>
        <w:spacing w:after="120" w:before="280"/>
      </w:pPr>
      <w:r>
        <w:rPr>
          <w:rFonts w:ascii="Arial" w:cs="Arial" w:eastAsia="Arial" w:hAnsi="Arial"/>
          <w:b/>
          <w:bCs/>
          <w:color w:val="292A49"/>
          <w:sz w:val="22"/>
          <w:szCs w:val="22"/>
        </w:rPr>
        <w:t xml:space="preserve">2. Document Vault</w:t>
      </w:r>
    </w:p>
    <w:p>
      <w:pPr>
        <w:spacing w:after="40" w:before="160"/>
      </w:pPr>
      <w:r>
        <w:rPr>
          <w:rFonts w:ascii="Arial" w:cs="Arial" w:eastAsia="Arial" w:hAnsi="Arial"/>
          <w:b/>
          <w:bCs/>
          <w:color w:val="5B7FCC"/>
          <w:sz w:val="18"/>
          <w:szCs w:val="18"/>
        </w:rPr>
        <w:t xml:space="preserve">Headline</w:t>
      </w:r>
    </w:p>
    <w:p>
      <w:pPr>
        <w:spacing w:after="80" w:before="60"/>
      </w:pPr>
      <w:r>
        <w:rPr>
          <w:rFonts w:ascii="Arial" w:cs="Arial" w:eastAsia="Arial" w:hAnsi="Arial"/>
          <w:i w:val="false"/>
          <w:iCs w:val="false"/>
          <w:color w:val="010221"/>
          <w:sz w:val="22"/>
          <w:szCs w:val="22"/>
        </w:rPr>
        <w:t xml:space="preserve">Every property document you need? Already saved here.</w:t>
      </w:r>
    </w:p>
    <w:p>
      <w:pPr>
        <w:spacing w:after="40" w:before="160"/>
      </w:pPr>
      <w:r>
        <w:rPr>
          <w:rFonts w:ascii="Arial" w:cs="Arial" w:eastAsia="Arial" w:hAnsi="Arial"/>
          <w:b/>
          <w:bCs/>
          <w:color w:val="5B7FCC"/>
          <w:sz w:val="18"/>
          <w:szCs w:val="18"/>
        </w:rPr>
        <w:t xml:space="preserve">Subheadline</w:t>
      </w:r>
    </w:p>
    <w:p>
      <w:pPr>
        <w:spacing w:after="80" w:before="60"/>
      </w:pPr>
      <w:r>
        <w:rPr>
          <w:rFonts w:ascii="Arial" w:cs="Arial" w:eastAsia="Arial" w:hAnsi="Arial"/>
          <w:i w:val="false"/>
          <w:iCs w:val="false"/>
          <w:color w:val="010221"/>
          <w:sz w:val="22"/>
          <w:szCs w:val="22"/>
        </w:rPr>
        <w:t xml:space="preserve">No more last-minute hunting for documents. Your entire property paperwork — rental contracts, insurance, utility docs — secured and searchable in one place.</w:t>
      </w:r>
    </w:p>
    <w:p>
      <w:pPr>
        <w:spacing w:after="80" w:before="80"/>
      </w:pPr>
      <w:r>
        <w:t xml:space="preserve"/>
      </w:r>
    </w:p>
    <w:p>
      <w:pPr>
        <w:spacing w:after="120" w:before="280"/>
      </w:pPr>
      <w:r>
        <w:rPr>
          <w:rFonts w:ascii="Arial" w:cs="Arial" w:eastAsia="Arial" w:hAnsi="Arial"/>
          <w:b/>
          <w:bCs/>
          <w:color w:val="292A49"/>
          <w:sz w:val="22"/>
          <w:szCs w:val="22"/>
        </w:rPr>
        <w:t xml:space="preserve">3. Renovation History</w:t>
      </w:r>
    </w:p>
    <w:p>
      <w:pPr>
        <w:spacing w:after="40" w:before="160"/>
      </w:pPr>
      <w:r>
        <w:rPr>
          <w:rFonts w:ascii="Arial" w:cs="Arial" w:eastAsia="Arial" w:hAnsi="Arial"/>
          <w:b/>
          <w:bCs/>
          <w:color w:val="5B7FCC"/>
          <w:sz w:val="18"/>
          <w:szCs w:val="18"/>
        </w:rPr>
        <w:t xml:space="preserve">Headline</w:t>
      </w:r>
    </w:p>
    <w:p>
      <w:pPr>
        <w:spacing w:after="80" w:before="60"/>
      </w:pPr>
      <w:r>
        <w:rPr>
          <w:rFonts w:ascii="Arial" w:cs="Arial" w:eastAsia="Arial" w:hAnsi="Arial"/>
          <w:i w:val="false"/>
          <w:iCs w:val="false"/>
          <w:color w:val="010221"/>
          <w:sz w:val="22"/>
          <w:szCs w:val="22"/>
        </w:rPr>
        <w:t xml:space="preserve">Your property's renovations? All logged; helping you increase resale price.</w:t>
      </w:r>
    </w:p>
    <w:p>
      <w:pPr>
        <w:spacing w:after="40" w:before="160"/>
      </w:pPr>
      <w:r>
        <w:rPr>
          <w:rFonts w:ascii="Arial" w:cs="Arial" w:eastAsia="Arial" w:hAnsi="Arial"/>
          <w:b/>
          <w:bCs/>
          <w:color w:val="5B7FCC"/>
          <w:sz w:val="18"/>
          <w:szCs w:val="18"/>
        </w:rPr>
        <w:t xml:space="preserve">Subheadline</w:t>
      </w:r>
    </w:p>
    <w:p>
      <w:pPr>
        <w:spacing w:after="80" w:before="60"/>
      </w:pPr>
      <w:r>
        <w:rPr>
          <w:rFonts w:ascii="Arial" w:cs="Arial" w:eastAsia="Arial" w:hAnsi="Arial"/>
          <w:i w:val="false"/>
          <w:iCs w:val="false"/>
          <w:color w:val="010221"/>
          <w:sz w:val="22"/>
          <w:szCs w:val="22"/>
        </w:rPr>
        <w:t xml:space="preserve">From plumbing fixes to full kitchen remodels — track and showcase your improvements. Maximize resale value by proving care, quality, and history to any future buyer.</w:t>
      </w:r>
    </w:p>
    <w:p>
      <w:pPr>
        <w:spacing w:after="80" w:before="80"/>
      </w:pPr>
      <w:r>
        <w:t xml:space="preserve"/>
      </w:r>
    </w:p>
    <w:p>
      <w:pPr>
        <w:spacing w:after="120" w:before="280"/>
      </w:pPr>
      <w:r>
        <w:rPr>
          <w:rFonts w:ascii="Arial" w:cs="Arial" w:eastAsia="Arial" w:hAnsi="Arial"/>
          <w:b/>
          <w:bCs/>
          <w:color w:val="292A49"/>
          <w:sz w:val="22"/>
          <w:szCs w:val="22"/>
        </w:rPr>
        <w:t xml:space="preserve">4. Supplier Directory</w:t>
      </w:r>
    </w:p>
    <w:p>
      <w:pPr>
        <w:spacing w:after="40" w:before="160"/>
      </w:pPr>
      <w:r>
        <w:rPr>
          <w:rFonts w:ascii="Arial" w:cs="Arial" w:eastAsia="Arial" w:hAnsi="Arial"/>
          <w:b/>
          <w:bCs/>
          <w:color w:val="5B7FCC"/>
          <w:sz w:val="18"/>
          <w:szCs w:val="18"/>
        </w:rPr>
        <w:t xml:space="preserve">Headline</w:t>
      </w:r>
    </w:p>
    <w:p>
      <w:pPr>
        <w:spacing w:after="80" w:before="60"/>
      </w:pPr>
      <w:r>
        <w:rPr>
          <w:rFonts w:ascii="Arial" w:cs="Arial" w:eastAsia="Arial" w:hAnsi="Arial"/>
          <w:i w:val="false"/>
          <w:iCs w:val="false"/>
          <w:color w:val="010221"/>
          <w:sz w:val="22"/>
          <w:szCs w:val="22"/>
        </w:rPr>
        <w:t xml:space="preserve">Pipe burst at midnight? Plumber's number ready.</w:t>
      </w:r>
    </w:p>
    <w:p>
      <w:pPr>
        <w:spacing w:after="40" w:before="160"/>
      </w:pPr>
      <w:r>
        <w:rPr>
          <w:rFonts w:ascii="Arial" w:cs="Arial" w:eastAsia="Arial" w:hAnsi="Arial"/>
          <w:b/>
          <w:bCs/>
          <w:color w:val="5B7FCC"/>
          <w:sz w:val="18"/>
          <w:szCs w:val="18"/>
        </w:rPr>
        <w:t xml:space="preserve">Subheadline</w:t>
      </w:r>
    </w:p>
    <w:p>
      <w:pPr>
        <w:spacing w:after="80" w:before="60"/>
      </w:pPr>
      <w:r>
        <w:rPr>
          <w:rFonts w:ascii="Arial" w:cs="Arial" w:eastAsia="Arial" w:hAnsi="Arial"/>
          <w:i w:val="false"/>
          <w:iCs w:val="false"/>
          <w:color w:val="010221"/>
          <w:sz w:val="22"/>
          <w:szCs w:val="22"/>
        </w:rPr>
        <w:t xml:space="preserve">Emergency? Repairs? Renovation? Access all your local supplier contacts — curated, verified, and ready — so you're never stuck searching for "that guy's number" again.</w:t>
      </w:r>
    </w:p>
    <w:p>
      <w:pPr>
        <w:spacing w:after="80" w:before="80"/>
      </w:pPr>
      <w:r>
        <w:t xml:space="preserve"/>
      </w:r>
    </w:p>
    <w:p>
      <w:pPr>
        <w:spacing w:after="160" w:before="360"/>
      </w:pPr>
      <w:r>
        <w:rPr>
          <w:rFonts w:ascii="Arial" w:cs="Arial" w:eastAsia="Arial" w:hAnsi="Arial"/>
          <w:b/>
          <w:bCs/>
          <w:color w:val="010221"/>
          <w:sz w:val="26"/>
          <w:szCs w:val="26"/>
        </w:rPr>
        <w:t xml:space="preserve">Bueno Club</w:t>
      </w:r>
    </w:p>
    <w:p>
      <w:pPr>
        <w:spacing w:after="80" w:before="60"/>
      </w:pPr>
      <w:r>
        <w:rPr>
          <w:rFonts w:ascii="Arial" w:cs="Arial" w:eastAsia="Arial" w:hAnsi="Arial"/>
          <w:i w:val="false"/>
          <w:iCs w:val="false"/>
          <w:color w:val="010221"/>
          <w:sz w:val="22"/>
          <w:szCs w:val="22"/>
        </w:rPr>
        <w:t xml:space="preserve">The membership perks program. Four components:</w:t>
      </w:r>
    </w:p>
    <w:p>
      <w:pPr>
        <w:spacing w:after="40" w:before="160"/>
      </w:pPr>
      <w:r>
        <w:rPr>
          <w:rFonts w:ascii="Arial" w:cs="Arial" w:eastAsia="Arial" w:hAnsi="Arial"/>
          <w:b/>
          <w:bCs/>
          <w:color w:val="5B7FCC"/>
          <w:sz w:val="18"/>
          <w:szCs w:val="18"/>
        </w:rPr>
        <w:t xml:space="preserve">Brand Discounts</w:t>
      </w:r>
    </w:p>
    <w:p>
      <w:pPr>
        <w:spacing w:after="80" w:before="60"/>
      </w:pPr>
      <w:r>
        <w:rPr>
          <w:rFonts w:ascii="Arial" w:cs="Arial" w:eastAsia="Arial" w:hAnsi="Arial"/>
          <w:i w:val="false"/>
          <w:iCs w:val="false"/>
          <w:color w:val="010221"/>
          <w:sz w:val="22"/>
          <w:szCs w:val="22"/>
        </w:rPr>
        <w:t xml:space="preserve">Exclusive savings with 50+ partner brands including Disney Plus, MediaMarkt, Philips, airlines, and more. Why pay full price in Spain when you do not have to.</w:t>
      </w:r>
    </w:p>
    <w:p>
      <w:pPr>
        <w:spacing w:after="40" w:before="160"/>
      </w:pPr>
      <w:r>
        <w:rPr>
          <w:rFonts w:ascii="Arial" w:cs="Arial" w:eastAsia="Arial" w:hAnsi="Arial"/>
          <w:b/>
          <w:bCs/>
          <w:color w:val="5B7FCC"/>
          <w:sz w:val="18"/>
          <w:szCs w:val="18"/>
        </w:rPr>
        <w:t xml:space="preserve">Tax Service</w:t>
      </w:r>
    </w:p>
    <w:p>
      <w:pPr>
        <w:spacing w:after="80" w:before="60"/>
      </w:pPr>
      <w:r>
        <w:rPr>
          <w:rFonts w:ascii="Arial" w:cs="Arial" w:eastAsia="Arial" w:hAnsi="Arial"/>
          <w:i w:val="false"/>
          <w:iCs w:val="false"/>
          <w:color w:val="010221"/>
          <w:sz w:val="22"/>
          <w:szCs w:val="22"/>
        </w:rPr>
        <w:t xml:space="preserve">Property tax filing handled for the member. Non-resident property tax, IRNR, quarterly declarations — managed accurately, on time, explained in clear language.</w:t>
      </w:r>
    </w:p>
    <w:p>
      <w:pPr>
        <w:spacing w:after="40" w:before="160"/>
      </w:pPr>
      <w:r>
        <w:rPr>
          <w:rFonts w:ascii="Arial" w:cs="Arial" w:eastAsia="Arial" w:hAnsi="Arial"/>
          <w:b/>
          <w:bCs/>
          <w:color w:val="5B7FCC"/>
          <w:sz w:val="18"/>
          <w:szCs w:val="18"/>
        </w:rPr>
        <w:t xml:space="preserve">Property Owner Community</w:t>
      </w:r>
    </w:p>
    <w:p>
      <w:pPr>
        <w:spacing w:after="80" w:before="60"/>
      </w:pPr>
      <w:r>
        <w:rPr>
          <w:rFonts w:ascii="Arial" w:cs="Arial" w:eastAsia="Arial" w:hAnsi="Arial"/>
          <w:i w:val="false"/>
          <w:iCs w:val="false"/>
          <w:color w:val="010221"/>
          <w:sz w:val="22"/>
          <w:szCs w:val="22"/>
        </w:rPr>
        <w:t xml:space="preserve">Invitation-only events and meetups for foreign property owners across Spain. Connect with people who share your experience. Build real connections.</w:t>
      </w:r>
    </w:p>
    <w:p>
      <w:pPr>
        <w:spacing w:after="40" w:before="160"/>
      </w:pPr>
      <w:r>
        <w:rPr>
          <w:rFonts w:ascii="Arial" w:cs="Arial" w:eastAsia="Arial" w:hAnsi="Arial"/>
          <w:b/>
          <w:bCs/>
          <w:color w:val="5B7FCC"/>
          <w:sz w:val="18"/>
          <w:szCs w:val="18"/>
        </w:rPr>
        <w:t xml:space="preserve">Expert Guides</w:t>
      </w:r>
    </w:p>
    <w:p>
      <w:pPr>
        <w:spacing w:after="80" w:before="60"/>
      </w:pPr>
      <w:r>
        <w:rPr>
          <w:rFonts w:ascii="Arial" w:cs="Arial" w:eastAsia="Arial" w:hAnsi="Arial"/>
          <w:i w:val="false"/>
          <w:iCs w:val="false"/>
          <w:color w:val="010221"/>
          <w:sz w:val="22"/>
          <w:szCs w:val="22"/>
        </w:rPr>
        <w:t xml:space="preserve">100+ guides covering everything from Spanish squatter law to non-resident property tax. Clear, practical, and exclusive to members.</w:t>
      </w:r>
    </w:p>
    <w:p>
      <w:pPr>
        <w:spacing w:after="80" w:before="80"/>
      </w:pPr>
      <w:r>
        <w:t xml:space="preserve"/>
      </w:r>
    </w:p>
    <w:p>
      <w:pPr>
        <w:spacing w:after="160" w:before="360"/>
      </w:pPr>
      <w:r>
        <w:rPr>
          <w:rFonts w:ascii="Arial" w:cs="Arial" w:eastAsia="Arial" w:hAnsi="Arial"/>
          <w:b/>
          <w:bCs/>
          <w:color w:val="010221"/>
          <w:sz w:val="26"/>
          <w:szCs w:val="26"/>
        </w:rPr>
        <w:t xml:space="preserve">Additional Services</w:t>
      </w:r>
    </w:p>
    <w:p>
      <w:pPr>
        <w:pStyle w:val="ListParagraph"/>
        <w:numPr>
          <w:ilvl w:val="0"/>
          <w:numId w:val="2"/>
        </w:numPr>
        <w:spacing w:after="40" w:before="40"/>
      </w:pPr>
      <w:r>
        <w:rPr>
          <w:rFonts w:ascii="Arial" w:cs="Arial" w:eastAsia="Arial" w:hAnsi="Arial"/>
          <w:b w:val="false"/>
          <w:bCs w:val="false"/>
          <w:color w:val="010221"/>
          <w:sz w:val="22"/>
          <w:szCs w:val="22"/>
        </w:rPr>
        <w:t xml:space="preserve">Home insurance</w:t>
      </w:r>
    </w:p>
    <w:p>
      <w:pPr>
        <w:pStyle w:val="ListParagraph"/>
        <w:numPr>
          <w:ilvl w:val="0"/>
          <w:numId w:val="2"/>
        </w:numPr>
        <w:spacing w:after="40" w:before="40"/>
      </w:pPr>
      <w:r>
        <w:rPr>
          <w:rFonts w:ascii="Arial" w:cs="Arial" w:eastAsia="Arial" w:hAnsi="Arial"/>
          <w:b w:val="false"/>
          <w:bCs w:val="false"/>
          <w:color w:val="010221"/>
          <w:sz w:val="22"/>
          <w:szCs w:val="22"/>
        </w:rPr>
        <w:t xml:space="preserve">Modelo 210 filing service (annual non-resident property tax declaration)</w:t>
      </w:r>
    </w:p>
    <w:p>
      <w:pPr>
        <w:pStyle w:val="ListParagraph"/>
        <w:numPr>
          <w:ilvl w:val="0"/>
          <w:numId w:val="2"/>
        </w:numPr>
        <w:spacing w:after="40" w:before="40"/>
      </w:pPr>
      <w:r>
        <w:rPr>
          <w:rFonts w:ascii="Arial" w:cs="Arial" w:eastAsia="Arial" w:hAnsi="Arial"/>
          <w:b w:val="false"/>
          <w:bCs w:val="false"/>
          <w:color w:val="010221"/>
          <w:sz w:val="22"/>
          <w:szCs w:val="22"/>
        </w:rPr>
        <w:t xml:space="preserve">Multilingual customer support — no bots, real humans</w:t>
      </w:r>
    </w:p>
    <w:p>
      <w:pPr>
        <w:spacing w:after="80" w:before="80"/>
      </w:pPr>
      <w:r>
        <w:t xml:space="preserve"/>
      </w:r>
    </w:p>
    <w:p>
      <w:pPr>
        <w:spacing w:after="160" w:before="360"/>
      </w:pPr>
      <w:r>
        <w:rPr>
          <w:rFonts w:ascii="Arial" w:cs="Arial" w:eastAsia="Arial" w:hAnsi="Arial"/>
          <w:b/>
          <w:bCs/>
          <w:color w:val="010221"/>
          <w:sz w:val="26"/>
          <w:szCs w:val="26"/>
        </w:rPr>
        <w:t xml:space="preserve">Business Model</w:t>
      </w:r>
    </w:p>
    <w:p>
      <w:pPr>
        <w:spacing w:after="80" w:before="60"/>
      </w:pPr>
      <w:r>
        <w:rPr>
          <w:rFonts w:ascii="Arial" w:cs="Arial" w:eastAsia="Arial" w:hAnsi="Arial"/>
          <w:i w:val="false"/>
          <w:iCs w:val="false"/>
          <w:color w:val="010221"/>
          <w:sz w:val="22"/>
          <w:szCs w:val="22"/>
        </w:rPr>
        <w:t xml:space="preserve">All products and services bundled at a single annual membership fee of 99 per year. Members consistently save more than the cost of membership through banking fee savings, energy bill reductions, and Bueno Club perks.</w:t>
      </w:r>
    </w:p>
    <w:p>
      <w:pPr>
        <w:spacing w:after="80" w:before="80"/>
      </w:pPr>
      <w:r>
        <w:t xml:space="preserve"/>
      </w:r>
    </w:p>
    <w:p>
      <w:pPr>
        <w:spacing w:after="160" w:before="360"/>
      </w:pPr>
      <w:r>
        <w:rPr>
          <w:rFonts w:ascii="Arial" w:cs="Arial" w:eastAsia="Arial" w:hAnsi="Arial"/>
          <w:b/>
          <w:bCs/>
          <w:color w:val="010221"/>
          <w:sz w:val="26"/>
          <w:szCs w:val="26"/>
        </w:rPr>
        <w:t xml:space="preserve">Awards and Credentials</w:t>
      </w:r>
    </w:p>
    <w:p>
      <w:pPr>
        <w:pStyle w:val="ListParagraph"/>
        <w:numPr>
          <w:ilvl w:val="0"/>
          <w:numId w:val="2"/>
        </w:numPr>
        <w:spacing w:after="40" w:before="40"/>
      </w:pPr>
      <w:r>
        <w:rPr>
          <w:rFonts w:ascii="Arial" w:cs="Arial" w:eastAsia="Arial" w:hAnsi="Arial"/>
          <w:b w:val="false"/>
          <w:bCs w:val="false"/>
          <w:color w:val="010221"/>
          <w:sz w:val="22"/>
          <w:szCs w:val="22"/>
        </w:rPr>
        <w:t xml:space="preserve">Named Property Finance Platform of the Year 2025</w:t>
      </w:r>
    </w:p>
    <w:p>
      <w:pPr>
        <w:pStyle w:val="ListParagraph"/>
        <w:numPr>
          <w:ilvl w:val="0"/>
          <w:numId w:val="2"/>
        </w:numPr>
        <w:spacing w:after="40" w:before="40"/>
      </w:pPr>
      <w:r>
        <w:rPr>
          <w:rFonts w:ascii="Arial" w:cs="Arial" w:eastAsia="Arial" w:hAnsi="Arial"/>
          <w:b w:val="false"/>
          <w:bCs w:val="false"/>
          <w:color w:val="010221"/>
          <w:sz w:val="22"/>
          <w:szCs w:val="22"/>
        </w:rPr>
        <w:t xml:space="preserve">Licensed via SEFIDE EDE S.L.U., regulated by the Bank of Spain</w:t>
      </w:r>
    </w:p>
    <w:p>
      <w:pPr>
        <w:pStyle w:val="ListParagraph"/>
        <w:numPr>
          <w:ilvl w:val="0"/>
          <w:numId w:val="2"/>
        </w:numPr>
        <w:spacing w:after="40" w:before="40"/>
      </w:pPr>
      <w:r>
        <w:rPr>
          <w:rFonts w:ascii="Arial" w:cs="Arial" w:eastAsia="Arial" w:hAnsi="Arial"/>
          <w:b w:val="false"/>
          <w:bCs w:val="false"/>
          <w:color w:val="010221"/>
          <w:sz w:val="22"/>
          <w:szCs w:val="22"/>
        </w:rPr>
        <w:t xml:space="preserve">Operates across 25+ countries of customer origin</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3. Core Brand USPs</w:t>
      </w:r>
    </w:p>
    <w:p>
      <w:pPr>
        <w:spacing w:after="160" w:before="360"/>
      </w:pPr>
      <w:r>
        <w:rPr>
          <w:rFonts w:ascii="Arial" w:cs="Arial" w:eastAsia="Arial" w:hAnsi="Arial"/>
          <w:b/>
          <w:bCs/>
          <w:color w:val="010221"/>
          <w:sz w:val="26"/>
          <w:szCs w:val="26"/>
        </w:rPr>
        <w:t xml:space="preserve">1. Peace of Mind</w:t>
      </w:r>
    </w:p>
    <w:p>
      <w:pPr>
        <w:spacing w:after="80" w:before="60"/>
      </w:pPr>
      <w:r>
        <w:rPr>
          <w:rFonts w:ascii="Arial" w:cs="Arial" w:eastAsia="Arial" w:hAnsi="Arial"/>
          <w:i w:val="false"/>
          <w:iCs w:val="false"/>
          <w:color w:val="010221"/>
          <w:sz w:val="22"/>
          <w:szCs w:val="22"/>
        </w:rPr>
        <w:t xml:space="preserve">If you ever need help with your banking or payments, Bueno's support team is just a message or call away — no bots, no long waits, no extra fees. Real human support is included in the 99 annual plan. Issues typically resolved within hours. Example: a double parking charge resolved the same day via message.</w:t>
      </w:r>
    </w:p>
    <w:p>
      <w:pPr>
        <w:spacing w:after="80" w:before="80"/>
      </w:pPr>
      <w:r>
        <w:t xml:space="preserve"/>
      </w:r>
    </w:p>
    <w:p>
      <w:pPr>
        <w:spacing w:after="160" w:before="360"/>
      </w:pPr>
      <w:r>
        <w:rPr>
          <w:rFonts w:ascii="Arial" w:cs="Arial" w:eastAsia="Arial" w:hAnsi="Arial"/>
          <w:b/>
          <w:bCs/>
          <w:color w:val="010221"/>
          <w:sz w:val="26"/>
          <w:szCs w:val="26"/>
        </w:rPr>
        <w:t xml:space="preserve">2. Personal Connection</w:t>
      </w:r>
    </w:p>
    <w:p>
      <w:pPr>
        <w:spacing w:after="80" w:before="60"/>
      </w:pPr>
      <w:r>
        <w:rPr>
          <w:rFonts w:ascii="Arial" w:cs="Arial" w:eastAsia="Arial" w:hAnsi="Arial"/>
          <w:i w:val="false"/>
          <w:iCs w:val="false"/>
          <w:color w:val="010221"/>
          <w:sz w:val="22"/>
          <w:szCs w:val="22"/>
        </w:rPr>
        <w:t xml:space="preserve">Bueno does not just speak your language — it understands your lifestyle. Dedicated human experts for English, Swedish, Norwegian, Danish, German, and French customers. No auto-translation apps — real people who understand the context.</w:t>
      </w:r>
    </w:p>
    <w:p>
      <w:pPr>
        <w:spacing w:after="80" w:before="80"/>
      </w:pPr>
      <w:r>
        <w:t xml:space="preserve"/>
      </w:r>
    </w:p>
    <w:p>
      <w:pPr>
        <w:spacing w:after="160" w:before="360"/>
      </w:pPr>
      <w:r>
        <w:rPr>
          <w:rFonts w:ascii="Arial" w:cs="Arial" w:eastAsia="Arial" w:hAnsi="Arial"/>
          <w:b/>
          <w:bCs/>
          <w:color w:val="010221"/>
          <w:sz w:val="26"/>
          <w:szCs w:val="26"/>
        </w:rPr>
        <w:t xml:space="preserve">3. Massive Savings</w:t>
      </w:r>
    </w:p>
    <w:p>
      <w:pPr>
        <w:pStyle w:val="ListParagraph"/>
        <w:numPr>
          <w:ilvl w:val="0"/>
          <w:numId w:val="2"/>
        </w:numPr>
        <w:spacing w:after="40" w:before="40"/>
      </w:pPr>
      <w:r>
        <w:rPr>
          <w:rFonts w:ascii="Arial" w:cs="Arial" w:eastAsia="Arial" w:hAnsi="Arial"/>
          <w:b w:val="false"/>
          <w:bCs w:val="false"/>
          <w:color w:val="010221"/>
          <w:sz w:val="22"/>
          <w:szCs w:val="22"/>
        </w:rPr>
        <w:t xml:space="preserve">Traditional Spanish banks charge over 250 per year for non-resident non-mortgage clients</w:t>
      </w:r>
    </w:p>
    <w:p>
      <w:pPr>
        <w:pStyle w:val="ListParagraph"/>
        <w:numPr>
          <w:ilvl w:val="0"/>
          <w:numId w:val="2"/>
        </w:numPr>
        <w:spacing w:after="40" w:before="40"/>
      </w:pPr>
      <w:r>
        <w:rPr>
          <w:rFonts w:ascii="Arial" w:cs="Arial" w:eastAsia="Arial" w:hAnsi="Arial"/>
          <w:b w:val="false"/>
          <w:bCs w:val="false"/>
          <w:color w:val="010221"/>
          <w:sz w:val="22"/>
          <w:szCs w:val="22"/>
        </w:rPr>
        <w:t xml:space="preserve">One documented real customer case: 169 in fees paid to CaixaBank in a single year</w:t>
      </w:r>
    </w:p>
    <w:p>
      <w:pPr>
        <w:pStyle w:val="ListParagraph"/>
        <w:numPr>
          <w:ilvl w:val="0"/>
          <w:numId w:val="2"/>
        </w:numPr>
        <w:spacing w:after="40" w:before="40"/>
      </w:pPr>
      <w:r>
        <w:rPr>
          <w:rFonts w:ascii="Arial" w:cs="Arial" w:eastAsia="Arial" w:hAnsi="Arial"/>
          <w:b w:val="false"/>
          <w:bCs w:val="false"/>
          <w:color w:val="010221"/>
          <w:sz w:val="22"/>
          <w:szCs w:val="22"/>
        </w:rPr>
        <w:t xml:space="preserve">Bueno Energy customers save up to 50% on electricity bills</w:t>
      </w:r>
    </w:p>
    <w:p>
      <w:pPr>
        <w:pStyle w:val="ListParagraph"/>
        <w:numPr>
          <w:ilvl w:val="0"/>
          <w:numId w:val="2"/>
        </w:numPr>
        <w:spacing w:after="40" w:before="40"/>
      </w:pPr>
      <w:r>
        <w:rPr>
          <w:rFonts w:ascii="Arial" w:cs="Arial" w:eastAsia="Arial" w:hAnsi="Arial"/>
          <w:b w:val="false"/>
          <w:bCs w:val="false"/>
          <w:color w:val="010221"/>
          <w:sz w:val="22"/>
          <w:szCs w:val="22"/>
        </w:rPr>
        <w:t xml:space="preserve">Bueno Club perks worth thousands of euros annually</w:t>
      </w:r>
    </w:p>
    <w:p>
      <w:pPr>
        <w:pStyle w:val="ListParagraph"/>
        <w:numPr>
          <w:ilvl w:val="0"/>
          <w:numId w:val="2"/>
        </w:numPr>
        <w:spacing w:after="40" w:before="40"/>
      </w:pPr>
      <w:r>
        <w:rPr>
          <w:rFonts w:ascii="Arial" w:cs="Arial" w:eastAsia="Arial" w:hAnsi="Arial"/>
          <w:b w:val="false"/>
          <w:bCs w:val="false"/>
          <w:color w:val="010221"/>
          <w:sz w:val="22"/>
          <w:szCs w:val="22"/>
        </w:rPr>
        <w:t xml:space="preserve">Spanish current accounts pay 0% interest (0% NIR, 0% AER) — ECB base rate has been above 3% since 2023</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4. Audience Profile</w:t>
      </w:r>
    </w:p>
    <w:p>
      <w:pPr>
        <w:spacing w:after="160" w:before="360"/>
      </w:pPr>
      <w:r>
        <w:rPr>
          <w:rFonts w:ascii="Arial" w:cs="Arial" w:eastAsia="Arial" w:hAnsi="Arial"/>
          <w:b/>
          <w:bCs/>
          <w:color w:val="010221"/>
          <w:sz w:val="26"/>
          <w:szCs w:val="26"/>
        </w:rPr>
        <w:t xml:space="preserve">Primary Audience</w:t>
      </w:r>
    </w:p>
    <w:p>
      <w:pPr>
        <w:spacing w:after="80" w:before="60"/>
      </w:pPr>
      <w:r>
        <w:rPr>
          <w:rFonts w:ascii="Arial" w:cs="Arial" w:eastAsia="Arial" w:hAnsi="Arial"/>
          <w:i w:val="false"/>
          <w:iCs w:val="false"/>
          <w:color w:val="010221"/>
          <w:sz w:val="22"/>
          <w:szCs w:val="22"/>
        </w:rPr>
        <w:t xml:space="preserve">Foreign property owners in Spain, primarily from the UK, Nordics (Norway, Sweden, Denmark), Germany, and France.</w:t>
      </w:r>
    </w:p>
    <w:p>
      <w:pPr>
        <w:spacing w:after="80" w:before="80"/>
      </w:pPr>
      <w:r>
        <w:t xml:space="preserve"/>
      </w:r>
    </w:p>
    <w:p>
      <w:pPr>
        <w:spacing w:after="160" w:before="360"/>
      </w:pPr>
      <w:r>
        <w:rPr>
          <w:rFonts w:ascii="Arial" w:cs="Arial" w:eastAsia="Arial" w:hAnsi="Arial"/>
          <w:b/>
          <w:bCs/>
          <w:color w:val="010221"/>
          <w:sz w:val="26"/>
          <w:szCs w:val="26"/>
        </w:rPr>
        <w:t xml:space="preserve">Age Group</w:t>
      </w:r>
    </w:p>
    <w:p>
      <w:pPr>
        <w:spacing w:after="80" w:before="60"/>
      </w:pPr>
      <w:r>
        <w:rPr>
          <w:rFonts w:ascii="Arial" w:cs="Arial" w:eastAsia="Arial" w:hAnsi="Arial"/>
          <w:i w:val="false"/>
          <w:iCs w:val="false"/>
          <w:color w:val="010221"/>
          <w:sz w:val="22"/>
          <w:szCs w:val="22"/>
        </w:rPr>
        <w:t xml:space="preserve">35 to 70. The paid social sweet spot is 35 to 65, with Facebook Feed as the dominant placement for this demographic.</w:t>
      </w:r>
    </w:p>
    <w:p>
      <w:pPr>
        <w:spacing w:after="80" w:before="80"/>
      </w:pPr>
      <w:r>
        <w:t xml:space="preserve"/>
      </w:r>
    </w:p>
    <w:p>
      <w:pPr>
        <w:spacing w:after="160" w:before="360"/>
      </w:pPr>
      <w:r>
        <w:rPr>
          <w:rFonts w:ascii="Arial" w:cs="Arial" w:eastAsia="Arial" w:hAnsi="Arial"/>
          <w:b/>
          <w:bCs/>
          <w:color w:val="010221"/>
          <w:sz w:val="26"/>
          <w:szCs w:val="26"/>
        </w:rPr>
        <w:t xml:space="preserve">Profile Types</w:t>
      </w:r>
    </w:p>
    <w:p>
      <w:pPr>
        <w:pStyle w:val="ListParagraph"/>
        <w:numPr>
          <w:ilvl w:val="0"/>
          <w:numId w:val="2"/>
        </w:numPr>
        <w:spacing w:after="40" w:before="40"/>
      </w:pPr>
      <w:r>
        <w:rPr>
          <w:rFonts w:ascii="Arial" w:cs="Arial" w:eastAsia="Arial" w:hAnsi="Arial"/>
          <w:b w:val="false"/>
          <w:bCs w:val="false"/>
          <w:color w:val="010221"/>
          <w:sz w:val="22"/>
          <w:szCs w:val="22"/>
        </w:rPr>
        <w:t xml:space="preserve">Second-home owners — seasonal visitors and holiday home owners</w:t>
      </w:r>
    </w:p>
    <w:p>
      <w:pPr>
        <w:pStyle w:val="ListParagraph"/>
        <w:numPr>
          <w:ilvl w:val="0"/>
          <w:numId w:val="2"/>
        </w:numPr>
        <w:spacing w:after="40" w:before="40"/>
      </w:pPr>
      <w:r>
        <w:rPr>
          <w:rFonts w:ascii="Arial" w:cs="Arial" w:eastAsia="Arial" w:hAnsi="Arial"/>
          <w:b w:val="false"/>
          <w:bCs w:val="false"/>
          <w:color w:val="010221"/>
          <w:sz w:val="22"/>
          <w:szCs w:val="22"/>
        </w:rPr>
        <w:t xml:space="preserve">Remote workers and digital nomads</w:t>
      </w:r>
    </w:p>
    <w:p>
      <w:pPr>
        <w:pStyle w:val="ListParagraph"/>
        <w:numPr>
          <w:ilvl w:val="0"/>
          <w:numId w:val="2"/>
        </w:numPr>
        <w:spacing w:after="40" w:before="40"/>
      </w:pPr>
      <w:r>
        <w:rPr>
          <w:rFonts w:ascii="Arial" w:cs="Arial" w:eastAsia="Arial" w:hAnsi="Arial"/>
          <w:b w:val="false"/>
          <w:bCs w:val="false"/>
          <w:color w:val="010221"/>
          <w:sz w:val="22"/>
          <w:szCs w:val="22"/>
        </w:rPr>
        <w:t xml:space="preserve">Retirees spending part of the year in Spain</w:t>
      </w:r>
    </w:p>
    <w:p>
      <w:pPr>
        <w:pStyle w:val="ListParagraph"/>
        <w:numPr>
          <w:ilvl w:val="0"/>
          <w:numId w:val="2"/>
        </w:numPr>
        <w:spacing w:after="40" w:before="40"/>
      </w:pPr>
      <w:r>
        <w:rPr>
          <w:rFonts w:ascii="Arial" w:cs="Arial" w:eastAsia="Arial" w:hAnsi="Arial"/>
          <w:b w:val="false"/>
          <w:bCs w:val="false"/>
          <w:color w:val="010221"/>
          <w:sz w:val="22"/>
          <w:szCs w:val="22"/>
        </w:rPr>
        <w:t xml:space="preserve">Small-scale landlords renting to tourists or locals</w:t>
      </w:r>
    </w:p>
    <w:p>
      <w:pPr>
        <w:spacing w:after="80" w:before="80"/>
      </w:pPr>
      <w:r>
        <w:t xml:space="preserve"/>
      </w:r>
    </w:p>
    <w:p>
      <w:pPr>
        <w:spacing w:after="160" w:before="360"/>
      </w:pPr>
      <w:r>
        <w:rPr>
          <w:rFonts w:ascii="Arial" w:cs="Arial" w:eastAsia="Arial" w:hAnsi="Arial"/>
          <w:b/>
          <w:bCs/>
          <w:color w:val="010221"/>
          <w:sz w:val="26"/>
          <w:szCs w:val="26"/>
        </w:rPr>
        <w:t xml:space="preserve">Common Frustrations</w:t>
      </w:r>
    </w:p>
    <w:p>
      <w:pPr>
        <w:pStyle w:val="ListParagraph"/>
        <w:numPr>
          <w:ilvl w:val="0"/>
          <w:numId w:val="2"/>
        </w:numPr>
        <w:spacing w:after="40" w:before="40"/>
      </w:pPr>
      <w:r>
        <w:rPr>
          <w:rFonts w:ascii="Arial" w:cs="Arial" w:eastAsia="Arial" w:hAnsi="Arial"/>
          <w:b w:val="false"/>
          <w:bCs w:val="false"/>
          <w:color w:val="010221"/>
          <w:sz w:val="22"/>
          <w:szCs w:val="22"/>
        </w:rPr>
        <w:t xml:space="preserve">Spanish-only paperwork and websites</w:t>
      </w:r>
    </w:p>
    <w:p>
      <w:pPr>
        <w:pStyle w:val="ListParagraph"/>
        <w:numPr>
          <w:ilvl w:val="0"/>
          <w:numId w:val="2"/>
        </w:numPr>
        <w:spacing w:after="40" w:before="40"/>
      </w:pPr>
      <w:r>
        <w:rPr>
          <w:rFonts w:ascii="Arial" w:cs="Arial" w:eastAsia="Arial" w:hAnsi="Arial"/>
          <w:b w:val="false"/>
          <w:bCs w:val="false"/>
          <w:color w:val="010221"/>
          <w:sz w:val="22"/>
          <w:szCs w:val="22"/>
        </w:rPr>
        <w:t xml:space="preserve">Hidden bank fees and complex contracts</w:t>
      </w:r>
    </w:p>
    <w:p>
      <w:pPr>
        <w:pStyle w:val="ListParagraph"/>
        <w:numPr>
          <w:ilvl w:val="0"/>
          <w:numId w:val="2"/>
        </w:numPr>
        <w:spacing w:after="40" w:before="40"/>
      </w:pPr>
      <w:r>
        <w:rPr>
          <w:rFonts w:ascii="Arial" w:cs="Arial" w:eastAsia="Arial" w:hAnsi="Arial"/>
          <w:b w:val="false"/>
          <w:bCs w:val="false"/>
          <w:color w:val="010221"/>
          <w:sz w:val="22"/>
          <w:szCs w:val="22"/>
        </w:rPr>
        <w:t xml:space="preserve">Unreliable local suppliers</w:t>
      </w:r>
    </w:p>
    <w:p>
      <w:pPr>
        <w:pStyle w:val="ListParagraph"/>
        <w:numPr>
          <w:ilvl w:val="0"/>
          <w:numId w:val="2"/>
        </w:numPr>
        <w:spacing w:after="40" w:before="40"/>
      </w:pPr>
      <w:r>
        <w:rPr>
          <w:rFonts w:ascii="Arial" w:cs="Arial" w:eastAsia="Arial" w:hAnsi="Arial"/>
          <w:b w:val="false"/>
          <w:bCs w:val="false"/>
          <w:color w:val="010221"/>
          <w:sz w:val="22"/>
          <w:szCs w:val="22"/>
        </w:rPr>
        <w:t xml:space="preserve">Difficulty managing property remotely</w:t>
      </w:r>
    </w:p>
    <w:p>
      <w:pPr>
        <w:pStyle w:val="ListParagraph"/>
        <w:numPr>
          <w:ilvl w:val="0"/>
          <w:numId w:val="2"/>
        </w:numPr>
        <w:spacing w:after="40" w:before="40"/>
      </w:pPr>
      <w:r>
        <w:rPr>
          <w:rFonts w:ascii="Arial" w:cs="Arial" w:eastAsia="Arial" w:hAnsi="Arial"/>
          <w:b w:val="false"/>
          <w:bCs w:val="false"/>
          <w:color w:val="010221"/>
          <w:sz w:val="22"/>
          <w:szCs w:val="22"/>
        </w:rPr>
        <w:t xml:space="preserve">Unknown tax obligations — Modelo 210, IRNR, quarterly declarations</w:t>
      </w:r>
    </w:p>
    <w:p>
      <w:pPr>
        <w:pStyle w:val="ListParagraph"/>
        <w:numPr>
          <w:ilvl w:val="0"/>
          <w:numId w:val="2"/>
        </w:numPr>
        <w:spacing w:after="40" w:before="40"/>
      </w:pPr>
      <w:r>
        <w:rPr>
          <w:rFonts w:ascii="Arial" w:cs="Arial" w:eastAsia="Arial" w:hAnsi="Arial"/>
          <w:b w:val="false"/>
          <w:bCs w:val="false"/>
          <w:color w:val="010221"/>
          <w:sz w:val="22"/>
          <w:szCs w:val="22"/>
        </w:rPr>
        <w:t xml:space="preserve">Confusing legal and bureaucratic processes — NIE, DNI, nota simple</w:t>
      </w:r>
    </w:p>
    <w:p>
      <w:pPr>
        <w:pStyle w:val="ListParagraph"/>
        <w:numPr>
          <w:ilvl w:val="0"/>
          <w:numId w:val="2"/>
        </w:numPr>
        <w:spacing w:after="40" w:before="40"/>
      </w:pPr>
      <w:r>
        <w:rPr>
          <w:rFonts w:ascii="Arial" w:cs="Arial" w:eastAsia="Arial" w:hAnsi="Arial"/>
          <w:b w:val="false"/>
          <w:bCs w:val="false"/>
          <w:color w:val="010221"/>
          <w:sz w:val="22"/>
          <w:szCs w:val="22"/>
        </w:rPr>
        <w:t xml:space="preserve">Spanish-language utility bills they cannot read</w:t>
      </w:r>
    </w:p>
    <w:p>
      <w:pPr>
        <w:pStyle w:val="ListParagraph"/>
        <w:numPr>
          <w:ilvl w:val="0"/>
          <w:numId w:val="2"/>
        </w:numPr>
        <w:spacing w:after="40" w:before="40"/>
      </w:pPr>
      <w:r>
        <w:rPr>
          <w:rFonts w:ascii="Arial" w:cs="Arial" w:eastAsia="Arial" w:hAnsi="Arial"/>
          <w:b w:val="false"/>
          <w:bCs w:val="false"/>
          <w:color w:val="010221"/>
          <w:sz w:val="22"/>
          <w:szCs w:val="22"/>
        </w:rPr>
        <w:t xml:space="preserve">Not knowing their 31 December account balance for home country tax returns</w:t>
      </w:r>
    </w:p>
    <w:p>
      <w:pPr>
        <w:spacing w:after="80" w:before="80"/>
      </w:pPr>
      <w:r>
        <w:t xml:space="preserve"/>
      </w:r>
    </w:p>
    <w:p>
      <w:pPr>
        <w:spacing w:after="160" w:before="360"/>
      </w:pPr>
      <w:r>
        <w:rPr>
          <w:rFonts w:ascii="Arial" w:cs="Arial" w:eastAsia="Arial" w:hAnsi="Arial"/>
          <w:b/>
          <w:bCs/>
          <w:color w:val="010221"/>
          <w:sz w:val="26"/>
          <w:szCs w:val="26"/>
        </w:rPr>
        <w:t xml:space="preserve">Emotional Need</w:t>
      </w:r>
    </w:p>
    <w:p>
      <w:pPr>
        <w:spacing w:after="80" w:before="60"/>
      </w:pPr>
      <w:r>
        <w:rPr>
          <w:rFonts w:ascii="Arial" w:cs="Arial" w:eastAsia="Arial" w:hAnsi="Arial"/>
          <w:i w:val="false"/>
          <w:iCs w:val="false"/>
          <w:color w:val="010221"/>
          <w:sz w:val="22"/>
          <w:szCs w:val="22"/>
        </w:rPr>
        <w:t xml:space="preserve">Clarity, human support, and the comfort of knowing someone competent and multilingual is handling things.</w:t>
      </w:r>
    </w:p>
    <w:p>
      <w:pPr>
        <w:spacing w:after="80" w:before="80"/>
      </w:pPr>
      <w:r>
        <w:t xml:space="preserve"/>
      </w:r>
    </w:p>
    <w:p>
      <w:pPr>
        <w:spacing w:after="160" w:before="360"/>
      </w:pPr>
      <w:r>
        <w:rPr>
          <w:rFonts w:ascii="Arial" w:cs="Arial" w:eastAsia="Arial" w:hAnsi="Arial"/>
          <w:b/>
          <w:bCs/>
          <w:color w:val="010221"/>
          <w:sz w:val="26"/>
          <w:szCs w:val="26"/>
        </w:rPr>
        <w:t xml:space="preserve">Two Core Audience Segments for Paid Social</w:t>
      </w:r>
    </w:p>
    <w:p>
      <w:pPr>
        <w:spacing w:after="40" w:before="160"/>
      </w:pPr>
      <w:r>
        <w:rPr>
          <w:rFonts w:ascii="Arial" w:cs="Arial" w:eastAsia="Arial" w:hAnsi="Arial"/>
          <w:b/>
          <w:bCs/>
          <w:color w:val="5B7FCC"/>
          <w:sz w:val="18"/>
          <w:szCs w:val="18"/>
        </w:rPr>
        <w:t xml:space="preserve">Switchers (Group 1)</w:t>
      </w:r>
    </w:p>
    <w:p>
      <w:pPr>
        <w:spacing w:after="80" w:before="60"/>
      </w:pPr>
      <w:r>
        <w:rPr>
          <w:rFonts w:ascii="Arial" w:cs="Arial" w:eastAsia="Arial" w:hAnsi="Arial"/>
          <w:i w:val="false"/>
          <w:iCs w:val="false"/>
          <w:color w:val="010221"/>
          <w:sz w:val="22"/>
          <w:szCs w:val="22"/>
        </w:rPr>
        <w:t xml:space="preserve">Already have a Spanish bank account but unhappy — frustrated by fees, language barriers, or lack of support. They know the problem. Need a reason and reassurance to move.</w:t>
      </w:r>
    </w:p>
    <w:p>
      <w:pPr>
        <w:spacing w:after="40" w:before="160"/>
      </w:pPr>
      <w:r>
        <w:rPr>
          <w:rFonts w:ascii="Arial" w:cs="Arial" w:eastAsia="Arial" w:hAnsi="Arial"/>
          <w:b/>
          <w:bCs/>
          <w:color w:val="5B7FCC"/>
          <w:sz w:val="18"/>
          <w:szCs w:val="18"/>
        </w:rPr>
        <w:t xml:space="preserve">Educators (Group 2)</w:t>
      </w:r>
    </w:p>
    <w:p>
      <w:pPr>
        <w:spacing w:after="80" w:before="60"/>
      </w:pPr>
      <w:r>
        <w:rPr>
          <w:rFonts w:ascii="Arial" w:cs="Arial" w:eastAsia="Arial" w:hAnsi="Arial"/>
          <w:i w:val="false"/>
          <w:iCs w:val="false"/>
          <w:color w:val="010221"/>
          <w:sz w:val="22"/>
          <w:szCs w:val="22"/>
        </w:rPr>
        <w:t xml:space="preserve">Comfortable with their current setup but unaware of what they are missing or overpaying for. They have normalized their situation. Need to have an invisible problem made visible. The "happy customer" problem — they are not looking for Bueno, so ads must surface a latent problem they do not know they have.</w:t>
      </w:r>
    </w:p>
    <w:p>
      <w:pPr>
        <w:spacing w:after="80" w:before="80"/>
      </w:pPr>
      <w:r>
        <w:t xml:space="preserve"/>
      </w:r>
    </w:p>
    <w:p>
      <w:pPr>
        <w:spacing w:after="160" w:before="360"/>
      </w:pPr>
      <w:r>
        <w:rPr>
          <w:rFonts w:ascii="Arial" w:cs="Arial" w:eastAsia="Arial" w:hAnsi="Arial"/>
          <w:b/>
          <w:bCs/>
          <w:color w:val="010221"/>
          <w:sz w:val="26"/>
          <w:szCs w:val="26"/>
        </w:rPr>
        <w:t xml:space="preserve">Norwegian-Specific Audience Note</w:t>
      </w:r>
    </w:p>
    <w:p>
      <w:pPr>
        <w:spacing w:after="80" w:before="60"/>
      </w:pPr>
      <w:r>
        <w:rPr>
          <w:rFonts w:ascii="Arial" w:cs="Arial" w:eastAsia="Arial" w:hAnsi="Arial"/>
          <w:i w:val="false"/>
          <w:iCs w:val="false"/>
          <w:color w:val="010221"/>
          <w:sz w:val="22"/>
          <w:szCs w:val="22"/>
        </w:rPr>
        <w:t xml:space="preserve">Norwegian property owners must report their Spanish account balance as of 31 December to the Norwegian Tax Authority (Skatteetaten). Many cannot easily get this documentation from Spanish banks. With Bueno, the December statement and closing balance are accessible directly in the app. This is a specific, underserved pain point that resonates strongly in the Norwegian market.</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5. Tone and Style</w:t>
      </w:r>
    </w:p>
    <w:p>
      <w:pPr>
        <w:spacing w:after="160" w:before="360"/>
      </w:pPr>
      <w:r>
        <w:rPr>
          <w:rFonts w:ascii="Arial" w:cs="Arial" w:eastAsia="Arial" w:hAnsi="Arial"/>
          <w:b/>
          <w:bCs/>
          <w:color w:val="010221"/>
          <w:sz w:val="26"/>
          <w:szCs w:val="26"/>
        </w:rPr>
        <w:t xml:space="preserve">Core Tone</w:t>
      </w:r>
    </w:p>
    <w:p>
      <w:pPr>
        <w:spacing w:after="80" w:before="60"/>
      </w:pPr>
      <w:r>
        <w:rPr>
          <w:rFonts w:ascii="Arial" w:cs="Arial" w:eastAsia="Arial" w:hAnsi="Arial"/>
          <w:i w:val="false"/>
          <w:iCs w:val="false"/>
          <w:color w:val="010221"/>
          <w:sz w:val="22"/>
          <w:szCs w:val="22"/>
        </w:rPr>
        <w:t xml:space="preserve">Clean, clear, confident, human, professional.</w:t>
      </w:r>
    </w:p>
    <w:p>
      <w:pPr>
        <w:spacing w:after="80" w:before="80"/>
      </w:pPr>
      <w:r>
        <w:t xml:space="preserve"/>
      </w:r>
    </w:p>
    <w:p>
      <w:pPr>
        <w:spacing w:after="160" w:before="360"/>
      </w:pPr>
      <w:r>
        <w:rPr>
          <w:rFonts w:ascii="Arial" w:cs="Arial" w:eastAsia="Arial" w:hAnsi="Arial"/>
          <w:b/>
          <w:bCs/>
          <w:color w:val="010221"/>
          <w:sz w:val="26"/>
          <w:szCs w:val="26"/>
        </w:rPr>
        <w:t xml:space="preserve">Always</w:t>
      </w:r>
    </w:p>
    <w:p>
      <w:pPr>
        <w:pStyle w:val="ListParagraph"/>
        <w:numPr>
          <w:ilvl w:val="0"/>
          <w:numId w:val="2"/>
        </w:numPr>
        <w:spacing w:after="40" w:before="40"/>
      </w:pPr>
      <w:r>
        <w:rPr>
          <w:rFonts w:ascii="Arial" w:cs="Arial" w:eastAsia="Arial" w:hAnsi="Arial"/>
          <w:b w:val="false"/>
          <w:bCs w:val="false"/>
          <w:color w:val="010221"/>
          <w:sz w:val="22"/>
          <w:szCs w:val="22"/>
        </w:rPr>
        <w:t xml:space="preserve">Prioritize simplicity, honesty, and user benefit</w:t>
      </w:r>
    </w:p>
    <w:p>
      <w:pPr>
        <w:pStyle w:val="ListParagraph"/>
        <w:numPr>
          <w:ilvl w:val="0"/>
          <w:numId w:val="2"/>
        </w:numPr>
        <w:spacing w:after="40" w:before="40"/>
      </w:pPr>
      <w:r>
        <w:rPr>
          <w:rFonts w:ascii="Arial" w:cs="Arial" w:eastAsia="Arial" w:hAnsi="Arial"/>
          <w:b w:val="false"/>
          <w:bCs w:val="false"/>
          <w:color w:val="010221"/>
          <w:sz w:val="22"/>
          <w:szCs w:val="22"/>
        </w:rPr>
        <w:t xml:space="preserve">Use short, natural sentences that flow</w:t>
      </w:r>
    </w:p>
    <w:p>
      <w:pPr>
        <w:pStyle w:val="ListParagraph"/>
        <w:numPr>
          <w:ilvl w:val="0"/>
          <w:numId w:val="2"/>
        </w:numPr>
        <w:spacing w:after="40" w:before="40"/>
      </w:pPr>
      <w:r>
        <w:rPr>
          <w:rFonts w:ascii="Arial" w:cs="Arial" w:eastAsia="Arial" w:hAnsi="Arial"/>
          <w:b w:val="false"/>
          <w:bCs w:val="false"/>
          <w:color w:val="010221"/>
          <w:sz w:val="22"/>
          <w:szCs w:val="22"/>
        </w:rPr>
        <w:t xml:space="preserve">Focus on emotional relief — ease, trust, time saved</w:t>
      </w:r>
    </w:p>
    <w:p>
      <w:pPr>
        <w:pStyle w:val="ListParagraph"/>
        <w:numPr>
          <w:ilvl w:val="0"/>
          <w:numId w:val="2"/>
        </w:numPr>
        <w:spacing w:after="40" w:before="40"/>
      </w:pPr>
      <w:r>
        <w:rPr>
          <w:rFonts w:ascii="Arial" w:cs="Arial" w:eastAsia="Arial" w:hAnsi="Arial"/>
          <w:b w:val="false"/>
          <w:bCs w:val="false"/>
          <w:color w:val="010221"/>
          <w:sz w:val="22"/>
          <w:szCs w:val="22"/>
        </w:rPr>
        <w:t xml:space="preserve">Connect every feature to a tangible emotional benefit</w:t>
      </w:r>
    </w:p>
    <w:p>
      <w:pPr>
        <w:pStyle w:val="ListParagraph"/>
        <w:numPr>
          <w:ilvl w:val="0"/>
          <w:numId w:val="2"/>
        </w:numPr>
        <w:spacing w:after="40" w:before="40"/>
      </w:pPr>
      <w:r>
        <w:rPr>
          <w:rFonts w:ascii="Arial" w:cs="Arial" w:eastAsia="Arial" w:hAnsi="Arial"/>
          <w:b w:val="false"/>
          <w:bCs w:val="false"/>
          <w:color w:val="010221"/>
          <w:sz w:val="22"/>
          <w:szCs w:val="22"/>
        </w:rPr>
        <w:t xml:space="preserve">Use proof-driven persuasion: fees saved, time saved, bills reduced</w:t>
      </w:r>
    </w:p>
    <w:p>
      <w:pPr>
        <w:spacing w:after="80" w:before="80"/>
      </w:pPr>
      <w:r>
        <w:t xml:space="preserve"/>
      </w:r>
    </w:p>
    <w:p>
      <w:pPr>
        <w:spacing w:after="160" w:before="360"/>
      </w:pPr>
      <w:r>
        <w:rPr>
          <w:rFonts w:ascii="Arial" w:cs="Arial" w:eastAsia="Arial" w:hAnsi="Arial"/>
          <w:b/>
          <w:bCs/>
          <w:color w:val="010221"/>
          <w:sz w:val="26"/>
          <w:szCs w:val="26"/>
        </w:rPr>
        <w:t xml:space="preserve">Never</w:t>
      </w:r>
    </w:p>
    <w:p>
      <w:pPr>
        <w:pStyle w:val="ListParagraph"/>
        <w:numPr>
          <w:ilvl w:val="0"/>
          <w:numId w:val="2"/>
        </w:numPr>
        <w:spacing w:after="40" w:before="40"/>
      </w:pPr>
      <w:r>
        <w:rPr>
          <w:rFonts w:ascii="Arial" w:cs="Arial" w:eastAsia="Arial" w:hAnsi="Arial"/>
          <w:b w:val="false"/>
          <w:bCs w:val="false"/>
          <w:color w:val="010221"/>
          <w:sz w:val="22"/>
          <w:szCs w:val="22"/>
        </w:rPr>
        <w:t xml:space="preserve">Use emojis or em dashes</w:t>
      </w:r>
    </w:p>
    <w:p>
      <w:pPr>
        <w:pStyle w:val="ListParagraph"/>
        <w:numPr>
          <w:ilvl w:val="0"/>
          <w:numId w:val="2"/>
        </w:numPr>
        <w:spacing w:after="40" w:before="40"/>
      </w:pPr>
      <w:r>
        <w:rPr>
          <w:rFonts w:ascii="Arial" w:cs="Arial" w:eastAsia="Arial" w:hAnsi="Arial"/>
          <w:b w:val="false"/>
          <w:bCs w:val="false"/>
          <w:color w:val="010221"/>
          <w:sz w:val="22"/>
          <w:szCs w:val="22"/>
        </w:rPr>
        <w:t xml:space="preserve">Overpromise or exaggerate</w:t>
      </w:r>
    </w:p>
    <w:p>
      <w:pPr>
        <w:pStyle w:val="ListParagraph"/>
        <w:numPr>
          <w:ilvl w:val="0"/>
          <w:numId w:val="2"/>
        </w:numPr>
        <w:spacing w:after="40" w:before="40"/>
      </w:pPr>
      <w:r>
        <w:rPr>
          <w:rFonts w:ascii="Arial" w:cs="Arial" w:eastAsia="Arial" w:hAnsi="Arial"/>
          <w:b w:val="false"/>
          <w:bCs w:val="false"/>
          <w:color w:val="010221"/>
          <w:sz w:val="22"/>
          <w:szCs w:val="22"/>
        </w:rPr>
        <w:t xml:space="preserve">Use jargon or buzzwords like revolutionary, game-changing, disruptive</w:t>
      </w:r>
    </w:p>
    <w:p>
      <w:pPr>
        <w:pStyle w:val="ListParagraph"/>
        <w:numPr>
          <w:ilvl w:val="0"/>
          <w:numId w:val="2"/>
        </w:numPr>
        <w:spacing w:after="40" w:before="40"/>
      </w:pPr>
      <w:r>
        <w:rPr>
          <w:rFonts w:ascii="Arial" w:cs="Arial" w:eastAsia="Arial" w:hAnsi="Arial"/>
          <w:b w:val="false"/>
          <w:bCs w:val="false"/>
          <w:color w:val="010221"/>
          <w:sz w:val="22"/>
          <w:szCs w:val="22"/>
        </w:rPr>
        <w:t xml:space="preserve">Use complex, multi-clause sentences</w:t>
      </w:r>
    </w:p>
    <w:p>
      <w:pPr>
        <w:pStyle w:val="ListParagraph"/>
        <w:numPr>
          <w:ilvl w:val="0"/>
          <w:numId w:val="2"/>
        </w:numPr>
        <w:spacing w:after="40" w:before="40"/>
      </w:pPr>
      <w:r>
        <w:rPr>
          <w:rFonts w:ascii="Arial" w:cs="Arial" w:eastAsia="Arial" w:hAnsi="Arial"/>
          <w:b w:val="false"/>
          <w:bCs w:val="false"/>
          <w:color w:val="010221"/>
          <w:sz w:val="22"/>
          <w:szCs w:val="22"/>
        </w:rPr>
        <w:t xml:space="preserve">Attack or name competitors</w:t>
      </w:r>
    </w:p>
    <w:p>
      <w:pPr>
        <w:pStyle w:val="ListParagraph"/>
        <w:numPr>
          <w:ilvl w:val="0"/>
          <w:numId w:val="2"/>
        </w:numPr>
        <w:spacing w:after="40" w:before="40"/>
      </w:pPr>
      <w:r>
        <w:rPr>
          <w:rFonts w:ascii="Arial" w:cs="Arial" w:eastAsia="Arial" w:hAnsi="Arial"/>
          <w:b w:val="false"/>
          <w:bCs w:val="false"/>
          <w:color w:val="010221"/>
          <w:sz w:val="22"/>
          <w:szCs w:val="22"/>
        </w:rPr>
        <w:t xml:space="preserve">Use fear-based or penalty-focused language</w:t>
      </w:r>
    </w:p>
    <w:p>
      <w:pPr>
        <w:pStyle w:val="ListParagraph"/>
        <w:numPr>
          <w:ilvl w:val="0"/>
          <w:numId w:val="2"/>
        </w:numPr>
        <w:spacing w:after="40" w:before="40"/>
      </w:pPr>
      <w:r>
        <w:rPr>
          <w:rFonts w:ascii="Arial" w:cs="Arial" w:eastAsia="Arial" w:hAnsi="Arial"/>
          <w:b w:val="false"/>
          <w:bCs w:val="false"/>
          <w:color w:val="010221"/>
          <w:sz w:val="22"/>
          <w:szCs w:val="22"/>
        </w:rPr>
        <w:t xml:space="preserve">Villainize Spanish banks or financial institutions — the target is Spanish bureaucracy, not specific banks</w:t>
      </w:r>
    </w:p>
    <w:p>
      <w:pPr>
        <w:spacing w:after="80" w:before="80"/>
      </w:pPr>
      <w:r>
        <w:t xml:space="preserve"/>
      </w:r>
    </w:p>
    <w:p>
      <w:pPr>
        <w:spacing w:after="160" w:before="360"/>
      </w:pPr>
      <w:r>
        <w:rPr>
          <w:rFonts w:ascii="Arial" w:cs="Arial" w:eastAsia="Arial" w:hAnsi="Arial"/>
          <w:b/>
          <w:bCs/>
          <w:color w:val="010221"/>
          <w:sz w:val="26"/>
          <w:szCs w:val="26"/>
        </w:rPr>
        <w:t xml:space="preserve">Sentence Principle</w:t>
      </w:r>
    </w:p>
    <w:p>
      <w:pPr>
        <w:pBdr>
          <w:left w:val="single" w:color="5B7FCC" w:sz="12" w:space="10"/>
        </w:pBdr>
        <w:spacing w:after="100" w:before="100"/>
        <w:ind w:left="720"/>
      </w:pPr>
      <w:r>
        <w:rPr>
          <w:rFonts w:ascii="Arial" w:cs="Arial" w:eastAsia="Arial" w:hAnsi="Arial"/>
          <w:i/>
          <w:iCs/>
          <w:color w:val="292A49"/>
          <w:sz w:val="22"/>
          <w:szCs w:val="22"/>
        </w:rPr>
        <w:t xml:space="preserve">The goal of one sentence is to make the reader move to the next.</w:t>
      </w:r>
    </w:p>
    <w:p>
      <w:pPr>
        <w:spacing w:after="80" w:before="80"/>
      </w:pPr>
      <w:r>
        <w:t xml:space="preserve"/>
      </w:r>
    </w:p>
    <w:p>
      <w:pPr>
        <w:spacing w:after="160" w:before="360"/>
      </w:pPr>
      <w:r>
        <w:rPr>
          <w:rFonts w:ascii="Arial" w:cs="Arial" w:eastAsia="Arial" w:hAnsi="Arial"/>
          <w:b/>
          <w:bCs/>
          <w:color w:val="010221"/>
          <w:sz w:val="26"/>
          <w:szCs w:val="26"/>
        </w:rPr>
        <w:t xml:space="preserve">Hook Rule</w:t>
      </w:r>
    </w:p>
    <w:p>
      <w:pPr>
        <w:spacing w:after="80" w:before="60"/>
      </w:pPr>
      <w:r>
        <w:rPr>
          <w:rFonts w:ascii="Arial" w:cs="Arial" w:eastAsia="Arial" w:hAnsi="Arial"/>
          <w:i w:val="false"/>
          <w:iCs w:val="false"/>
          <w:color w:val="010221"/>
          <w:sz w:val="22"/>
          <w:szCs w:val="22"/>
        </w:rPr>
        <w:t xml:space="preserve">Every ad, video, or email starts with a scroll-stopping hook — a question or line that immediately grabs attention.</w:t>
      </w:r>
    </w:p>
    <w:p>
      <w:pPr>
        <w:spacing w:after="80" w:before="80"/>
      </w:pPr>
      <w:r>
        <w:t xml:space="preserve"/>
      </w:r>
    </w:p>
    <w:p>
      <w:pPr>
        <w:spacing w:after="160" w:before="360"/>
      </w:pPr>
      <w:r>
        <w:rPr>
          <w:rFonts w:ascii="Arial" w:cs="Arial" w:eastAsia="Arial" w:hAnsi="Arial"/>
          <w:b/>
          <w:bCs/>
          <w:color w:val="010221"/>
          <w:sz w:val="26"/>
          <w:szCs w:val="26"/>
        </w:rPr>
        <w:t xml:space="preserve">Visual Aesthetic</w:t>
      </w:r>
    </w:p>
    <w:p>
      <w:pPr>
        <w:spacing w:after="80" w:before="60"/>
      </w:pPr>
      <w:r>
        <w:rPr>
          <w:rFonts w:ascii="Arial" w:cs="Arial" w:eastAsia="Arial" w:hAnsi="Arial"/>
          <w:i w:val="false"/>
          <w:iCs w:val="false"/>
          <w:color w:val="010221"/>
          <w:sz w:val="22"/>
          <w:szCs w:val="22"/>
        </w:rPr>
        <w:t xml:space="preserve">Premium, minimalist, European. Clean layout, white space, soft shadows, clear typography. Communicates trust and order.</w:t>
      </w:r>
    </w:p>
    <w:p>
      <w:pPr>
        <w:spacing w:after="80" w:before="80"/>
      </w:pPr>
      <w:r>
        <w:t xml:space="preserve"/>
      </w:r>
    </w:p>
    <w:p>
      <w:pPr>
        <w:spacing w:after="160" w:before="360"/>
      </w:pPr>
      <w:r>
        <w:rPr>
          <w:rFonts w:ascii="Arial" w:cs="Arial" w:eastAsia="Arial" w:hAnsi="Arial"/>
          <w:b/>
          <w:bCs/>
          <w:color w:val="010221"/>
          <w:sz w:val="26"/>
          <w:szCs w:val="26"/>
        </w:rPr>
        <w:t xml:space="preserve">Brand Colors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Primary Navy</w:t>
            </w:r>
          </w:p>
          <w:p>
            <w:r>
              <w:rPr>
                <w:rFonts w:ascii="Arial" w:cs="Arial" w:eastAsia="Arial" w:hAnsi="Arial"/>
                <w:color w:val="010221"/>
                <w:sz w:val="20"/>
                <w:szCs w:val="20"/>
              </w:rPr>
              <w:t xml:space="preserve">#010221</w:t>
            </w:r>
          </w:p>
        </w:tc>
        <w:tc>
          <w:tcPr>
            <w:tcW w:type="dxa" w:w="30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Light Blue</w:t>
            </w:r>
          </w:p>
          <w:p>
            <w:r>
              <w:rPr>
                <w:rFonts w:ascii="Arial" w:cs="Arial" w:eastAsia="Arial" w:hAnsi="Arial"/>
                <w:color w:val="010221"/>
                <w:sz w:val="20"/>
                <w:szCs w:val="20"/>
              </w:rPr>
              <w:t xml:space="preserve">#CBEFFF</w:t>
            </w:r>
          </w:p>
        </w:tc>
        <w:tc>
          <w:tcPr>
            <w:tcW w:type="dxa" w:w="30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Accent Blue</w:t>
            </w:r>
          </w:p>
          <w:p>
            <w:r>
              <w:rPr>
                <w:rFonts w:ascii="Arial" w:cs="Arial" w:eastAsia="Arial" w:hAnsi="Arial"/>
                <w:color w:val="010221"/>
                <w:sz w:val="20"/>
                <w:szCs w:val="20"/>
              </w:rPr>
              <w:t xml:space="preserve">#5B7FCC</w:t>
            </w:r>
          </w:p>
        </w:tc>
      </w:tr>
    </w:tbl>
    <w:p>
      <w:pPr>
        <w:spacing w:after="80" w:before="80"/>
      </w:pPr>
      <w:r>
        <w:t xml:space="preserve"/>
      </w:r>
    </w:p>
    <w:p>
      <w:pPr>
        <w:spacing w:after="160" w:before="360"/>
      </w:pPr>
      <w:r>
        <w:rPr>
          <w:rFonts w:ascii="Arial" w:cs="Arial" w:eastAsia="Arial" w:hAnsi="Arial"/>
          <w:b/>
          <w:bCs/>
          <w:color w:val="010221"/>
          <w:sz w:val="26"/>
          <w:szCs w:val="26"/>
        </w:rPr>
        <w:t xml:space="preserve">Typography</w:t>
      </w:r>
    </w:p>
    <w:p>
      <w:pPr>
        <w:spacing w:after="80" w:before="60"/>
      </w:pPr>
      <w:r>
        <w:rPr>
          <w:rFonts w:ascii="Arial" w:cs="Arial" w:eastAsia="Arial" w:hAnsi="Arial"/>
          <w:i w:val="false"/>
          <w:iCs w:val="false"/>
          <w:color w:val="010221"/>
          <w:sz w:val="22"/>
          <w:szCs w:val="22"/>
        </w:rPr>
        <w:t xml:space="preserve">Primary: FS Siena. Fallback: Georgia, serif. Minimalist European aesthetic.</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6. Competitive Landscape</w:t>
      </w:r>
    </w:p>
    <w:p>
      <w:pPr>
        <w:spacing w:after="80" w:before="60"/>
      </w:pPr>
      <w:r>
        <w:rPr>
          <w:rFonts w:ascii="Arial" w:cs="Arial" w:eastAsia="Arial" w:hAnsi="Arial"/>
          <w:i w:val="false"/>
          <w:iCs w:val="false"/>
          <w:color w:val="010221"/>
          <w:sz w:val="22"/>
          <w:szCs w:val="22"/>
        </w:rPr>
        <w:t xml:space="preserve">Bueno competes across two distinct competitor categories. It should never name or attack any competitor directly in marketing communications. The brand positions itself as the honest, transparent, educated voice — not the aggressor. The target of any negative framing is Spanish bureaucracy, not specific companies.</w:t>
      </w:r>
    </w:p>
    <w:p>
      <w:pPr>
        <w:spacing w:after="80" w:before="80"/>
      </w:pPr>
      <w:r>
        <w:t xml:space="preserve"/>
      </w:r>
    </w:p>
    <w:p>
      <w:pPr>
        <w:spacing w:after="160" w:before="360"/>
      </w:pPr>
      <w:r>
        <w:rPr>
          <w:rFonts w:ascii="Arial" w:cs="Arial" w:eastAsia="Arial" w:hAnsi="Arial"/>
          <w:b/>
          <w:bCs/>
          <w:color w:val="010221"/>
          <w:sz w:val="26"/>
          <w:szCs w:val="26"/>
        </w:rPr>
        <w:t xml:space="preserve">Competitor Category 1: Spanish Banks</w:t>
      </w:r>
    </w:p>
    <w:p>
      <w:pPr>
        <w:spacing w:after="80" w:before="60"/>
      </w:pPr>
      <w:r>
        <w:rPr>
          <w:rFonts w:ascii="Arial" w:cs="Arial" w:eastAsia="Arial" w:hAnsi="Arial"/>
          <w:i w:val="false"/>
          <w:iCs w:val="false"/>
          <w:color w:val="010221"/>
          <w:sz w:val="22"/>
          <w:szCs w:val="22"/>
        </w:rPr>
        <w:t xml:space="preserve">The main incumbent competitors for the banking component. Most relevant to the Switcher audience segment.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Bank</w:t>
            </w:r>
          </w:p>
        </w:tc>
        <w:tc>
          <w:tcPr>
            <w:tcW w:type="dxa" w:w="388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How they compete</w:t>
            </w:r>
          </w:p>
        </w:tc>
        <w:tc>
          <w:tcPr>
            <w:tcW w:type="dxa" w:w="388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Bueno advantage</w:t>
            </w:r>
          </w:p>
        </w:tc>
      </w:tr>
      <w:tr>
        <w:tc>
          <w:tcPr>
            <w:tcW w:type="dxa" w:w="16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Sabadell</w:t>
            </w:r>
          </w:p>
          <w:p>
            <w:r>
              <w:rPr>
                <w:rFonts w:ascii="Arial" w:cs="Arial" w:eastAsia="Arial" w:hAnsi="Arial"/>
                <w:i/>
                <w:iCs/>
                <w:color w:val="292A49"/>
                <w:sz w:val="18"/>
                <w:szCs w:val="18"/>
              </w:rPr>
              <w:t xml:space="preserve">Spanish bank</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Established brand, physical branches, non-resident account option. Customers switching from Sabadell are among the most vocal in Bueno's support channels.</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Multilingual human support, transparent pricing, no branch dependency, property management tools, 99/year vs 250+/year.</w:t>
            </w:r>
          </w:p>
        </w:tc>
      </w:tr>
      <w:tr>
        <w:tc>
          <w:tcPr>
            <w:tcW w:type="dxa" w:w="16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BBVA</w:t>
            </w:r>
          </w:p>
          <w:p>
            <w:r>
              <w:rPr>
                <w:rFonts w:ascii="Arial" w:cs="Arial" w:eastAsia="Arial" w:hAnsi="Arial"/>
                <w:i/>
                <w:iCs/>
                <w:color w:val="292A49"/>
                <w:sz w:val="18"/>
                <w:szCs w:val="18"/>
              </w:rPr>
              <w:t xml:space="preserve">Spanish bank</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Large retail bank, digital app, international brand recognition.</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No real multilingual human support. BBVA app is Spanish-first. No property management or energy features.</w:t>
            </w:r>
          </w:p>
        </w:tc>
      </w:tr>
      <w:tr>
        <w:tc>
          <w:tcPr>
            <w:tcW w:type="dxa" w:w="16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CaixaBank</w:t>
            </w:r>
          </w:p>
          <w:p>
            <w:r>
              <w:rPr>
                <w:rFonts w:ascii="Arial" w:cs="Arial" w:eastAsia="Arial" w:hAnsi="Arial"/>
                <w:i/>
                <w:iCs/>
                <w:color w:val="292A49"/>
                <w:sz w:val="18"/>
                <w:szCs w:val="18"/>
              </w:rPr>
              <w:t xml:space="preserve">Spanish bank</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Widely used by non-residents. One documented case: a Bueno prospect was paying 169/year in fees to CaixaBank.</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Transparent fee structure vs hidden charges. Bueno's 99/year all-in vs CaixaBank's accumulating fees.</w:t>
            </w:r>
          </w:p>
        </w:tc>
      </w:tr>
    </w:tbl>
    <w:p>
      <w:pPr>
        <w:spacing w:after="80" w:before="80"/>
      </w:pPr>
      <w:r>
        <w:t xml:space="preserve"/>
      </w:r>
    </w:p>
    <w:p>
      <w:pPr>
        <w:spacing w:after="160" w:before="360"/>
      </w:pPr>
      <w:r>
        <w:rPr>
          <w:rFonts w:ascii="Arial" w:cs="Arial" w:eastAsia="Arial" w:hAnsi="Arial"/>
          <w:b/>
          <w:bCs/>
          <w:color w:val="010221"/>
          <w:sz w:val="26"/>
          <w:szCs w:val="26"/>
        </w:rPr>
        <w:t xml:space="preserve">Key Spanish Bank Weakness: Interest Rates</w:t>
      </w:r>
    </w:p>
    <w:p>
      <w:pPr>
        <w:spacing w:after="80" w:before="60"/>
      </w:pPr>
      <w:r>
        <w:rPr>
          <w:rFonts w:ascii="Arial" w:cs="Arial" w:eastAsia="Arial" w:hAnsi="Arial"/>
          <w:i w:val="false"/>
          <w:iCs w:val="false"/>
          <w:color w:val="010221"/>
          <w:sz w:val="22"/>
          <w:szCs w:val="22"/>
        </w:rPr>
        <w:t xml:space="preserve">Spanish current accounts pay 0% NIR (Nominal Interest Rate) and 0% AER for non-resident account holders. This is confirmed across all major Spanish banks. Despite the ECB raising rates significantly (above 3% since 2023), Spanish banks retained the gains and passed nothing to non-resident current account holders. European online banks during the same period paid up to 4.00% on savings. Spanish fixed-term deposits paid 0.10% to 1.50%. This is a significant, documentable, and largely unknown grievance for the target audience — and a strong creative angle for ad campaigns.</w:t>
      </w:r>
    </w:p>
    <w:p>
      <w:pPr>
        <w:spacing w:after="80" w:before="80"/>
      </w:pPr>
      <w:r>
        <w:t xml:space="preserve"/>
      </w:r>
    </w:p>
    <w:p>
      <w:pPr>
        <w:spacing w:after="160" w:before="360"/>
      </w:pPr>
      <w:r>
        <w:rPr>
          <w:rFonts w:ascii="Arial" w:cs="Arial" w:eastAsia="Arial" w:hAnsi="Arial"/>
          <w:b/>
          <w:bCs/>
          <w:color w:val="010221"/>
          <w:sz w:val="26"/>
          <w:szCs w:val="26"/>
        </w:rPr>
        <w:t xml:space="preserve">Competitor Category 2: Fintechs</w:t>
      </w:r>
    </w:p>
    <w:p>
      <w:pPr>
        <w:spacing w:after="80" w:before="60"/>
      </w:pPr>
      <w:r>
        <w:rPr>
          <w:rFonts w:ascii="Arial" w:cs="Arial" w:eastAsia="Arial" w:hAnsi="Arial"/>
          <w:i w:val="false"/>
          <w:iCs w:val="false"/>
          <w:color w:val="010221"/>
          <w:sz w:val="22"/>
          <w:szCs w:val="22"/>
        </w:rPr>
        <w:t xml:space="preserve">The main fintech competitors. Relevant to both audience segments, particularly younger and more digitally native foreign property owners.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Fintech</w:t>
            </w:r>
          </w:p>
        </w:tc>
        <w:tc>
          <w:tcPr>
            <w:tcW w:type="dxa" w:w="388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How they compete</w:t>
            </w:r>
          </w:p>
        </w:tc>
        <w:tc>
          <w:tcPr>
            <w:tcW w:type="dxa" w:w="3880"/>
            <w:tcBorders>
              <w:top w:val="single" w:color="D9D9D9" w:sz="1"/>
              <w:left w:val="single" w:color="D9D9D9" w:sz="1"/>
              <w:bottom w:val="single" w:color="D9D9D9" w:sz="1"/>
              <w:right w:val="single" w:color="D9D9D9" w:sz="1"/>
            </w:tcBorders>
            <w:shd w:fill="010221" w:val="clear"/>
            <w:tcMar>
              <w:top w:type="dxa" w:w="80"/>
              <w:left w:type="dxa" w:w="160"/>
              <w:bottom w:type="dxa" w:w="80"/>
              <w:right w:type="dxa" w:w="160"/>
            </w:tcMar>
          </w:tcPr>
          <w:p>
            <w:r>
              <w:rPr>
                <w:rFonts w:ascii="Arial" w:cs="Arial" w:eastAsia="Arial" w:hAnsi="Arial"/>
                <w:b/>
                <w:bCs/>
                <w:color w:val="FFFFFF"/>
                <w:sz w:val="20"/>
                <w:szCs w:val="20"/>
              </w:rPr>
              <w:t xml:space="preserve">Bueno advantage</w:t>
            </w:r>
          </w:p>
        </w:tc>
      </w:tr>
      <w:tr>
        <w:tc>
          <w:tcPr>
            <w:tcW w:type="dxa" w:w="16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Revolut</w:t>
            </w:r>
          </w:p>
          <w:p>
            <w:r>
              <w:rPr>
                <w:rFonts w:ascii="Arial" w:cs="Arial" w:eastAsia="Arial" w:hAnsi="Arial"/>
                <w:i/>
                <w:iCs/>
                <w:color w:val="292A49"/>
                <w:sz w:val="18"/>
                <w:szCs w:val="18"/>
              </w:rPr>
              <w:t xml:space="preserve">Global fintech</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Wins on emotional positioning around freedom and belonging. Strong brand, large user base, transparent FX rates, multi-currency. Well-known across target markets.</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No Spain-specific property tools. No human support — bot-first. No energy, no tax filing, no property management. Bueno's calm, professional tone is a structural advantage vs Revolut's youth-skewing brand.</w:t>
            </w:r>
          </w:p>
        </w:tc>
      </w:tr>
      <w:tr>
        <w:tc>
          <w:tcPr>
            <w:tcW w:type="dxa" w:w="16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Wise</w:t>
            </w:r>
          </w:p>
          <w:p>
            <w:r>
              <w:rPr>
                <w:rFonts w:ascii="Arial" w:cs="Arial" w:eastAsia="Arial" w:hAnsi="Arial"/>
                <w:i/>
                <w:iCs/>
                <w:color w:val="292A49"/>
                <w:sz w:val="18"/>
                <w:szCs w:val="18"/>
              </w:rPr>
              <w:t xml:space="preserve">Global fintech</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Wins on honesty and fairness positioning. Strong for international transfers and currency exchange. Trusted brand with the target demographic.</w:t>
            </w:r>
          </w:p>
        </w:tc>
        <w:tc>
          <w:tcPr>
            <w:tcW w:type="dxa" w:w="388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No Spanish IBAN product tailored for non-residents. No property platform, no energy, no tax service. Human support is Bueno's key differentiator — Wise cannot match this.</w:t>
            </w:r>
          </w:p>
        </w:tc>
      </w:tr>
    </w:tbl>
    <w:p>
      <w:pPr>
        <w:spacing w:after="80" w:before="80"/>
      </w:pPr>
      <w:r>
        <w:t xml:space="preserve"/>
      </w:r>
    </w:p>
    <w:p>
      <w:pPr>
        <w:spacing w:after="160" w:before="360"/>
      </w:pPr>
      <w:r>
        <w:rPr>
          <w:rFonts w:ascii="Arial" w:cs="Arial" w:eastAsia="Arial" w:hAnsi="Arial"/>
          <w:b/>
          <w:bCs/>
          <w:color w:val="010221"/>
          <w:sz w:val="26"/>
          <w:szCs w:val="26"/>
        </w:rPr>
        <w:t xml:space="preserve">Competitive Positioning Summary</w:t>
      </w:r>
    </w:p>
    <w:p>
      <w:pPr>
        <w:spacing w:after="80" w:before="60"/>
      </w:pPr>
      <w:r>
        <w:rPr>
          <w:rFonts w:ascii="Arial" w:cs="Arial" w:eastAsia="Arial" w:hAnsi="Arial"/>
          <w:i w:val="false"/>
          <w:iCs w:val="false"/>
          <w:color w:val="010221"/>
          <w:sz w:val="22"/>
          <w:szCs w:val="22"/>
        </w:rPr>
        <w:t xml:space="preserve">Bueno does not directly compete on any single feature. Its structural advantage is the combination: Spanish IBAN + human multilingual support + energy switching + property management tools + tax filing — all in one platform at 99/year. No Spanish bank offers the technology layer. No fintech offers the Spain-specific human support and property services layer. This is the gap Bueno owns.</w:t>
      </w:r>
    </w:p>
    <w:p>
      <w:pPr>
        <w:spacing w:after="80" w:before="80"/>
      </w:pPr>
      <w:r>
        <w:t xml:space="preserve"/>
      </w:r>
    </w:p>
    <w:p>
      <w:pPr>
        <w:spacing w:after="160" w:before="360"/>
      </w:pPr>
      <w:r>
        <w:rPr>
          <w:rFonts w:ascii="Arial" w:cs="Arial" w:eastAsia="Arial" w:hAnsi="Arial"/>
          <w:b/>
          <w:bCs/>
          <w:color w:val="010221"/>
          <w:sz w:val="26"/>
          <w:szCs w:val="26"/>
        </w:rPr>
        <w:t xml:space="preserve">What to Never Do in Competitive Contexts</w:t>
      </w:r>
    </w:p>
    <w:p>
      <w:pPr>
        <w:pStyle w:val="ListParagraph"/>
        <w:numPr>
          <w:ilvl w:val="0"/>
          <w:numId w:val="2"/>
        </w:numPr>
        <w:spacing w:after="40" w:before="40"/>
      </w:pPr>
      <w:r>
        <w:rPr>
          <w:rFonts w:ascii="Arial" w:cs="Arial" w:eastAsia="Arial" w:hAnsi="Arial"/>
          <w:b w:val="false"/>
          <w:bCs w:val="false"/>
          <w:color w:val="010221"/>
          <w:sz w:val="22"/>
          <w:szCs w:val="22"/>
        </w:rPr>
        <w:t xml:space="preserve">Never name a competitor in an ad, email, or public content</w:t>
      </w:r>
    </w:p>
    <w:p>
      <w:pPr>
        <w:pStyle w:val="ListParagraph"/>
        <w:numPr>
          <w:ilvl w:val="0"/>
          <w:numId w:val="2"/>
        </w:numPr>
        <w:spacing w:after="40" w:before="40"/>
      </w:pPr>
      <w:r>
        <w:rPr>
          <w:rFonts w:ascii="Arial" w:cs="Arial" w:eastAsia="Arial" w:hAnsi="Arial"/>
          <w:b w:val="false"/>
          <w:bCs w:val="false"/>
          <w:color w:val="010221"/>
          <w:sz w:val="22"/>
          <w:szCs w:val="22"/>
        </w:rPr>
        <w:t xml:space="preserve">Never villainize Spanish banks — the friction is with Spanish bureaucracy, not the banks themselves</w:t>
      </w:r>
    </w:p>
    <w:p>
      <w:pPr>
        <w:pStyle w:val="ListParagraph"/>
        <w:numPr>
          <w:ilvl w:val="0"/>
          <w:numId w:val="2"/>
        </w:numPr>
        <w:spacing w:after="40" w:before="40"/>
      </w:pPr>
      <w:r>
        <w:rPr>
          <w:rFonts w:ascii="Arial" w:cs="Arial" w:eastAsia="Arial" w:hAnsi="Arial"/>
          <w:b w:val="false"/>
          <w:bCs w:val="false"/>
          <w:color w:val="010221"/>
          <w:sz w:val="22"/>
          <w:szCs w:val="22"/>
        </w:rPr>
        <w:t xml:space="preserve">Never use fear-based or penalty-focused language</w:t>
      </w:r>
    </w:p>
    <w:p>
      <w:pPr>
        <w:pStyle w:val="ListParagraph"/>
        <w:numPr>
          <w:ilvl w:val="0"/>
          <w:numId w:val="2"/>
        </w:numPr>
        <w:spacing w:after="40" w:before="40"/>
      </w:pPr>
      <w:r>
        <w:rPr>
          <w:rFonts w:ascii="Arial" w:cs="Arial" w:eastAsia="Arial" w:hAnsi="Arial"/>
          <w:b w:val="false"/>
          <w:bCs w:val="false"/>
          <w:color w:val="010221"/>
          <w:sz w:val="22"/>
          <w:szCs w:val="22"/>
        </w:rPr>
        <w:t xml:space="preserve">Surface the problem the audience has normalized; do not tell them they have been fooled</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7. Marketing and Creative Principles</w:t>
      </w:r>
    </w:p>
    <w:p>
      <w:pPr>
        <w:spacing w:after="160" w:before="360"/>
      </w:pPr>
      <w:r>
        <w:rPr>
          <w:rFonts w:ascii="Arial" w:cs="Arial" w:eastAsia="Arial" w:hAnsi="Arial"/>
          <w:b/>
          <w:bCs/>
          <w:color w:val="010221"/>
          <w:sz w:val="26"/>
          <w:szCs w:val="26"/>
        </w:rPr>
        <w:t xml:space="preserve">Core Positioning</w:t>
      </w:r>
    </w:p>
    <w:p>
      <w:pPr>
        <w:spacing w:after="80" w:before="60"/>
      </w:pPr>
      <w:r>
        <w:rPr>
          <w:rFonts w:ascii="Arial" w:cs="Arial" w:eastAsia="Arial" w:hAnsi="Arial"/>
          <w:i w:val="false"/>
          <w:iCs w:val="false"/>
          <w:color w:val="010221"/>
          <w:sz w:val="22"/>
          <w:szCs w:val="22"/>
        </w:rPr>
        <w:t xml:space="preserve">Lead with human support, simplicity, and trust — not technology. Every campaign should make foreign owners think: "Finally, something that understands me."</w:t>
      </w:r>
    </w:p>
    <w:p>
      <w:pPr>
        <w:spacing w:after="80" w:before="80"/>
      </w:pPr>
      <w:r>
        <w:t xml:space="preserve"/>
      </w:r>
    </w:p>
    <w:p>
      <w:pPr>
        <w:spacing w:after="160" w:before="360"/>
      </w:pPr>
      <w:r>
        <w:rPr>
          <w:rFonts w:ascii="Arial" w:cs="Arial" w:eastAsia="Arial" w:hAnsi="Arial"/>
          <w:b/>
          <w:bCs/>
          <w:color w:val="010221"/>
          <w:sz w:val="26"/>
          <w:szCs w:val="26"/>
        </w:rPr>
        <w:t xml:space="preserve">Ad Copy Formula</w:t>
      </w:r>
    </w:p>
    <w:p>
      <w:pPr>
        <w:spacing w:after="80" w:before="60"/>
      </w:pPr>
      <w:r>
        <w:rPr>
          <w:rFonts w:ascii="Arial" w:cs="Arial" w:eastAsia="Arial" w:hAnsi="Arial"/>
          <w:i w:val="false"/>
          <w:iCs w:val="false"/>
          <w:color w:val="010221"/>
          <w:sz w:val="22"/>
          <w:szCs w:val="22"/>
        </w:rPr>
        <w:t xml:space="preserve">Hook &gt; Pain Point &gt; Bueno Solution &gt; Emotional Relief &gt; CTA</w:t>
      </w:r>
    </w:p>
    <w:p>
      <w:pPr>
        <w:spacing w:after="80" w:before="80"/>
      </w:pPr>
      <w:r>
        <w:t xml:space="preserve"/>
      </w:r>
    </w:p>
    <w:p>
      <w:pPr>
        <w:spacing w:after="160" w:before="360"/>
      </w:pPr>
      <w:r>
        <w:rPr>
          <w:rFonts w:ascii="Arial" w:cs="Arial" w:eastAsia="Arial" w:hAnsi="Arial"/>
          <w:b/>
          <w:bCs/>
          <w:color w:val="010221"/>
          <w:sz w:val="26"/>
          <w:szCs w:val="26"/>
        </w:rPr>
        <w:t xml:space="preserve">Example Hooks</w:t>
      </w:r>
    </w:p>
    <w:p>
      <w:pPr>
        <w:pStyle w:val="ListParagraph"/>
        <w:numPr>
          <w:ilvl w:val="0"/>
          <w:numId w:val="2"/>
        </w:numPr>
        <w:spacing w:after="40" w:before="40"/>
      </w:pPr>
      <w:r>
        <w:rPr>
          <w:rFonts w:ascii="Arial" w:cs="Arial" w:eastAsia="Arial" w:hAnsi="Arial"/>
          <w:b w:val="false"/>
          <w:bCs w:val="false"/>
          <w:color w:val="010221"/>
          <w:sz w:val="22"/>
          <w:szCs w:val="22"/>
        </w:rPr>
        <w:t xml:space="preserve">Own property in Spain? You're probably paying too much.</w:t>
      </w:r>
    </w:p>
    <w:p>
      <w:pPr>
        <w:pStyle w:val="ListParagraph"/>
        <w:numPr>
          <w:ilvl w:val="0"/>
          <w:numId w:val="2"/>
        </w:numPr>
        <w:spacing w:after="40" w:before="40"/>
      </w:pPr>
      <w:r>
        <w:rPr>
          <w:rFonts w:ascii="Arial" w:cs="Arial" w:eastAsia="Arial" w:hAnsi="Arial"/>
          <w:b w:val="false"/>
          <w:bCs w:val="false"/>
          <w:color w:val="010221"/>
          <w:sz w:val="22"/>
          <w:szCs w:val="22"/>
        </w:rPr>
        <w:t xml:space="preserve">Tired of Spanish paperwork? Bueno keeps it all in one place.</w:t>
      </w:r>
    </w:p>
    <w:p>
      <w:pPr>
        <w:pStyle w:val="ListParagraph"/>
        <w:numPr>
          <w:ilvl w:val="0"/>
          <w:numId w:val="2"/>
        </w:numPr>
        <w:spacing w:after="40" w:before="40"/>
      </w:pPr>
      <w:r>
        <w:rPr>
          <w:rFonts w:ascii="Arial" w:cs="Arial" w:eastAsia="Arial" w:hAnsi="Arial"/>
          <w:b w:val="false"/>
          <w:bCs w:val="false"/>
          <w:color w:val="010221"/>
          <w:sz w:val="22"/>
          <w:szCs w:val="22"/>
        </w:rPr>
        <w:t xml:space="preserve">Your Spanish bank doesn't speak your language. Bueno does.</w:t>
      </w:r>
    </w:p>
    <w:p>
      <w:pPr>
        <w:pStyle w:val="ListParagraph"/>
        <w:numPr>
          <w:ilvl w:val="0"/>
          <w:numId w:val="2"/>
        </w:numPr>
        <w:spacing w:after="40" w:before="40"/>
      </w:pPr>
      <w:r>
        <w:rPr>
          <w:rFonts w:ascii="Arial" w:cs="Arial" w:eastAsia="Arial" w:hAnsi="Arial"/>
          <w:b w:val="false"/>
          <w:bCs w:val="false"/>
          <w:color w:val="010221"/>
          <w:sz w:val="22"/>
          <w:szCs w:val="22"/>
        </w:rPr>
        <w:t xml:space="preserve">Two countries. One home. Zero stress.</w:t>
      </w:r>
    </w:p>
    <w:p>
      <w:pPr>
        <w:spacing w:after="80" w:before="80"/>
      </w:pPr>
      <w:r>
        <w:t xml:space="preserve"/>
      </w:r>
    </w:p>
    <w:p>
      <w:pPr>
        <w:spacing w:after="160" w:before="360"/>
      </w:pPr>
      <w:r>
        <w:rPr>
          <w:rFonts w:ascii="Arial" w:cs="Arial" w:eastAsia="Arial" w:hAnsi="Arial"/>
          <w:b/>
          <w:bCs/>
          <w:color w:val="010221"/>
          <w:sz w:val="26"/>
          <w:szCs w:val="26"/>
        </w:rPr>
        <w:t xml:space="preserve">Static Image Ad Format (Primary)</w:t>
      </w:r>
    </w:p>
    <w:p>
      <w:pPr>
        <w:spacing w:after="80" w:before="60"/>
      </w:pPr>
      <w:r>
        <w:rPr>
          <w:rFonts w:ascii="Arial" w:cs="Arial" w:eastAsia="Arial" w:hAnsi="Arial"/>
          <w:i w:val="false"/>
          <w:iCs w:val="false"/>
          <w:color w:val="010221"/>
          <w:sz w:val="22"/>
          <w:szCs w:val="22"/>
        </w:rPr>
        <w:t xml:space="preserve">One surprising number or fact as the visual centrepiece on navy (#010221) background. Calm subline. Short headline. Story-expanding caption in plain conversational prose. This format dominates for the 35 to 65 demographic on Facebook Feed. Drama-setup storytelling formats outperform feature-focused approaches.</w:t>
      </w:r>
    </w:p>
    <w:p>
      <w:pPr>
        <w:spacing w:after="80" w:before="80"/>
      </w:pPr>
      <w:r>
        <w:t xml:space="preserve"/>
      </w:r>
    </w:p>
    <w:p>
      <w:pPr>
        <w:spacing w:after="160" w:before="360"/>
      </w:pPr>
      <w:r>
        <w:rPr>
          <w:rFonts w:ascii="Arial" w:cs="Arial" w:eastAsia="Arial" w:hAnsi="Arial"/>
          <w:b/>
          <w:bCs/>
          <w:color w:val="010221"/>
          <w:sz w:val="26"/>
          <w:szCs w:val="26"/>
        </w:rPr>
        <w:t xml:space="preserve">The 0.5 Second Rule</w:t>
      </w:r>
    </w:p>
    <w:p>
      <w:pPr>
        <w:spacing w:after="80" w:before="60"/>
      </w:pPr>
      <w:r>
        <w:rPr>
          <w:rFonts w:ascii="Arial" w:cs="Arial" w:eastAsia="Arial" w:hAnsi="Arial"/>
          <w:i w:val="false"/>
          <w:iCs w:val="false"/>
          <w:color w:val="010221"/>
          <w:sz w:val="22"/>
          <w:szCs w:val="22"/>
        </w:rPr>
        <w:t xml:space="preserve">On Facebook Feed, the scroll-stop window is approximately 0.5 seconds. The image must arrest attention before a single word is read. One bold, surprising fact or number does this better than any design element or product shot.</w:t>
      </w:r>
    </w:p>
    <w:p>
      <w:pPr>
        <w:spacing w:after="80" w:before="80"/>
      </w:pPr>
      <w:r>
        <w:t xml:space="preserve"/>
      </w:r>
    </w:p>
    <w:p>
      <w:pPr>
        <w:spacing w:after="160" w:before="360"/>
      </w:pPr>
      <w:r>
        <w:rPr>
          <w:rFonts w:ascii="Arial" w:cs="Arial" w:eastAsia="Arial" w:hAnsi="Arial"/>
          <w:b/>
          <w:bCs/>
          <w:color w:val="010221"/>
          <w:sz w:val="26"/>
          <w:szCs w:val="26"/>
        </w:rPr>
        <w:t xml:space="preserve">Meta Advertising Guidelines</w:t>
      </w:r>
    </w:p>
    <w:p>
      <w:pPr>
        <w:pStyle w:val="ListParagraph"/>
        <w:numPr>
          <w:ilvl w:val="0"/>
          <w:numId w:val="2"/>
        </w:numPr>
        <w:spacing w:after="40" w:before="40"/>
      </w:pPr>
      <w:r>
        <w:rPr>
          <w:rFonts w:ascii="Arial" w:cs="Arial" w:eastAsia="Arial" w:hAnsi="Arial"/>
          <w:b w:val="false"/>
          <w:bCs w:val="false"/>
          <w:color w:val="010221"/>
          <w:sz w:val="22"/>
          <w:szCs w:val="22"/>
        </w:rPr>
        <w:t xml:space="preserve">Static image ads outperform video for the core 35 to 65 demographic on Facebook Feed</w:t>
      </w:r>
    </w:p>
    <w:p>
      <w:pPr>
        <w:pStyle w:val="ListParagraph"/>
        <w:numPr>
          <w:ilvl w:val="0"/>
          <w:numId w:val="2"/>
        </w:numPr>
        <w:spacing w:after="40" w:before="40"/>
      </w:pPr>
      <w:r>
        <w:rPr>
          <w:rFonts w:ascii="Arial" w:cs="Arial" w:eastAsia="Arial" w:hAnsi="Arial"/>
          <w:b w:val="false"/>
          <w:bCs w:val="false"/>
          <w:color w:val="010221"/>
          <w:sz w:val="22"/>
          <w:szCs w:val="22"/>
        </w:rPr>
        <w:t xml:space="preserve">Drama-setup storytelling formats outperform feature-focused approaches</w:t>
      </w:r>
    </w:p>
    <w:p>
      <w:pPr>
        <w:pStyle w:val="ListParagraph"/>
        <w:numPr>
          <w:ilvl w:val="0"/>
          <w:numId w:val="2"/>
        </w:numPr>
        <w:spacing w:after="40" w:before="40"/>
      </w:pPr>
      <w:r>
        <w:rPr>
          <w:rFonts w:ascii="Arial" w:cs="Arial" w:eastAsia="Arial" w:hAnsi="Arial"/>
          <w:b w:val="false"/>
          <w:bCs w:val="false"/>
          <w:color w:val="010221"/>
          <w:sz w:val="22"/>
          <w:szCs w:val="22"/>
        </w:rPr>
        <w:t xml:space="preserve">Creative must do the targeting work — Meta's audience precision has reduced; the ad itself must qualify the viewer</w:t>
      </w:r>
    </w:p>
    <w:p>
      <w:pPr>
        <w:pStyle w:val="ListParagraph"/>
        <w:numPr>
          <w:ilvl w:val="0"/>
          <w:numId w:val="2"/>
        </w:numPr>
        <w:spacing w:after="40" w:before="40"/>
      </w:pPr>
      <w:r>
        <w:rPr>
          <w:rFonts w:ascii="Arial" w:cs="Arial" w:eastAsia="Arial" w:hAnsi="Arial"/>
          <w:b w:val="false"/>
          <w:bCs w:val="false"/>
          <w:color w:val="010221"/>
          <w:sz w:val="22"/>
          <w:szCs w:val="22"/>
        </w:rPr>
        <w:t xml:space="preserve">No attacking competitors, no naming banks, no fear-based messaging</w:t>
      </w:r>
    </w:p>
    <w:p>
      <w:pPr>
        <w:pStyle w:val="ListParagraph"/>
        <w:numPr>
          <w:ilvl w:val="0"/>
          <w:numId w:val="2"/>
        </w:numPr>
        <w:spacing w:after="40" w:before="40"/>
      </w:pPr>
      <w:r>
        <w:rPr>
          <w:rFonts w:ascii="Arial" w:cs="Arial" w:eastAsia="Arial" w:hAnsi="Arial"/>
          <w:b w:val="false"/>
          <w:bCs w:val="false"/>
          <w:color w:val="010221"/>
          <w:sz w:val="22"/>
          <w:szCs w:val="22"/>
        </w:rPr>
        <w:t xml:space="preserve">Urgency should feel natural — capacity or seasonal timing, not penalty warnings</w:t>
      </w:r>
    </w:p>
    <w:p>
      <w:pPr>
        <w:pStyle w:val="ListParagraph"/>
        <w:numPr>
          <w:ilvl w:val="0"/>
          <w:numId w:val="2"/>
        </w:numPr>
        <w:spacing w:after="40" w:before="40"/>
      </w:pPr>
      <w:r>
        <w:rPr>
          <w:rFonts w:ascii="Arial" w:cs="Arial" w:eastAsia="Arial" w:hAnsi="Arial"/>
          <w:b w:val="false"/>
          <w:bCs w:val="false"/>
          <w:color w:val="010221"/>
          <w:sz w:val="22"/>
          <w:szCs w:val="22"/>
        </w:rPr>
        <w:t xml:space="preserve">Education over alarm — surface the problem the audience didn't know they had</w:t>
      </w:r>
    </w:p>
    <w:p>
      <w:pPr>
        <w:pStyle w:val="ListParagraph"/>
        <w:numPr>
          <w:ilvl w:val="0"/>
          <w:numId w:val="2"/>
        </w:numPr>
        <w:spacing w:after="40" w:before="40"/>
      </w:pPr>
      <w:r>
        <w:rPr>
          <w:rFonts w:ascii="Arial" w:cs="Arial" w:eastAsia="Arial" w:hAnsi="Arial"/>
          <w:b w:val="false"/>
          <w:bCs w:val="false"/>
          <w:color w:val="010221"/>
          <w:sz w:val="22"/>
          <w:szCs w:val="22"/>
        </w:rPr>
        <w:t xml:space="preserve">Creative fatigue is real and fast — refresh creative every 3 to 6 weeks</w:t>
      </w:r>
    </w:p>
    <w:p>
      <w:pPr>
        <w:pStyle w:val="ListParagraph"/>
        <w:numPr>
          <w:ilvl w:val="0"/>
          <w:numId w:val="2"/>
        </w:numPr>
        <w:spacing w:after="40" w:before="40"/>
      </w:pPr>
      <w:r>
        <w:rPr>
          <w:rFonts w:ascii="Arial" w:cs="Arial" w:eastAsia="Arial" w:hAnsi="Arial"/>
          <w:b w:val="false"/>
          <w:bCs w:val="false"/>
          <w:color w:val="010221"/>
          <w:sz w:val="22"/>
          <w:szCs w:val="22"/>
        </w:rPr>
        <w:t xml:space="preserve">Run 2 to 3 new concepts per month given Nordic market audience size</w:t>
      </w:r>
    </w:p>
    <w:p>
      <w:pPr>
        <w:pStyle w:val="ListParagraph"/>
        <w:numPr>
          <w:ilvl w:val="0"/>
          <w:numId w:val="2"/>
        </w:numPr>
        <w:spacing w:after="40" w:before="40"/>
      </w:pPr>
      <w:r>
        <w:rPr>
          <w:rFonts w:ascii="Arial" w:cs="Arial" w:eastAsia="Arial" w:hAnsi="Arial"/>
          <w:b w:val="false"/>
          <w:bCs w:val="false"/>
          <w:color w:val="010221"/>
          <w:sz w:val="22"/>
          <w:szCs w:val="22"/>
        </w:rPr>
        <w:t xml:space="preserve">CTA development is an underdeveloped area — test specific CTAs with numbers, deadlines, or consequences rather than generic "join now"</w:t>
      </w:r>
    </w:p>
    <w:p>
      <w:pPr>
        <w:spacing w:after="80" w:before="80"/>
      </w:pPr>
      <w:r>
        <w:t xml:space="preserve"/>
      </w:r>
    </w:p>
    <w:p>
      <w:pPr>
        <w:spacing w:after="160" w:before="360"/>
      </w:pPr>
      <w:r>
        <w:rPr>
          <w:rFonts w:ascii="Arial" w:cs="Arial" w:eastAsia="Arial" w:hAnsi="Arial"/>
          <w:b/>
          <w:bCs/>
          <w:color w:val="010221"/>
          <w:sz w:val="26"/>
          <w:szCs w:val="26"/>
        </w:rPr>
        <w:t xml:space="preserve">Landing Page Principles</w:t>
      </w:r>
    </w:p>
    <w:p>
      <w:pPr>
        <w:pStyle w:val="ListParagraph"/>
        <w:numPr>
          <w:ilvl w:val="0"/>
          <w:numId w:val="2"/>
        </w:numPr>
        <w:spacing w:after="40" w:before="40"/>
      </w:pPr>
      <w:r>
        <w:rPr>
          <w:rFonts w:ascii="Arial" w:cs="Arial" w:eastAsia="Arial" w:hAnsi="Arial"/>
          <w:b w:val="false"/>
          <w:bCs w:val="false"/>
          <w:color w:val="010221"/>
          <w:sz w:val="22"/>
          <w:szCs w:val="22"/>
        </w:rPr>
        <w:t xml:space="preserve">Banking section leads — it is the harder sell; trust must be established before perks are introduced</w:t>
      </w:r>
    </w:p>
    <w:p>
      <w:pPr>
        <w:pStyle w:val="ListParagraph"/>
        <w:numPr>
          <w:ilvl w:val="0"/>
          <w:numId w:val="2"/>
        </w:numPr>
        <w:spacing w:after="40" w:before="40"/>
      </w:pPr>
      <w:r>
        <w:rPr>
          <w:rFonts w:ascii="Arial" w:cs="Arial" w:eastAsia="Arial" w:hAnsi="Arial"/>
          <w:b w:val="false"/>
          <w:bCs w:val="false"/>
          <w:color w:val="010221"/>
          <w:sz w:val="22"/>
          <w:szCs w:val="22"/>
        </w:rPr>
        <w:t xml:space="preserve">Bueno Club follows banking naturally once trust is built</w:t>
      </w:r>
    </w:p>
    <w:p>
      <w:pPr>
        <w:pStyle w:val="ListParagraph"/>
        <w:numPr>
          <w:ilvl w:val="0"/>
          <w:numId w:val="2"/>
        </w:numPr>
        <w:spacing w:after="40" w:before="40"/>
      </w:pPr>
      <w:r>
        <w:rPr>
          <w:rFonts w:ascii="Arial" w:cs="Arial" w:eastAsia="Arial" w:hAnsi="Arial"/>
          <w:b w:val="false"/>
          <w:bCs w:val="false"/>
          <w:color w:val="010221"/>
          <w:sz w:val="22"/>
          <w:szCs w:val="22"/>
        </w:rPr>
        <w:t xml:space="preserve">Close on emotion, not features</w:t>
      </w:r>
    </w:p>
    <w:p>
      <w:pPr>
        <w:pStyle w:val="ListParagraph"/>
        <w:numPr>
          <w:ilvl w:val="0"/>
          <w:numId w:val="2"/>
        </w:numPr>
        <w:spacing w:after="40" w:before="40"/>
      </w:pPr>
      <w:r>
        <w:rPr>
          <w:rFonts w:ascii="Arial" w:cs="Arial" w:eastAsia="Arial" w:hAnsi="Arial"/>
          <w:b w:val="false"/>
          <w:bCs w:val="false"/>
          <w:color w:val="010221"/>
          <w:sz w:val="22"/>
          <w:szCs w:val="22"/>
        </w:rPr>
        <w:t xml:space="preserve">Price (99/year) placed as a proof point mid-page, framed against the 250+ industry benchmark</w:t>
      </w:r>
    </w:p>
    <w:p>
      <w:pPr>
        <w:pStyle w:val="ListParagraph"/>
        <w:numPr>
          <w:ilvl w:val="0"/>
          <w:numId w:val="2"/>
        </w:numPr>
        <w:spacing w:after="40" w:before="40"/>
      </w:pPr>
      <w:r>
        <w:rPr>
          <w:rFonts w:ascii="Arial" w:cs="Arial" w:eastAsia="Arial" w:hAnsi="Arial"/>
          <w:b w:val="false"/>
          <w:bCs w:val="false"/>
          <w:color w:val="010221"/>
          <w:sz w:val="22"/>
          <w:szCs w:val="22"/>
        </w:rPr>
        <w:t xml:space="preserve">Approved hero positioning: "Better support. Lower costs. Smarter living in Spain."</w:t>
      </w:r>
    </w:p>
    <w:p>
      <w:pPr>
        <w:pStyle w:val="ListParagraph"/>
        <w:numPr>
          <w:ilvl w:val="0"/>
          <w:numId w:val="2"/>
        </w:numPr>
        <w:spacing w:after="40" w:before="40"/>
      </w:pPr>
      <w:r>
        <w:rPr>
          <w:rFonts w:ascii="Arial" w:cs="Arial" w:eastAsia="Arial" w:hAnsi="Arial"/>
          <w:b w:val="false"/>
          <w:bCs w:val="false"/>
          <w:color w:val="010221"/>
          <w:sz w:val="22"/>
          <w:szCs w:val="22"/>
        </w:rPr>
        <w:t xml:space="preserve">Never make Spanish banks the villain in landing page copy</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8. Content and Campaigns</w:t>
      </w:r>
    </w:p>
    <w:p>
      <w:pPr>
        <w:spacing w:after="160" w:before="360"/>
      </w:pPr>
      <w:r>
        <w:rPr>
          <w:rFonts w:ascii="Arial" w:cs="Arial" w:eastAsia="Arial" w:hAnsi="Arial"/>
          <w:b/>
          <w:bCs/>
          <w:color w:val="010221"/>
          <w:sz w:val="26"/>
          <w:szCs w:val="26"/>
        </w:rPr>
        <w:t xml:space="preserve">Email Marketing</w:t>
      </w:r>
    </w:p>
    <w:p>
      <w:pPr>
        <w:spacing w:after="80" w:before="60"/>
      </w:pPr>
      <w:r>
        <w:rPr>
          <w:rFonts w:ascii="Arial" w:cs="Arial" w:eastAsia="Arial" w:hAnsi="Arial"/>
          <w:i w:val="false"/>
          <w:iCs w:val="false"/>
          <w:color w:val="010221"/>
          <w:sz w:val="22"/>
          <w:szCs w:val="22"/>
        </w:rPr>
        <w:t xml:space="preserve">Customer emails for services like Modelo 210 filing. Urgency framing uses capacity and seasonal timing rather than penalty warnings. Short paragraphs, direct flow, conversational tone.</w:t>
      </w:r>
    </w:p>
    <w:p>
      <w:pPr>
        <w:spacing w:after="80" w:before="80"/>
      </w:pPr>
      <w:r>
        <w:t xml:space="preserve"/>
      </w:r>
    </w:p>
    <w:p>
      <w:pPr>
        <w:spacing w:after="160" w:before="360"/>
      </w:pPr>
      <w:r>
        <w:rPr>
          <w:rFonts w:ascii="Arial" w:cs="Arial" w:eastAsia="Arial" w:hAnsi="Arial"/>
          <w:b/>
          <w:bCs/>
          <w:color w:val="010221"/>
          <w:sz w:val="26"/>
          <w:szCs w:val="26"/>
        </w:rPr>
        <w:t xml:space="preserve">This Week in Spanish Property Newsletter</w:t>
      </w:r>
    </w:p>
    <w:p>
      <w:pPr>
        <w:spacing w:after="80" w:before="60"/>
      </w:pPr>
      <w:r>
        <w:rPr>
          <w:rFonts w:ascii="Arial" w:cs="Arial" w:eastAsia="Arial" w:hAnsi="Arial"/>
          <w:i w:val="false"/>
          <w:iCs w:val="false"/>
          <w:color w:val="010221"/>
          <w:sz w:val="22"/>
          <w:szCs w:val="22"/>
        </w:rPr>
        <w:t xml:space="preserve">Weekly newsletter covering regulatory, tax, and market updates relevant to foreign property owners in Spain. Produced in English with Norwegian translation as standard output.</w:t>
      </w:r>
    </w:p>
    <w:p>
      <w:pPr>
        <w:spacing w:after="40" w:before="160"/>
      </w:pPr>
      <w:r>
        <w:rPr>
          <w:rFonts w:ascii="Arial" w:cs="Arial" w:eastAsia="Arial" w:hAnsi="Arial"/>
          <w:b/>
          <w:bCs/>
          <w:color w:val="5B7FCC"/>
          <w:sz w:val="18"/>
          <w:szCs w:val="18"/>
        </w:rPr>
        <w:t xml:space="preserve">Newsletter Trends Section Rules</w:t>
      </w:r>
    </w:p>
    <w:p>
      <w:pPr>
        <w:pStyle w:val="ListParagraph"/>
        <w:numPr>
          <w:ilvl w:val="0"/>
          <w:numId w:val="2"/>
        </w:numPr>
        <w:spacing w:after="40" w:before="40"/>
      </w:pPr>
      <w:r>
        <w:rPr>
          <w:rFonts w:ascii="Arial" w:cs="Arial" w:eastAsia="Arial" w:hAnsi="Arial"/>
          <w:b w:val="false"/>
          <w:bCs w:val="false"/>
          <w:color w:val="010221"/>
          <w:sz w:val="22"/>
          <w:szCs w:val="22"/>
        </w:rPr>
        <w:t xml:space="preserve">Heading: 5 words or fewer — no exceptions</w:t>
      </w:r>
    </w:p>
    <w:p>
      <w:pPr>
        <w:pStyle w:val="ListParagraph"/>
        <w:numPr>
          <w:ilvl w:val="0"/>
          <w:numId w:val="2"/>
        </w:numPr>
        <w:spacing w:after="40" w:before="40"/>
      </w:pPr>
      <w:r>
        <w:rPr>
          <w:rFonts w:ascii="Arial" w:cs="Arial" w:eastAsia="Arial" w:hAnsi="Arial"/>
          <w:b w:val="false"/>
          <w:bCs w:val="false"/>
          <w:color w:val="010221"/>
          <w:sz w:val="22"/>
          <w:szCs w:val="22"/>
        </w:rPr>
        <w:t xml:space="preserve">Body: exactly 2 sentences — no exceptions</w:t>
      </w:r>
    </w:p>
    <w:p>
      <w:pPr>
        <w:spacing w:after="80" w:before="80"/>
      </w:pPr>
      <w:r>
        <w:t xml:space="preserve"/>
      </w:r>
    </w:p>
    <w:p>
      <w:pPr>
        <w:spacing w:after="160" w:before="360"/>
      </w:pPr>
      <w:r>
        <w:rPr>
          <w:rFonts w:ascii="Arial" w:cs="Arial" w:eastAsia="Arial" w:hAnsi="Arial"/>
          <w:b/>
          <w:bCs/>
          <w:color w:val="010221"/>
          <w:sz w:val="26"/>
          <w:szCs w:val="26"/>
        </w:rPr>
        <w:t xml:space="preserve">PDF Guide Library</w:t>
      </w:r>
    </w:p>
    <w:p>
      <w:pPr>
        <w:spacing w:after="80" w:before="60"/>
      </w:pPr>
      <w:r>
        <w:rPr>
          <w:rFonts w:ascii="Arial" w:cs="Arial" w:eastAsia="Arial" w:hAnsi="Arial"/>
          <w:i w:val="false"/>
          <w:iCs w:val="false"/>
          <w:color w:val="010221"/>
          <w:sz w:val="22"/>
          <w:szCs w:val="22"/>
        </w:rPr>
        <w:t xml:space="preserve">Branded PDF guides built in Bueno's brand template (navy, light blue, accent blue). Reusable across topics and languages. Current library: Plusvalía Tax guide in English and Norwegian. Template designed for expansion to other Spanish property tax and legal topics.</w:t>
      </w:r>
    </w:p>
    <w:p>
      <w:pPr>
        <w:spacing w:after="80" w:before="80"/>
      </w:pPr>
      <w:r>
        <w:t xml:space="preserve"/>
      </w:r>
    </w:p>
    <w:p>
      <w:pPr>
        <w:spacing w:after="160" w:before="360"/>
      </w:pPr>
      <w:r>
        <w:rPr>
          <w:rFonts w:ascii="Arial" w:cs="Arial" w:eastAsia="Arial" w:hAnsi="Arial"/>
          <w:b/>
          <w:bCs/>
          <w:color w:val="010221"/>
          <w:sz w:val="26"/>
          <w:szCs w:val="26"/>
        </w:rPr>
        <w:t xml:space="preserve">Key Content Topics and Terminology</w:t>
      </w:r>
    </w:p>
    <w:p>
      <w:pPr>
        <w:pStyle w:val="ListParagraph"/>
        <w:numPr>
          <w:ilvl w:val="0"/>
          <w:numId w:val="2"/>
        </w:numPr>
        <w:spacing w:after="40" w:before="40"/>
      </w:pPr>
      <w:r>
        <w:rPr>
          <w:rFonts w:ascii="Arial" w:cs="Arial" w:eastAsia="Arial" w:hAnsi="Arial"/>
          <w:b w:val="false"/>
          <w:bCs w:val="false"/>
          <w:color w:val="010221"/>
          <w:sz w:val="22"/>
          <w:szCs w:val="22"/>
        </w:rPr>
        <w:t xml:space="preserve">Modelo 210 — Non-Resident Income Tax annual declaration form; deadline December 31st</w:t>
      </w:r>
    </w:p>
    <w:p>
      <w:pPr>
        <w:pStyle w:val="ListParagraph"/>
        <w:numPr>
          <w:ilvl w:val="0"/>
          <w:numId w:val="2"/>
        </w:numPr>
        <w:spacing w:after="40" w:before="40"/>
      </w:pPr>
      <w:r>
        <w:rPr>
          <w:rFonts w:ascii="Arial" w:cs="Arial" w:eastAsia="Arial" w:hAnsi="Arial"/>
          <w:b w:val="false"/>
          <w:bCs w:val="false"/>
          <w:color w:val="010221"/>
          <w:sz w:val="22"/>
          <w:szCs w:val="22"/>
        </w:rPr>
        <w:t xml:space="preserve">IRNR — Impuesto sobre la Renta de No Residentes (Non-Resident Income Tax)</w:t>
      </w:r>
    </w:p>
    <w:p>
      <w:pPr>
        <w:pStyle w:val="ListParagraph"/>
        <w:numPr>
          <w:ilvl w:val="0"/>
          <w:numId w:val="2"/>
        </w:numPr>
        <w:spacing w:after="40" w:before="40"/>
      </w:pPr>
      <w:r>
        <w:rPr>
          <w:rFonts w:ascii="Arial" w:cs="Arial" w:eastAsia="Arial" w:hAnsi="Arial"/>
          <w:b w:val="false"/>
          <w:bCs w:val="false"/>
          <w:color w:val="010221"/>
          <w:sz w:val="22"/>
          <w:szCs w:val="22"/>
        </w:rPr>
        <w:t xml:space="preserve">IRPF — Impuesto sobre la Renta de las Personas Fisicas (Spanish Income Tax for residents)</w:t>
      </w:r>
    </w:p>
    <w:p>
      <w:pPr>
        <w:pStyle w:val="ListParagraph"/>
        <w:numPr>
          <w:ilvl w:val="0"/>
          <w:numId w:val="2"/>
        </w:numPr>
        <w:spacing w:after="40" w:before="40"/>
      </w:pPr>
      <w:r>
        <w:rPr>
          <w:rFonts w:ascii="Arial" w:cs="Arial" w:eastAsia="Arial" w:hAnsi="Arial"/>
          <w:b w:val="false"/>
          <w:bCs w:val="false"/>
          <w:color w:val="010221"/>
          <w:sz w:val="22"/>
          <w:szCs w:val="22"/>
        </w:rPr>
        <w:t xml:space="preserve">NRUA — Non-Resident Urban Asset tax calculation basis</w:t>
      </w:r>
    </w:p>
    <w:p>
      <w:pPr>
        <w:pStyle w:val="ListParagraph"/>
        <w:numPr>
          <w:ilvl w:val="0"/>
          <w:numId w:val="2"/>
        </w:numPr>
        <w:spacing w:after="40" w:before="40"/>
      </w:pPr>
      <w:r>
        <w:rPr>
          <w:rFonts w:ascii="Arial" w:cs="Arial" w:eastAsia="Arial" w:hAnsi="Arial"/>
          <w:b w:val="false"/>
          <w:bCs w:val="false"/>
          <w:color w:val="010221"/>
          <w:sz w:val="22"/>
          <w:szCs w:val="22"/>
        </w:rPr>
        <w:t xml:space="preserve">NIE — Numero de Identidad de Extranjero (Foreigner Identity Number)</w:t>
      </w:r>
    </w:p>
    <w:p>
      <w:pPr>
        <w:pStyle w:val="ListParagraph"/>
        <w:numPr>
          <w:ilvl w:val="0"/>
          <w:numId w:val="2"/>
        </w:numPr>
        <w:spacing w:after="40" w:before="40"/>
      </w:pPr>
      <w:r>
        <w:rPr>
          <w:rFonts w:ascii="Arial" w:cs="Arial" w:eastAsia="Arial" w:hAnsi="Arial"/>
          <w:b w:val="false"/>
          <w:bCs w:val="false"/>
          <w:color w:val="010221"/>
          <w:sz w:val="22"/>
          <w:szCs w:val="22"/>
        </w:rPr>
        <w:t xml:space="preserve">DNI — Documento Nacional de Identidad</w:t>
      </w:r>
    </w:p>
    <w:p>
      <w:pPr>
        <w:pStyle w:val="ListParagraph"/>
        <w:numPr>
          <w:ilvl w:val="0"/>
          <w:numId w:val="2"/>
        </w:numPr>
        <w:spacing w:after="40" w:before="40"/>
      </w:pPr>
      <w:r>
        <w:rPr>
          <w:rFonts w:ascii="Arial" w:cs="Arial" w:eastAsia="Arial" w:hAnsi="Arial"/>
          <w:b w:val="false"/>
          <w:bCs w:val="false"/>
          <w:color w:val="010221"/>
          <w:sz w:val="22"/>
          <w:szCs w:val="22"/>
        </w:rPr>
        <w:t xml:space="preserve">Nota simple — official property registry extract</w:t>
      </w:r>
    </w:p>
    <w:p>
      <w:pPr>
        <w:pStyle w:val="ListParagraph"/>
        <w:numPr>
          <w:ilvl w:val="0"/>
          <w:numId w:val="2"/>
        </w:numPr>
        <w:spacing w:after="40" w:before="40"/>
      </w:pPr>
      <w:r>
        <w:rPr>
          <w:rFonts w:ascii="Arial" w:cs="Arial" w:eastAsia="Arial" w:hAnsi="Arial"/>
          <w:b w:val="false"/>
          <w:bCs w:val="false"/>
          <w:color w:val="010221"/>
          <w:sz w:val="22"/>
          <w:szCs w:val="22"/>
        </w:rPr>
        <w:t xml:space="preserve">N2 declaration — energy efficiency certificate</w:t>
      </w:r>
    </w:p>
    <w:p>
      <w:pPr>
        <w:pStyle w:val="ListParagraph"/>
        <w:numPr>
          <w:ilvl w:val="0"/>
          <w:numId w:val="2"/>
        </w:numPr>
        <w:spacing w:after="40" w:before="40"/>
      </w:pPr>
      <w:r>
        <w:rPr>
          <w:rFonts w:ascii="Arial" w:cs="Arial" w:eastAsia="Arial" w:hAnsi="Arial"/>
          <w:b w:val="false"/>
          <w:bCs w:val="false"/>
          <w:color w:val="010221"/>
          <w:sz w:val="22"/>
          <w:szCs w:val="22"/>
        </w:rPr>
        <w:t xml:space="preserve">Plusvalia — municipal capital gains tax on property transfer</w:t>
      </w:r>
    </w:p>
    <w:p>
      <w:pPr>
        <w:pStyle w:val="ListParagraph"/>
        <w:numPr>
          <w:ilvl w:val="0"/>
          <w:numId w:val="2"/>
        </w:numPr>
        <w:spacing w:after="40" w:before="40"/>
      </w:pPr>
      <w:r>
        <w:rPr>
          <w:rFonts w:ascii="Arial" w:cs="Arial" w:eastAsia="Arial" w:hAnsi="Arial"/>
          <w:b w:val="false"/>
          <w:bCs w:val="false"/>
          <w:color w:val="010221"/>
          <w:sz w:val="22"/>
          <w:szCs w:val="22"/>
        </w:rPr>
        <w:t xml:space="preserve">IBI — Impuesto sobre Bienes Inmuebles (annual local property tax; cadastral value is found here)</w:t>
      </w:r>
    </w:p>
    <w:p>
      <w:pPr>
        <w:pStyle w:val="ListParagraph"/>
        <w:numPr>
          <w:ilvl w:val="0"/>
          <w:numId w:val="2"/>
        </w:numPr>
        <w:spacing w:after="40" w:before="40"/>
      </w:pPr>
      <w:r>
        <w:rPr>
          <w:rFonts w:ascii="Arial" w:cs="Arial" w:eastAsia="Arial" w:hAnsi="Arial"/>
          <w:b w:val="false"/>
          <w:bCs w:val="false"/>
          <w:color w:val="010221"/>
          <w:sz w:val="22"/>
          <w:szCs w:val="22"/>
        </w:rPr>
        <w:t xml:space="preserve">AEAT — Agencia Estatal de Administracion Tributaria (Spanish tax authority)</w:t>
      </w:r>
    </w:p>
    <w:p>
      <w:pPr>
        <w:pStyle w:val="ListParagraph"/>
        <w:numPr>
          <w:ilvl w:val="0"/>
          <w:numId w:val="2"/>
        </w:numPr>
        <w:spacing w:after="40" w:before="40"/>
      </w:pPr>
      <w:r>
        <w:rPr>
          <w:rFonts w:ascii="Arial" w:cs="Arial" w:eastAsia="Arial" w:hAnsi="Arial"/>
          <w:b w:val="false"/>
          <w:bCs w:val="false"/>
          <w:color w:val="010221"/>
          <w:sz w:val="22"/>
          <w:szCs w:val="22"/>
        </w:rPr>
        <w:t xml:space="preserve">Non-resident landlord tax rules and quarterly reporting obligations (April 20, July 20, October 20, January 20)</w:t>
      </w:r>
    </w:p>
    <w:p>
      <w:pPr>
        <w:pStyle w:val="ListParagraph"/>
        <w:numPr>
          <w:ilvl w:val="0"/>
          <w:numId w:val="2"/>
        </w:numPr>
        <w:spacing w:after="40" w:before="40"/>
      </w:pPr>
      <w:r>
        <w:rPr>
          <w:rFonts w:ascii="Arial" w:cs="Arial" w:eastAsia="Arial" w:hAnsi="Arial"/>
          <w:b w:val="false"/>
          <w:bCs w:val="false"/>
          <w:color w:val="010221"/>
          <w:sz w:val="22"/>
          <w:szCs w:val="22"/>
        </w:rPr>
        <w:t xml:space="preserve">Korttidsutleie — short-term rental (Norwegian context)</w:t>
      </w:r>
    </w:p>
    <w:p>
      <w:pPr>
        <w:pStyle w:val="ListParagraph"/>
        <w:numPr>
          <w:ilvl w:val="0"/>
          <w:numId w:val="2"/>
        </w:numPr>
        <w:spacing w:after="40" w:before="40"/>
      </w:pPr>
      <w:r>
        <w:rPr>
          <w:rFonts w:ascii="Arial" w:cs="Arial" w:eastAsia="Arial" w:hAnsi="Arial"/>
          <w:b w:val="false"/>
          <w:bCs w:val="false"/>
          <w:color w:val="010221"/>
          <w:sz w:val="22"/>
          <w:szCs w:val="22"/>
        </w:rPr>
        <w:t xml:space="preserve">Boliglan — mortgage (Norwegian context)</w:t>
      </w:r>
    </w:p>
    <w:p>
      <w:pPr>
        <w:pStyle w:val="ListParagraph"/>
        <w:numPr>
          <w:ilvl w:val="0"/>
          <w:numId w:val="2"/>
        </w:numPr>
        <w:spacing w:after="40" w:before="40"/>
      </w:pPr>
      <w:r>
        <w:rPr>
          <w:rFonts w:ascii="Arial" w:cs="Arial" w:eastAsia="Arial" w:hAnsi="Arial"/>
          <w:b w:val="false"/>
          <w:bCs w:val="false"/>
          <w:color w:val="010221"/>
          <w:sz w:val="22"/>
          <w:szCs w:val="22"/>
        </w:rPr>
        <w:t xml:space="preserve">Skatteetaten — Norwegian Tax Authority (relevant for the 31 December balance requirement)</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9. Spanish Property Knowledge Base</w:t>
      </w:r>
    </w:p>
    <w:p>
      <w:pPr>
        <w:spacing w:after="160" w:before="360"/>
      </w:pPr>
      <w:r>
        <w:rPr>
          <w:rFonts w:ascii="Arial" w:cs="Arial" w:eastAsia="Arial" w:hAnsi="Arial"/>
          <w:b/>
          <w:bCs/>
          <w:color w:val="010221"/>
          <w:sz w:val="26"/>
          <w:szCs w:val="26"/>
        </w:rPr>
        <w:t xml:space="preserve">Non-Resident Income Tax (IRNR / Modelo 210)</w:t>
      </w:r>
    </w:p>
    <w:p>
      <w:pPr>
        <w:pStyle w:val="ListParagraph"/>
        <w:numPr>
          <w:ilvl w:val="0"/>
          <w:numId w:val="2"/>
        </w:numPr>
        <w:spacing w:after="40" w:before="40"/>
      </w:pPr>
      <w:r>
        <w:rPr>
          <w:rFonts w:ascii="Arial" w:cs="Arial" w:eastAsia="Arial" w:hAnsi="Arial"/>
          <w:b w:val="false"/>
          <w:bCs w:val="false"/>
          <w:color w:val="010221"/>
          <w:sz w:val="22"/>
          <w:szCs w:val="22"/>
        </w:rPr>
        <w:t xml:space="preserve">Applies to all non-residents owning Spanish property</w:t>
      </w:r>
    </w:p>
    <w:p>
      <w:pPr>
        <w:pStyle w:val="ListParagraph"/>
        <w:numPr>
          <w:ilvl w:val="0"/>
          <w:numId w:val="2"/>
        </w:numPr>
        <w:spacing w:after="40" w:before="40"/>
      </w:pPr>
      <w:r>
        <w:rPr>
          <w:rFonts w:ascii="Arial" w:cs="Arial" w:eastAsia="Arial" w:hAnsi="Arial"/>
          <w:b w:val="false"/>
          <w:bCs w:val="false"/>
          <w:color w:val="010221"/>
          <w:sz w:val="22"/>
          <w:szCs w:val="22"/>
        </w:rPr>
        <w:t xml:space="preserve">Residency determined by: more than 183 days in Spain, spouse or children in Spain, or majority economic activity in Spain</w:t>
      </w:r>
    </w:p>
    <w:p>
      <w:pPr>
        <w:pStyle w:val="ListParagraph"/>
        <w:numPr>
          <w:ilvl w:val="0"/>
          <w:numId w:val="2"/>
        </w:numPr>
        <w:spacing w:after="40" w:before="40"/>
      </w:pPr>
      <w:r>
        <w:rPr>
          <w:rFonts w:ascii="Arial" w:cs="Arial" w:eastAsia="Arial" w:hAnsi="Arial"/>
          <w:b w:val="false"/>
          <w:bCs w:val="false"/>
          <w:color w:val="010221"/>
          <w:sz w:val="22"/>
          <w:szCs w:val="22"/>
        </w:rPr>
        <w:t xml:space="preserve">Tax calculation: Cadastral value x percentage (1.1% or 2%) x tax rate</w:t>
      </w:r>
    </w:p>
    <w:p>
      <w:pPr>
        <w:pStyle w:val="ListParagraph"/>
        <w:numPr>
          <w:ilvl w:val="0"/>
          <w:numId w:val="2"/>
        </w:numPr>
        <w:spacing w:after="40" w:before="40"/>
      </w:pPr>
      <w:r>
        <w:rPr>
          <w:rFonts w:ascii="Arial" w:cs="Arial" w:eastAsia="Arial" w:hAnsi="Arial"/>
          <w:b w:val="false"/>
          <w:bCs w:val="false"/>
          <w:color w:val="010221"/>
          <w:sz w:val="22"/>
          <w:szCs w:val="22"/>
        </w:rPr>
        <w:t xml:space="preserve">Tax rates: 19% for EU/EEA residents; 24% for non-EU including UK post-Brexit</w:t>
      </w:r>
    </w:p>
    <w:p>
      <w:pPr>
        <w:pStyle w:val="ListParagraph"/>
        <w:numPr>
          <w:ilvl w:val="0"/>
          <w:numId w:val="2"/>
        </w:numPr>
        <w:spacing w:after="40" w:before="40"/>
      </w:pPr>
      <w:r>
        <w:rPr>
          <w:rFonts w:ascii="Arial" w:cs="Arial" w:eastAsia="Arial" w:hAnsi="Arial"/>
          <w:b w:val="false"/>
          <w:bCs w:val="false"/>
          <w:color w:val="010221"/>
          <w:sz w:val="22"/>
          <w:szCs w:val="22"/>
        </w:rPr>
        <w:t xml:space="preserve">2% rate applies unless General Cadastral Revision in last 10 years (then 1.1%)</w:t>
      </w:r>
    </w:p>
    <w:p>
      <w:pPr>
        <w:pStyle w:val="ListParagraph"/>
        <w:numPr>
          <w:ilvl w:val="0"/>
          <w:numId w:val="2"/>
        </w:numPr>
        <w:spacing w:after="40" w:before="40"/>
      </w:pPr>
      <w:r>
        <w:rPr>
          <w:rFonts w:ascii="Arial" w:cs="Arial" w:eastAsia="Arial" w:hAnsi="Arial"/>
          <w:b w:val="false"/>
          <w:bCs w:val="false"/>
          <w:color w:val="010221"/>
          <w:sz w:val="22"/>
          <w:szCs w:val="22"/>
        </w:rPr>
        <w:t xml:space="preserve">Cadastral value found on the IBI document</w:t>
      </w:r>
    </w:p>
    <w:p>
      <w:pPr>
        <w:pStyle w:val="ListParagraph"/>
        <w:numPr>
          <w:ilvl w:val="0"/>
          <w:numId w:val="2"/>
        </w:numPr>
        <w:spacing w:after="40" w:before="40"/>
      </w:pPr>
      <w:r>
        <w:rPr>
          <w:rFonts w:ascii="Arial" w:cs="Arial" w:eastAsia="Arial" w:hAnsi="Arial"/>
          <w:b w:val="false"/>
          <w:bCs w:val="false"/>
          <w:color w:val="010221"/>
          <w:sz w:val="22"/>
          <w:szCs w:val="22"/>
        </w:rPr>
        <w:t xml:space="preserve">Form 210 filed annually, deadline December 31st of the following year</w:t>
      </w:r>
    </w:p>
    <w:p>
      <w:pPr>
        <w:pStyle w:val="ListParagraph"/>
        <w:numPr>
          <w:ilvl w:val="0"/>
          <w:numId w:val="2"/>
        </w:numPr>
        <w:spacing w:after="40" w:before="40"/>
      </w:pPr>
      <w:r>
        <w:rPr>
          <w:rFonts w:ascii="Arial" w:cs="Arial" w:eastAsia="Arial" w:hAnsi="Arial"/>
          <w:b w:val="false"/>
          <w:bCs w:val="false"/>
          <w:color w:val="010221"/>
          <w:sz w:val="22"/>
          <w:szCs w:val="22"/>
        </w:rPr>
        <w:t xml:space="preserve">Rental income: quarterly declarations required</w:t>
      </w:r>
    </w:p>
    <w:p>
      <w:pPr>
        <w:pStyle w:val="ListParagraph"/>
        <w:numPr>
          <w:ilvl w:val="0"/>
          <w:numId w:val="2"/>
        </w:numPr>
        <w:spacing w:after="40" w:before="40"/>
      </w:pPr>
      <w:r>
        <w:rPr>
          <w:rFonts w:ascii="Arial" w:cs="Arial" w:eastAsia="Arial" w:hAnsi="Arial"/>
          <w:b w:val="false"/>
          <w:bCs w:val="false"/>
          <w:color w:val="010221"/>
          <w:sz w:val="22"/>
          <w:szCs w:val="22"/>
        </w:rPr>
        <w:t xml:space="preserve">Mixed use: annual return for non-rental days plus quarterly for rental days</w:t>
      </w:r>
    </w:p>
    <w:p>
      <w:pPr>
        <w:pStyle w:val="ListParagraph"/>
        <w:numPr>
          <w:ilvl w:val="0"/>
          <w:numId w:val="2"/>
        </w:numPr>
        <w:spacing w:after="40" w:before="40"/>
      </w:pPr>
      <w:r>
        <w:rPr>
          <w:rFonts w:ascii="Arial" w:cs="Arial" w:eastAsia="Arial" w:hAnsi="Arial"/>
          <w:b w:val="false"/>
          <w:bCs w:val="false"/>
          <w:color w:val="010221"/>
          <w:sz w:val="22"/>
          <w:szCs w:val="22"/>
        </w:rPr>
        <w:t xml:space="preserve">Airbnb and Vrbo report rental income directly to the Spanish tax authority</w:t>
      </w:r>
    </w:p>
    <w:p>
      <w:pPr>
        <w:pStyle w:val="ListParagraph"/>
        <w:numPr>
          <w:ilvl w:val="0"/>
          <w:numId w:val="2"/>
        </w:numPr>
        <w:spacing w:after="40" w:before="40"/>
      </w:pPr>
      <w:r>
        <w:rPr>
          <w:rFonts w:ascii="Arial" w:cs="Arial" w:eastAsia="Arial" w:hAnsi="Arial"/>
          <w:b w:val="false"/>
          <w:bCs w:val="false"/>
          <w:color w:val="010221"/>
          <w:sz w:val="22"/>
          <w:szCs w:val="22"/>
        </w:rPr>
        <w:t xml:space="preserve">Holiday lettings VAT-exempt unless hospitality services provided (10% VAT) or commercial sublease (21% VAT)</w:t>
      </w:r>
    </w:p>
    <w:p>
      <w:pPr>
        <w:spacing w:after="80" w:before="80"/>
      </w:pPr>
      <w:r>
        <w:t xml:space="preserve"/>
      </w:r>
    </w:p>
    <w:p>
      <w:pPr>
        <w:spacing w:after="160" w:before="360"/>
      </w:pPr>
      <w:r>
        <w:rPr>
          <w:rFonts w:ascii="Arial" w:cs="Arial" w:eastAsia="Arial" w:hAnsi="Arial"/>
          <w:b/>
          <w:bCs/>
          <w:color w:val="010221"/>
          <w:sz w:val="26"/>
          <w:szCs w:val="26"/>
        </w:rPr>
        <w:t xml:space="preserve">Late Payment Penalties</w:t>
      </w:r>
    </w:p>
    <w:p>
      <w:pPr>
        <w:pStyle w:val="ListParagraph"/>
        <w:numPr>
          <w:ilvl w:val="0"/>
          <w:numId w:val="2"/>
        </w:numPr>
        <w:spacing w:after="40" w:before="40"/>
      </w:pPr>
      <w:r>
        <w:rPr>
          <w:rFonts w:ascii="Arial" w:cs="Arial" w:eastAsia="Arial" w:hAnsi="Arial"/>
          <w:b w:val="false"/>
          <w:bCs w:val="false"/>
          <w:color w:val="010221"/>
          <w:sz w:val="22"/>
          <w:szCs w:val="22"/>
        </w:rPr>
        <w:t xml:space="preserve">50% minimum fine for non-payment</w:t>
      </w:r>
    </w:p>
    <w:p>
      <w:pPr>
        <w:pStyle w:val="ListParagraph"/>
        <w:numPr>
          <w:ilvl w:val="0"/>
          <w:numId w:val="2"/>
        </w:numPr>
        <w:spacing w:after="40" w:before="40"/>
      </w:pPr>
      <w:r>
        <w:rPr>
          <w:rFonts w:ascii="Arial" w:cs="Arial" w:eastAsia="Arial" w:hAnsi="Arial"/>
          <w:b w:val="false"/>
          <w:bCs w:val="false"/>
          <w:color w:val="010221"/>
          <w:sz w:val="22"/>
          <w:szCs w:val="22"/>
        </w:rPr>
        <w:t xml:space="preserve">1 to 12% surcharge for 1 to 12 months late</w:t>
      </w:r>
    </w:p>
    <w:p>
      <w:pPr>
        <w:pStyle w:val="ListParagraph"/>
        <w:numPr>
          <w:ilvl w:val="0"/>
          <w:numId w:val="2"/>
        </w:numPr>
        <w:spacing w:after="40" w:before="40"/>
      </w:pPr>
      <w:r>
        <w:rPr>
          <w:rFonts w:ascii="Arial" w:cs="Arial" w:eastAsia="Arial" w:hAnsi="Arial"/>
          <w:b w:val="false"/>
          <w:bCs w:val="false"/>
          <w:color w:val="010221"/>
          <w:sz w:val="22"/>
          <w:szCs w:val="22"/>
        </w:rPr>
        <w:t xml:space="preserve">15% plus interest for over 12 months late</w:t>
      </w:r>
    </w:p>
    <w:p>
      <w:pPr>
        <w:pStyle w:val="ListParagraph"/>
        <w:numPr>
          <w:ilvl w:val="0"/>
          <w:numId w:val="2"/>
        </w:numPr>
        <w:spacing w:after="40" w:before="40"/>
      </w:pPr>
      <w:r>
        <w:rPr>
          <w:rFonts w:ascii="Arial" w:cs="Arial" w:eastAsia="Arial" w:hAnsi="Arial"/>
          <w:b w:val="false"/>
          <w:bCs w:val="false"/>
          <w:color w:val="010221"/>
          <w:sz w:val="22"/>
          <w:szCs w:val="22"/>
        </w:rPr>
        <w:t xml:space="preserve">Escalation path: fines, bank account closure, property confiscation</w:t>
      </w:r>
    </w:p>
    <w:p>
      <w:pPr>
        <w:spacing w:after="80" w:before="80"/>
      </w:pPr>
      <w:r>
        <w:t xml:space="preserve"/>
      </w:r>
    </w:p>
    <w:p>
      <w:pPr>
        <w:spacing w:after="160" w:before="360"/>
      </w:pPr>
      <w:r>
        <w:rPr>
          <w:rFonts w:ascii="Arial" w:cs="Arial" w:eastAsia="Arial" w:hAnsi="Arial"/>
          <w:b/>
          <w:bCs/>
          <w:color w:val="010221"/>
          <w:sz w:val="26"/>
          <w:szCs w:val="26"/>
        </w:rPr>
        <w:t xml:space="preserve">Squatter Laws (Okupas)</w:t>
      </w:r>
    </w:p>
    <w:p>
      <w:pPr>
        <w:pStyle w:val="ListParagraph"/>
        <w:numPr>
          <w:ilvl w:val="0"/>
          <w:numId w:val="2"/>
        </w:numPr>
        <w:spacing w:after="40" w:before="40"/>
      </w:pPr>
      <w:r>
        <w:rPr>
          <w:rFonts w:ascii="Arial" w:cs="Arial" w:eastAsia="Arial" w:hAnsi="Arial"/>
          <w:b w:val="false"/>
          <w:bCs w:val="false"/>
          <w:color w:val="010221"/>
          <w:sz w:val="22"/>
          <w:szCs w:val="22"/>
        </w:rPr>
        <w:t xml:space="preserve">Two types: Ocupacion (uninhabited property) and Allanamiento de Morada (breaking and entering)</w:t>
      </w:r>
    </w:p>
    <w:p>
      <w:pPr>
        <w:pStyle w:val="ListParagraph"/>
        <w:numPr>
          <w:ilvl w:val="0"/>
          <w:numId w:val="2"/>
        </w:numPr>
        <w:spacing w:after="40" w:before="40"/>
      </w:pPr>
      <w:r>
        <w:rPr>
          <w:rFonts w:ascii="Arial" w:cs="Arial" w:eastAsia="Arial" w:hAnsi="Arial"/>
          <w:b w:val="false"/>
          <w:bCs w:val="false"/>
          <w:color w:val="010221"/>
          <w:sz w:val="22"/>
          <w:szCs w:val="22"/>
        </w:rPr>
        <w:t xml:space="preserve">48-hour rule: Police can evict squatters immediately if discovered within 48 hours with proof of ownership</w:t>
      </w:r>
    </w:p>
    <w:p>
      <w:pPr>
        <w:pStyle w:val="ListParagraph"/>
        <w:numPr>
          <w:ilvl w:val="0"/>
          <w:numId w:val="2"/>
        </w:numPr>
        <w:spacing w:after="40" w:before="40"/>
      </w:pPr>
      <w:r>
        <w:rPr>
          <w:rFonts w:ascii="Arial" w:cs="Arial" w:eastAsia="Arial" w:hAnsi="Arial"/>
          <w:b w:val="false"/>
          <w:bCs w:val="false"/>
          <w:color w:val="010221"/>
          <w:sz w:val="22"/>
          <w:szCs w:val="22"/>
        </w:rPr>
        <w:t xml:space="preserve">After 48 hours: requires legal counsel and court eviction process (18 months to 2 years)</w:t>
      </w:r>
    </w:p>
    <w:p>
      <w:pPr>
        <w:pStyle w:val="ListParagraph"/>
        <w:numPr>
          <w:ilvl w:val="0"/>
          <w:numId w:val="2"/>
        </w:numPr>
        <w:spacing w:after="40" w:before="40"/>
      </w:pPr>
      <w:r>
        <w:rPr>
          <w:rFonts w:ascii="Arial" w:cs="Arial" w:eastAsia="Arial" w:hAnsi="Arial"/>
          <w:b w:val="false"/>
          <w:bCs w:val="false"/>
          <w:color w:val="010221"/>
          <w:sz w:val="22"/>
          <w:szCs w:val="22"/>
        </w:rPr>
        <w:t xml:space="preserve">Property owners must not take matters into their own hands — report to police immediately</w:t>
      </w:r>
    </w:p>
    <w:p>
      <w:pPr>
        <w:pStyle w:val="ListParagraph"/>
        <w:numPr>
          <w:ilvl w:val="0"/>
          <w:numId w:val="2"/>
        </w:numPr>
        <w:spacing w:after="40" w:before="40"/>
      </w:pPr>
      <w:r>
        <w:rPr>
          <w:rFonts w:ascii="Arial" w:cs="Arial" w:eastAsia="Arial" w:hAnsi="Arial"/>
          <w:b w:val="false"/>
          <w:bCs w:val="false"/>
          <w:color w:val="010221"/>
          <w:sz w:val="22"/>
          <w:szCs w:val="22"/>
        </w:rPr>
        <w:t xml:space="preserve">Prevention: rent the property out, install automation or alarm systems, have neighbors check regularly</w:t>
      </w:r>
    </w:p>
    <w:p>
      <w:pPr>
        <w:pStyle w:val="ListParagraph"/>
        <w:numPr>
          <w:ilvl w:val="0"/>
          <w:numId w:val="2"/>
        </w:numPr>
        <w:spacing w:after="40" w:before="40"/>
      </w:pPr>
      <w:r>
        <w:rPr>
          <w:rFonts w:ascii="Arial" w:cs="Arial" w:eastAsia="Arial" w:hAnsi="Arial"/>
          <w:b w:val="false"/>
          <w:bCs w:val="false"/>
          <w:color w:val="010221"/>
          <w:sz w:val="22"/>
          <w:szCs w:val="22"/>
        </w:rPr>
        <w:t xml:space="preserve">Insurance available for illegal occupation cover</w:t>
      </w:r>
    </w:p>
    <w:p>
      <w:pPr>
        <w:spacing w:after="80" w:before="80"/>
      </w:pPr>
      <w:r>
        <w:t xml:space="preserve"/>
      </w:r>
    </w:p>
    <w:p>
      <w:pPr>
        <w:spacing w:after="160" w:before="360"/>
      </w:pPr>
      <w:r>
        <w:rPr>
          <w:rFonts w:ascii="Arial" w:cs="Arial" w:eastAsia="Arial" w:hAnsi="Arial"/>
          <w:b/>
          <w:bCs/>
          <w:color w:val="010221"/>
          <w:sz w:val="26"/>
          <w:szCs w:val="26"/>
        </w:rPr>
        <w:t xml:space="preserve">Spanish Inheritance Rules for Non-Residents</w:t>
      </w:r>
    </w:p>
    <w:p>
      <w:pPr>
        <w:spacing w:after="80" w:before="60"/>
      </w:pPr>
      <w:r>
        <w:rPr>
          <w:rFonts w:ascii="Arial" w:cs="Arial" w:eastAsia="Arial" w:hAnsi="Arial"/>
          <w:i w:val="false"/>
          <w:iCs w:val="false"/>
          <w:color w:val="010221"/>
          <w:sz w:val="22"/>
          <w:szCs w:val="22"/>
        </w:rPr>
        <w:t xml:space="preserve">Spanish property does not automatically transfer to a spouse or children the way a foreign resident might expect. Spain applies its own inheritance rules to property on Spanish territory. Without proper planning, heirs can face a lengthy legal process, significant inheritance tax, and in some cases a forced sale of the property. Regional inheritance tax rates vary widely and can be steep for non-residents. The recommended step is to make a Spanish will that specifically covers Spanish property.</w:t>
      </w:r>
    </w:p>
    <w:p>
      <w:pPr>
        <w:spacing w:after="80" w:before="80"/>
      </w:pPr>
      <w:r>
        <w:t xml:space="preserve"/>
      </w:r>
    </w:p>
    <w:p>
      <w:pPr>
        <w:spacing w:after="160" w:before="360"/>
      </w:pPr>
      <w:r>
        <w:rPr>
          <w:rFonts w:ascii="Arial" w:cs="Arial" w:eastAsia="Arial" w:hAnsi="Arial"/>
          <w:b/>
          <w:bCs/>
          <w:color w:val="010221"/>
          <w:sz w:val="26"/>
          <w:szCs w:val="26"/>
        </w:rPr>
        <w:t xml:space="preserve">Current Spanish Property Market Context</w:t>
      </w:r>
    </w:p>
    <w:p>
      <w:pPr>
        <w:pStyle w:val="ListParagraph"/>
        <w:numPr>
          <w:ilvl w:val="0"/>
          <w:numId w:val="2"/>
        </w:numPr>
        <w:spacing w:after="40" w:before="40"/>
      </w:pPr>
      <w:r>
        <w:rPr>
          <w:rFonts w:ascii="Arial" w:cs="Arial" w:eastAsia="Arial" w:hAnsi="Arial"/>
          <w:b w:val="false"/>
          <w:bCs w:val="false"/>
          <w:color w:val="010221"/>
          <w:sz w:val="22"/>
          <w:szCs w:val="22"/>
        </w:rPr>
        <w:t xml:space="preserve">Spain proposed a 100% tax on non-EU property buyers — stalled politically as of early 2025; no new tax currently in place</w:t>
      </w:r>
    </w:p>
    <w:p>
      <w:pPr>
        <w:pStyle w:val="ListParagraph"/>
        <w:numPr>
          <w:ilvl w:val="0"/>
          <w:numId w:val="2"/>
        </w:numPr>
        <w:spacing w:after="40" w:before="40"/>
      </w:pPr>
      <w:r>
        <w:rPr>
          <w:rFonts w:ascii="Arial" w:cs="Arial" w:eastAsia="Arial" w:hAnsi="Arial"/>
          <w:b w:val="false"/>
          <w:bCs w:val="false"/>
          <w:color w:val="010221"/>
          <w:sz w:val="22"/>
          <w:szCs w:val="22"/>
        </w:rPr>
        <w:t xml:space="preserve">Mortgage conditions improving as inflation eases — non-resident buyers seeing rates from approximately 2.5% to 4.5% depending on profile and deposit</w:t>
      </w:r>
    </w:p>
    <w:p>
      <w:pPr>
        <w:pStyle w:val="ListParagraph"/>
        <w:numPr>
          <w:ilvl w:val="0"/>
          <w:numId w:val="2"/>
        </w:numPr>
        <w:spacing w:after="40" w:before="40"/>
      </w:pPr>
      <w:r>
        <w:rPr>
          <w:rFonts w:ascii="Arial" w:cs="Arial" w:eastAsia="Arial" w:hAnsi="Arial"/>
          <w:b w:val="false"/>
          <w:bCs w:val="false"/>
          <w:color w:val="010221"/>
          <w:sz w:val="22"/>
          <w:szCs w:val="22"/>
        </w:rPr>
        <w:t xml:space="preserve">Barcelona confirmed elimination of all 10,000 tourist apartment licences by 2028 following a Constitutional Court ruling (March 2025) — affects short-term rental landlords significantly</w:t>
      </w:r>
    </w:p>
    <w:p>
      <w:pPr>
        <w:pStyle w:val="ListParagraph"/>
        <w:numPr>
          <w:ilvl w:val="0"/>
          <w:numId w:val="2"/>
        </w:numPr>
        <w:spacing w:after="40" w:before="40"/>
      </w:pPr>
      <w:r>
        <w:rPr>
          <w:rFonts w:ascii="Arial" w:cs="Arial" w:eastAsia="Arial" w:hAnsi="Arial"/>
          <w:b w:val="false"/>
          <w:bCs w:val="false"/>
          <w:color w:val="010221"/>
          <w:sz w:val="22"/>
          <w:szCs w:val="22"/>
        </w:rPr>
        <w:t xml:space="preserve">Foreign buyers account for approximately 20% of all Spanish property transactions nationally; in coastal provinces like Alicante, overseas buyers account for more than half the market</w:t>
      </w:r>
    </w:p>
    <w:p>
      <w:pPr>
        <w:pStyle w:val="ListParagraph"/>
        <w:numPr>
          <w:ilvl w:val="0"/>
          <w:numId w:val="2"/>
        </w:numPr>
        <w:spacing w:after="40" w:before="40"/>
      </w:pPr>
      <w:r>
        <w:rPr>
          <w:rFonts w:ascii="Arial" w:cs="Arial" w:eastAsia="Arial" w:hAnsi="Arial"/>
          <w:b w:val="false"/>
          <w:bCs w:val="false"/>
          <w:color w:val="010221"/>
          <w:sz w:val="22"/>
          <w:szCs w:val="22"/>
        </w:rPr>
        <w:t xml:space="preserve">Spain adds approximately 180,000 new households per year but completes only 90,000 to 100,000 new homes — structural supply gap not closing</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10. Video and Visual Assets</w:t>
      </w:r>
    </w:p>
    <w:p>
      <w:pPr>
        <w:spacing w:after="160" w:before="360"/>
      </w:pPr>
      <w:r>
        <w:rPr>
          <w:rFonts w:ascii="Arial" w:cs="Arial" w:eastAsia="Arial" w:hAnsi="Arial"/>
          <w:b/>
          <w:bCs/>
          <w:color w:val="010221"/>
          <w:sz w:val="26"/>
          <w:szCs w:val="26"/>
        </w:rPr>
        <w:t xml:space="preserve">4 Bueno Property USP Video Concepts (Finalized)</w:t>
      </w:r>
    </w:p>
    <w:p>
      <w:pPr>
        <w:spacing w:after="40" w:before="160"/>
      </w:pPr>
      <w:r>
        <w:rPr>
          <w:rFonts w:ascii="Arial" w:cs="Arial" w:eastAsia="Arial" w:hAnsi="Arial"/>
          <w:b/>
          <w:bCs/>
          <w:color w:val="5B7FCC"/>
          <w:sz w:val="18"/>
          <w:szCs w:val="18"/>
        </w:rPr>
        <w:t xml:space="preserve">1. Property Valuation</w:t>
      </w:r>
    </w:p>
    <w:p>
      <w:pPr>
        <w:spacing w:after="80" w:before="60"/>
      </w:pPr>
      <w:r>
        <w:rPr>
          <w:rFonts w:ascii="Arial" w:cs="Arial" w:eastAsia="Arial" w:hAnsi="Arial"/>
          <w:i w:val="false"/>
          <w:iCs w:val="false"/>
          <w:color w:val="010221"/>
          <w:sz w:val="22"/>
          <w:szCs w:val="22"/>
        </w:rPr>
        <w:t xml:space="preserve">Animated visual showing value appreciation and rent estimate dynamically updating.</w:t>
      </w:r>
    </w:p>
    <w:p>
      <w:pPr>
        <w:spacing w:after="40" w:before="160"/>
      </w:pPr>
      <w:r>
        <w:rPr>
          <w:rFonts w:ascii="Arial" w:cs="Arial" w:eastAsia="Arial" w:hAnsi="Arial"/>
          <w:b/>
          <w:bCs/>
          <w:color w:val="5B7FCC"/>
          <w:sz w:val="18"/>
          <w:szCs w:val="18"/>
        </w:rPr>
        <w:t xml:space="preserve">2. Document Vault</w:t>
      </w:r>
    </w:p>
    <w:p>
      <w:pPr>
        <w:spacing w:after="80" w:before="60"/>
      </w:pPr>
      <w:r>
        <w:rPr>
          <w:rFonts w:ascii="Arial" w:cs="Arial" w:eastAsia="Arial" w:hAnsi="Arial"/>
          <w:i w:val="false"/>
          <w:iCs w:val="false"/>
          <w:color w:val="010221"/>
          <w:sz w:val="22"/>
          <w:szCs w:val="22"/>
        </w:rPr>
        <w:t xml:space="preserve">Seamless flow of scattered documents being pulled into one secure digital home.</w:t>
      </w:r>
    </w:p>
    <w:p>
      <w:pPr>
        <w:spacing w:after="40" w:before="160"/>
      </w:pPr>
      <w:r>
        <w:rPr>
          <w:rFonts w:ascii="Arial" w:cs="Arial" w:eastAsia="Arial" w:hAnsi="Arial"/>
          <w:b/>
          <w:bCs/>
          <w:color w:val="5B7FCC"/>
          <w:sz w:val="18"/>
          <w:szCs w:val="18"/>
        </w:rPr>
        <w:t xml:space="preserve">3. Renovation History</w:t>
      </w:r>
    </w:p>
    <w:p>
      <w:pPr>
        <w:spacing w:after="80" w:before="60"/>
      </w:pPr>
      <w:r>
        <w:rPr>
          <w:rFonts w:ascii="Arial" w:cs="Arial" w:eastAsia="Arial" w:hAnsi="Arial"/>
          <w:i w:val="false"/>
          <w:iCs w:val="false"/>
          <w:color w:val="010221"/>
          <w:sz w:val="22"/>
          <w:szCs w:val="22"/>
        </w:rPr>
        <w:t xml:space="preserve">Timeline of renovations visualized, ending with a confident resale moment.</w:t>
      </w:r>
    </w:p>
    <w:p>
      <w:pPr>
        <w:spacing w:after="40" w:before="160"/>
      </w:pPr>
      <w:r>
        <w:rPr>
          <w:rFonts w:ascii="Arial" w:cs="Arial" w:eastAsia="Arial" w:hAnsi="Arial"/>
          <w:b/>
          <w:bCs/>
          <w:color w:val="5B7FCC"/>
          <w:sz w:val="18"/>
          <w:szCs w:val="18"/>
        </w:rPr>
        <w:t xml:space="preserve">4. Supplier Directory</w:t>
      </w:r>
    </w:p>
    <w:p>
      <w:pPr>
        <w:spacing w:after="80" w:before="60"/>
      </w:pPr>
      <w:r>
        <w:rPr>
          <w:rFonts w:ascii="Arial" w:cs="Arial" w:eastAsia="Arial" w:hAnsi="Arial"/>
          <w:i w:val="false"/>
          <w:iCs w:val="false"/>
          <w:color w:val="010221"/>
          <w:sz w:val="22"/>
          <w:szCs w:val="22"/>
        </w:rPr>
        <w:t xml:space="preserve">Quick, calm visuals showing instant access to trusted local suppliers.</w:t>
      </w:r>
    </w:p>
    <w:p>
      <w:pPr>
        <w:spacing w:after="80" w:before="80"/>
      </w:pPr>
      <w:r>
        <w:t xml:space="preserve"/>
      </w:r>
    </w:p>
    <w:p>
      <w:pPr>
        <w:spacing w:after="160" w:before="360"/>
      </w:pPr>
      <w:r>
        <w:rPr>
          <w:rFonts w:ascii="Arial" w:cs="Arial" w:eastAsia="Arial" w:hAnsi="Arial"/>
          <w:b/>
          <w:bCs/>
          <w:color w:val="010221"/>
          <w:sz w:val="26"/>
          <w:szCs w:val="26"/>
        </w:rPr>
        <w:t xml:space="preserve">Visual Direction for All Assets</w:t>
      </w:r>
    </w:p>
    <w:p>
      <w:pPr>
        <w:pStyle w:val="ListParagraph"/>
        <w:numPr>
          <w:ilvl w:val="0"/>
          <w:numId w:val="2"/>
        </w:numPr>
        <w:spacing w:after="40" w:before="40"/>
      </w:pPr>
      <w:r>
        <w:rPr>
          <w:rFonts w:ascii="Arial" w:cs="Arial" w:eastAsia="Arial" w:hAnsi="Arial"/>
          <w:b w:val="false"/>
          <w:bCs w:val="false"/>
          <w:color w:val="010221"/>
          <w:sz w:val="22"/>
          <w:szCs w:val="22"/>
        </w:rPr>
        <w:t xml:space="preserve">Premium, calm, minimalist aesthetic — communicates trust and order, never chaos or urgency</w:t>
      </w:r>
    </w:p>
    <w:p>
      <w:pPr>
        <w:pStyle w:val="ListParagraph"/>
        <w:numPr>
          <w:ilvl w:val="0"/>
          <w:numId w:val="2"/>
        </w:numPr>
        <w:spacing w:after="40" w:before="40"/>
      </w:pPr>
      <w:r>
        <w:rPr>
          <w:rFonts w:ascii="Arial" w:cs="Arial" w:eastAsia="Arial" w:hAnsi="Arial"/>
          <w:b w:val="false"/>
          <w:bCs w:val="false"/>
          <w:color w:val="010221"/>
          <w:sz w:val="22"/>
          <w:szCs w:val="22"/>
        </w:rPr>
        <w:t xml:space="preserve">Navy (#010221) as primary background for ad creatives</w:t>
      </w:r>
    </w:p>
    <w:p>
      <w:pPr>
        <w:pStyle w:val="ListParagraph"/>
        <w:numPr>
          <w:ilvl w:val="0"/>
          <w:numId w:val="2"/>
        </w:numPr>
        <w:spacing w:after="40" w:before="40"/>
      </w:pPr>
      <w:r>
        <w:rPr>
          <w:rFonts w:ascii="Arial" w:cs="Arial" w:eastAsia="Arial" w:hAnsi="Arial"/>
          <w:b w:val="false"/>
          <w:bCs w:val="false"/>
          <w:color w:val="010221"/>
          <w:sz w:val="22"/>
          <w:szCs w:val="22"/>
        </w:rPr>
        <w:t xml:space="preserve">White space is intentional — do not crowd elements</w:t>
      </w:r>
    </w:p>
    <w:p>
      <w:pPr>
        <w:pStyle w:val="ListParagraph"/>
        <w:numPr>
          <w:ilvl w:val="0"/>
          <w:numId w:val="2"/>
        </w:numPr>
        <w:spacing w:after="40" w:before="40"/>
      </w:pPr>
      <w:r>
        <w:rPr>
          <w:rFonts w:ascii="Arial" w:cs="Arial" w:eastAsia="Arial" w:hAnsi="Arial"/>
          <w:b w:val="false"/>
          <w:bCs w:val="false"/>
          <w:color w:val="010221"/>
          <w:sz w:val="22"/>
          <w:szCs w:val="22"/>
        </w:rPr>
        <w:t xml:space="preserve">No emojis in any visual asset</w:t>
      </w:r>
    </w:p>
    <w:p>
      <w:pPr>
        <w:pStyle w:val="ListParagraph"/>
        <w:numPr>
          <w:ilvl w:val="0"/>
          <w:numId w:val="2"/>
        </w:numPr>
        <w:spacing w:after="40" w:before="40"/>
      </w:pPr>
      <w:r>
        <w:rPr>
          <w:rFonts w:ascii="Arial" w:cs="Arial" w:eastAsia="Arial" w:hAnsi="Arial"/>
          <w:b w:val="false"/>
          <w:bCs w:val="false"/>
          <w:color w:val="010221"/>
          <w:sz w:val="22"/>
          <w:szCs w:val="22"/>
        </w:rPr>
        <w:t xml:space="preserve">Typography: FS Siena or clean serif equivalent</w:t>
      </w:r>
    </w:p>
    <w:p>
      <w:pPr>
        <w:pStyle w:val="ListParagraph"/>
        <w:numPr>
          <w:ilvl w:val="0"/>
          <w:numId w:val="2"/>
        </w:numPr>
        <w:spacing w:after="40" w:before="40"/>
      </w:pPr>
      <w:r>
        <w:rPr>
          <w:rFonts w:ascii="Arial" w:cs="Arial" w:eastAsia="Arial" w:hAnsi="Arial"/>
          <w:b w:val="false"/>
          <w:bCs w:val="false"/>
          <w:color w:val="010221"/>
          <w:sz w:val="22"/>
          <w:szCs w:val="22"/>
        </w:rPr>
        <w:t xml:space="preserve">Production-ready 1080x1080 PNG for static image ads (square format for Facebook/Instagram Feed)</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11. Team Context</w:t>
      </w:r>
    </w:p>
    <w:p>
      <w:pPr>
        <w:spacing w:after="160" w:before="360"/>
      </w:pPr>
      <w:r>
        <w:rPr>
          <w:rFonts w:ascii="Arial" w:cs="Arial" w:eastAsia="Arial" w:hAnsi="Arial"/>
          <w:b/>
          <w:bCs/>
          <w:color w:val="010221"/>
          <w:sz w:val="26"/>
          <w:szCs w:val="26"/>
        </w:rPr>
        <w:t xml:space="preserve">Pratik Renuse — Founding Team Member and Marketing Lead</w:t>
      </w:r>
    </w:p>
    <w:p>
      <w:pPr>
        <w:pStyle w:val="ListParagraph"/>
        <w:numPr>
          <w:ilvl w:val="0"/>
          <w:numId w:val="2"/>
        </w:numPr>
        <w:spacing w:after="40" w:before="40"/>
      </w:pPr>
      <w:r>
        <w:rPr>
          <w:rFonts w:ascii="Arial" w:cs="Arial" w:eastAsia="Arial" w:hAnsi="Arial"/>
          <w:b w:val="false"/>
          <w:bCs w:val="false"/>
          <w:color w:val="010221"/>
          <w:sz w:val="22"/>
          <w:szCs w:val="22"/>
        </w:rPr>
        <w:t xml:space="preserve">Global growth leader and startup builder</w:t>
      </w:r>
    </w:p>
    <w:p>
      <w:pPr>
        <w:pStyle w:val="ListParagraph"/>
        <w:numPr>
          <w:ilvl w:val="0"/>
          <w:numId w:val="2"/>
        </w:numPr>
        <w:spacing w:after="40" w:before="40"/>
      </w:pPr>
      <w:r>
        <w:rPr>
          <w:rFonts w:ascii="Arial" w:cs="Arial" w:eastAsia="Arial" w:hAnsi="Arial"/>
          <w:b w:val="false"/>
          <w:bCs w:val="false"/>
          <w:color w:val="010221"/>
          <w:sz w:val="22"/>
          <w:szCs w:val="22"/>
        </w:rPr>
        <w:t xml:space="preserve">Scaled Bueno from 0 to 1.2M ARR; 2M raised</w:t>
      </w:r>
    </w:p>
    <w:p>
      <w:pPr>
        <w:pStyle w:val="ListParagraph"/>
        <w:numPr>
          <w:ilvl w:val="0"/>
          <w:numId w:val="2"/>
        </w:numPr>
        <w:spacing w:after="40" w:before="40"/>
      </w:pPr>
      <w:r>
        <w:rPr>
          <w:rFonts w:ascii="Arial" w:cs="Arial" w:eastAsia="Arial" w:hAnsi="Arial"/>
          <w:b w:val="false"/>
          <w:bCs w:val="false"/>
          <w:color w:val="010221"/>
          <w:sz w:val="22"/>
          <w:szCs w:val="22"/>
        </w:rPr>
        <w:t xml:space="preserve">Built VU — Swiss D2C brand used by Olympians</w:t>
      </w:r>
    </w:p>
    <w:p>
      <w:pPr>
        <w:pStyle w:val="ListParagraph"/>
        <w:numPr>
          <w:ilvl w:val="0"/>
          <w:numId w:val="2"/>
        </w:numPr>
        <w:spacing w:after="40" w:before="40"/>
      </w:pPr>
      <w:r>
        <w:rPr>
          <w:rFonts w:ascii="Arial" w:cs="Arial" w:eastAsia="Arial" w:hAnsi="Arial"/>
          <w:b w:val="false"/>
          <w:bCs w:val="false"/>
          <w:color w:val="010221"/>
          <w:sz w:val="22"/>
          <w:szCs w:val="22"/>
        </w:rPr>
        <w:t xml:space="preserve">Formerly with Airbus, Bayer, and Infento (Kickstarter 848K)</w:t>
      </w:r>
    </w:p>
    <w:p>
      <w:pPr>
        <w:pStyle w:val="ListParagraph"/>
        <w:numPr>
          <w:ilvl w:val="0"/>
          <w:numId w:val="2"/>
        </w:numPr>
        <w:spacing w:after="40" w:before="40"/>
      </w:pPr>
      <w:r>
        <w:rPr>
          <w:rFonts w:ascii="Arial" w:cs="Arial" w:eastAsia="Arial" w:hAnsi="Arial"/>
          <w:b w:val="false"/>
          <w:bCs w:val="false"/>
          <w:color w:val="010221"/>
          <w:sz w:val="22"/>
          <w:szCs w:val="22"/>
        </w:rPr>
        <w:t xml:space="preserve">3 TEDx talks, 50+ global speeches</w:t>
      </w:r>
    </w:p>
    <w:p>
      <w:pPr>
        <w:pStyle w:val="ListParagraph"/>
        <w:numPr>
          <w:ilvl w:val="0"/>
          <w:numId w:val="2"/>
        </w:numPr>
        <w:spacing w:after="40" w:before="40"/>
      </w:pPr>
      <w:r>
        <w:rPr>
          <w:rFonts w:ascii="Arial" w:cs="Arial" w:eastAsia="Arial" w:hAnsi="Arial"/>
          <w:b w:val="false"/>
          <w:bCs w:val="false"/>
          <w:color w:val="010221"/>
          <w:sz w:val="22"/>
          <w:szCs w:val="22"/>
        </w:rPr>
        <w:t xml:space="preserve">Mentor to 100+ startups and 500+ global students (Ivy League, Techstars, Seedstars)</w:t>
      </w:r>
    </w:p>
    <w:p>
      <w:pPr>
        <w:pStyle w:val="ListParagraph"/>
        <w:numPr>
          <w:ilvl w:val="0"/>
          <w:numId w:val="2"/>
        </w:numPr>
        <w:spacing w:after="40" w:before="40"/>
      </w:pPr>
      <w:r>
        <w:rPr>
          <w:rFonts w:ascii="Arial" w:cs="Arial" w:eastAsia="Arial" w:hAnsi="Arial"/>
          <w:b w:val="false"/>
          <w:bCs w:val="false"/>
          <w:color w:val="010221"/>
          <w:sz w:val="22"/>
          <w:szCs w:val="22"/>
        </w:rPr>
        <w:t xml:space="preserve">Vipassana practitioner, solo traveler (20+ countries)</w:t>
      </w:r>
    </w:p>
    <w:p>
      <w:pPr>
        <w:spacing w:after="40" w:before="160"/>
      </w:pPr>
      <w:r>
        <w:rPr>
          <w:rFonts w:ascii="Arial" w:cs="Arial" w:eastAsia="Arial" w:hAnsi="Arial"/>
          <w:b/>
          <w:bCs/>
          <w:color w:val="5B7FCC"/>
          <w:sz w:val="18"/>
          <w:szCs w:val="18"/>
        </w:rPr>
        <w:t xml:space="preserve">Communication Style</w:t>
      </w:r>
    </w:p>
    <w:p>
      <w:pPr>
        <w:spacing w:after="80" w:before="60"/>
      </w:pPr>
      <w:r>
        <w:rPr>
          <w:rFonts w:ascii="Arial" w:cs="Arial" w:eastAsia="Arial" w:hAnsi="Arial"/>
          <w:i w:val="false"/>
          <w:iCs w:val="false"/>
          <w:color w:val="010221"/>
          <w:sz w:val="22"/>
          <w:szCs w:val="22"/>
        </w:rPr>
        <w:t xml:space="preserve">Direct, simple, no fluff. No emojis. No em dashes. Values clarity, simplicity, and measurable impact. Concise corrective instructions; expects fast absorption. No unsolicited strategy commentary. No fabricating details not present in source material.</w:t>
      </w:r>
    </w:p>
    <w:p>
      <w:pPr>
        <w:spacing w:after="80" w:before="80"/>
      </w:pPr>
      <w:r>
        <w:t xml:space="preserve"/>
      </w:r>
    </w:p>
    <w:p>
      <w:pPr>
        <w:spacing w:after="160" w:before="360"/>
      </w:pPr>
      <w:r>
        <w:rPr>
          <w:rFonts w:ascii="Arial" w:cs="Arial" w:eastAsia="Arial" w:hAnsi="Arial"/>
          <w:b/>
          <w:bCs/>
          <w:color w:val="010221"/>
          <w:sz w:val="26"/>
          <w:szCs w:val="26"/>
        </w:rPr>
        <w:t xml:space="preserve">Felix</w:t>
      </w:r>
    </w:p>
    <w:p>
      <w:pPr>
        <w:spacing w:after="80" w:before="60"/>
      </w:pPr>
      <w:r>
        <w:rPr>
          <w:rFonts w:ascii="Arial" w:cs="Arial" w:eastAsia="Arial" w:hAnsi="Arial"/>
          <w:i w:val="false"/>
          <w:iCs w:val="false"/>
          <w:color w:val="010221"/>
          <w:sz w:val="22"/>
          <w:szCs w:val="22"/>
        </w:rPr>
        <w:t xml:space="preserve">A colleague at Bueno. Proposed owner of the partner program and brand partnerships track. This is a pending workstream not yet fully built out.</w:t>
      </w:r>
    </w:p>
    <w:p>
      <w:pPr>
        <w:spacing w:after="80" w:before="80"/>
      </w:pPr>
      <w:r>
        <w:t xml:space="preserve"/>
      </w:r>
    </w:p>
    <w:p>
      <w:pPr>
        <w:spacing w:after="160" w:before="360"/>
      </w:pPr>
      <w:r>
        <w:rPr>
          <w:rFonts w:ascii="Arial" w:cs="Arial" w:eastAsia="Arial" w:hAnsi="Arial"/>
          <w:b/>
          <w:bCs/>
          <w:color w:val="010221"/>
          <w:sz w:val="26"/>
          <w:szCs w:val="26"/>
        </w:rPr>
        <w:t xml:space="preserve">Tools and Platforms</w:t>
      </w:r>
    </w:p>
    <w:p>
      <w:pPr>
        <w:pStyle w:val="ListParagraph"/>
        <w:numPr>
          <w:ilvl w:val="0"/>
          <w:numId w:val="2"/>
        </w:numPr>
        <w:spacing w:after="40" w:before="40"/>
      </w:pPr>
      <w:r>
        <w:rPr>
          <w:rFonts w:ascii="Arial" w:cs="Arial" w:eastAsia="Arial" w:hAnsi="Arial"/>
          <w:b w:val="false"/>
          <w:bCs w:val="false"/>
          <w:color w:val="010221"/>
          <w:sz w:val="22"/>
          <w:szCs w:val="22"/>
        </w:rPr>
        <w:t xml:space="preserve">Meta Ads (Facebook and Instagram) — primary paid acquisition channel</w:t>
      </w:r>
    </w:p>
    <w:p>
      <w:pPr>
        <w:pStyle w:val="ListParagraph"/>
        <w:numPr>
          <w:ilvl w:val="0"/>
          <w:numId w:val="2"/>
        </w:numPr>
        <w:spacing w:after="40" w:before="40"/>
      </w:pPr>
      <w:r>
        <w:rPr>
          <w:rFonts w:ascii="Arial" w:cs="Arial" w:eastAsia="Arial" w:hAnsi="Arial"/>
          <w:b w:val="false"/>
          <w:bCs w:val="false"/>
          <w:color w:val="010221"/>
          <w:sz w:val="22"/>
          <w:szCs w:val="22"/>
        </w:rPr>
        <w:t xml:space="preserve">Crisp — customer support and conversation mining; used to extract FAQ data and real customer language for ad concepts</w:t>
      </w:r>
    </w:p>
    <w:p>
      <w:pPr>
        <w:pStyle w:val="ListParagraph"/>
        <w:numPr>
          <w:ilvl w:val="0"/>
          <w:numId w:val="2"/>
        </w:numPr>
        <w:spacing w:after="40" w:before="40"/>
      </w:pPr>
      <w:r>
        <w:rPr>
          <w:rFonts w:ascii="Arial" w:cs="Arial" w:eastAsia="Arial" w:hAnsi="Arial"/>
          <w:b w:val="false"/>
          <w:bCs w:val="false"/>
          <w:color w:val="010221"/>
          <w:sz w:val="22"/>
          <w:szCs w:val="22"/>
        </w:rPr>
        <w:t xml:space="preserve">Claude AI and Perplexity — content and automation workflows</w:t>
      </w:r>
    </w:p>
    <w:p>
      <w:pPr>
        <w:pStyle w:val="ListParagraph"/>
        <w:numPr>
          <w:ilvl w:val="0"/>
          <w:numId w:val="2"/>
        </w:numPr>
        <w:spacing w:after="40" w:before="40"/>
      </w:pPr>
      <w:r>
        <w:rPr>
          <w:rFonts w:ascii="Arial" w:cs="Arial" w:eastAsia="Arial" w:hAnsi="Arial"/>
          <w:b w:val="false"/>
          <w:bCs w:val="false"/>
          <w:color w:val="010221"/>
          <w:sz w:val="22"/>
          <w:szCs w:val="22"/>
        </w:rPr>
        <w:t xml:space="preserve">Canva and Figma — design work</w:t>
      </w:r>
    </w:p>
    <w:p>
      <w:pPr>
        <w:pStyle w:val="ListParagraph"/>
        <w:numPr>
          <w:ilvl w:val="0"/>
          <w:numId w:val="2"/>
        </w:numPr>
        <w:spacing w:after="40" w:before="40"/>
      </w:pPr>
      <w:r>
        <w:rPr>
          <w:rFonts w:ascii="Arial" w:cs="Arial" w:eastAsia="Arial" w:hAnsi="Arial"/>
          <w:b w:val="false"/>
          <w:bCs w:val="false"/>
          <w:color w:val="010221"/>
          <w:sz w:val="22"/>
          <w:szCs w:val="22"/>
        </w:rPr>
        <w:t xml:space="preserve">Note: Meta AI ad automation feature has been disabled on the personal account following an unintended content deployment incident</w:t>
      </w:r>
    </w:p>
    <w:p>
      <w:pPr>
        <w:spacing w:after="80" w:before="80"/>
      </w:pPr>
      <w:r>
        <w:t xml:space="preserve"/>
      </w:r>
    </w:p>
    <w:p>
      <w:pPr>
        <w:spacing w:after="160" w:before="360"/>
      </w:pPr>
      <w:r>
        <w:rPr>
          <w:rFonts w:ascii="Arial" w:cs="Arial" w:eastAsia="Arial" w:hAnsi="Arial"/>
          <w:b/>
          <w:bCs/>
          <w:color w:val="010221"/>
          <w:sz w:val="26"/>
          <w:szCs w:val="26"/>
        </w:rPr>
        <w:t xml:space="preserve">Related Projects</w:t>
      </w:r>
    </w:p>
    <w:p>
      <w:pPr>
        <w:spacing w:after="40" w:before="160"/>
      </w:pPr>
      <w:r>
        <w:rPr>
          <w:rFonts w:ascii="Arial" w:cs="Arial" w:eastAsia="Arial" w:hAnsi="Arial"/>
          <w:b/>
          <w:bCs/>
          <w:color w:val="5B7FCC"/>
          <w:sz w:val="18"/>
          <w:szCs w:val="18"/>
        </w:rPr>
        <w:t xml:space="preserve">Spain24x7</w:t>
      </w:r>
    </w:p>
    <w:p>
      <w:pPr>
        <w:spacing w:after="80" w:before="60"/>
      </w:pPr>
      <w:r>
        <w:rPr>
          <w:rFonts w:ascii="Arial" w:cs="Arial" w:eastAsia="Arial" w:hAnsi="Arial"/>
          <w:i w:val="false"/>
          <w:iCs w:val="false"/>
          <w:color w:val="010221"/>
          <w:sz w:val="22"/>
          <w:szCs w:val="22"/>
        </w:rPr>
        <w:t xml:space="preserve">A separate deployment (chatbot and website) using Bueno's content infrastructure but under a different brand identity.</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12. Positioning Statement</w:t>
      </w:r>
    </w:p>
    <w:p>
      <w:pPr>
        <w:spacing w:after="80" w:before="80"/>
      </w:pPr>
      <w:r>
        <w:t xml:space="preserve"/>
      </w:r>
    </w:p>
    <w:p>
      <w:pPr>
        <w:pBdr>
          <w:left w:val="single" w:color="5B7FCC" w:sz="12" w:space="10"/>
        </w:pBdr>
        <w:spacing w:after="100" w:before="100"/>
        <w:ind w:left="720"/>
      </w:pPr>
      <w:r>
        <w:rPr>
          <w:rFonts w:ascii="Arial" w:cs="Arial" w:eastAsia="Arial" w:hAnsi="Arial"/>
          <w:i/>
          <w:iCs/>
          <w:color w:val="292A49"/>
          <w:sz w:val="22"/>
          <w:szCs w:val="22"/>
        </w:rPr>
        <w:t xml:space="preserve">For foreign property owners in Spain who want peace of mind without bureaucracy, Bueno brings together banking, utilities, and property management in one trusted, multilingual platform — so you can manage everything easily, clearly, and confidently.</w:t>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13. Summary Snapshot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Brand Essence</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Human banking + Property clarity + Lifestyle peace of mind in Spain</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Target Users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Foreign property owners from UK, Nordics, Germany, France (age 35 to 70)</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Business Model</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99/year all-inclusive membership</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Tone</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Clean, calm, human, professional</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Visual Aesthetic</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Premium European minimalism — navy, light blue, white space</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Support Promise</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Real human help in 6 languages, no bots</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Savings Promise</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Members save more than the membership cost</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Platform Modules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Banking, Card, Energy, Property Platform, Bueno Club</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Key Values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Trust, simplicity, human connection</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Ad Format</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Static image, one fact on navy, drama-setup storytelling, Facebook Feed</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Languages Supported</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English, Swedish, Norwegian, Danish, German, French</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Bank Competitors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Sabadell, BBVA, CaixaBank (never named in ads)</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Fintech Competitors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Revolut, Wise (never named in ads)</w:t>
            </w:r>
          </w:p>
        </w:tc>
      </w:tr>
      <w:tr>
        <w:tc>
          <w:tcPr>
            <w:tcW w:type="dxa" w:w="2800"/>
            <w:tcBorders>
              <w:top w:val="single" w:color="D9D9D9" w:sz="1"/>
              <w:left w:val="single" w:color="D9D9D9" w:sz="1"/>
              <w:bottom w:val="single" w:color="D9D9D9" w:sz="1"/>
              <w:right w:val="single" w:color="D9D9D9" w:sz="1"/>
            </w:tcBorders>
            <w:shd w:fill="CBEFFF" w:val="clear"/>
            <w:tcMar>
              <w:top w:type="dxa" w:w="80"/>
              <w:left w:type="dxa" w:w="160"/>
              <w:bottom w:type="dxa" w:w="80"/>
              <w:right w:type="dxa" w:w="160"/>
            </w:tcMar>
          </w:tcPr>
          <w:p>
            <w:r>
              <w:rPr>
                <w:rFonts w:ascii="Arial" w:cs="Arial" w:eastAsia="Arial" w:hAnsi="Arial"/>
                <w:b/>
                <w:bCs/>
                <w:color w:val="010221"/>
                <w:sz w:val="20"/>
                <w:szCs w:val="20"/>
              </w:rPr>
              <w:t xml:space="preserve">Bueno vs Fintechs</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Human support is the structural differentiator — Revolut and Wise cannot match it</w:t>
            </w:r>
          </w:p>
        </w:tc>
      </w:tr>
      <w:tr>
        <w:tc>
          <w:tcPr>
            <w:tcW w:type="dxa" w:w="2800"/>
            <w:tcBorders>
              <w:top w:val="single" w:color="D9D9D9" w:sz="1"/>
              <w:left w:val="single" w:color="D9D9D9" w:sz="1"/>
              <w:bottom w:val="single" w:color="D9D9D9" w:sz="1"/>
              <w:right w:val="single" w:color="D9D9D9" w:sz="1"/>
            </w:tcBorders>
            <w:shd w:fill="D6EEFF" w:val="clear"/>
            <w:tcMar>
              <w:top w:type="dxa" w:w="80"/>
              <w:left w:type="dxa" w:w="160"/>
              <w:bottom w:type="dxa" w:w="80"/>
              <w:right w:type="dxa" w:w="160"/>
            </w:tcMar>
          </w:tcPr>
          <w:p>
            <w:r>
              <w:rPr>
                <w:rFonts w:ascii="Arial" w:cs="Arial" w:eastAsia="Arial" w:hAnsi="Arial"/>
                <w:b/>
                <w:bCs/>
                <w:color w:val="010221"/>
                <w:sz w:val="20"/>
                <w:szCs w:val="20"/>
              </w:rPr>
              <w:t xml:space="preserve">Award</w:t>
            </w:r>
          </w:p>
        </w:tc>
        <w:tc>
          <w:tcPr>
            <w:tcW w:type="dxa" w:w="6560"/>
            <w:tcBorders>
              <w:top w:val="single" w:color="D9D9D9" w:sz="1"/>
              <w:left w:val="single" w:color="D9D9D9" w:sz="1"/>
              <w:bottom w:val="single" w:color="D9D9D9" w:sz="1"/>
              <w:right w:val="single" w:color="D9D9D9" w:sz="1"/>
            </w:tcBorders>
            <w:shd w:fill="F8FAFB" w:val="clear"/>
            <w:tcMar>
              <w:top w:type="dxa" w:w="80"/>
              <w:left w:type="dxa" w:w="160"/>
              <w:bottom w:type="dxa" w:w="80"/>
              <w:right w:type="dxa" w:w="160"/>
            </w:tcMar>
          </w:tcPr>
          <w:p>
            <w:r>
              <w:rPr>
                <w:rFonts w:ascii="Arial" w:cs="Arial" w:eastAsia="Arial" w:hAnsi="Arial"/>
                <w:color w:val="010221"/>
                <w:sz w:val="20"/>
                <w:szCs w:val="20"/>
              </w:rPr>
              <w:t xml:space="preserve">Property Finance Platform of the Year 2025</w:t>
            </w:r>
          </w:p>
        </w:tc>
      </w:tr>
    </w:tbl>
    <w:p>
      <w:pPr>
        <w:spacing w:after="80" w:before="80"/>
      </w:pPr>
      <w:r>
        <w:t xml:space="preserve"/>
      </w:r>
    </w:p>
    <w:p>
      <w:pPr>
        <w:spacing w:after="80" w:before="80"/>
      </w:pPr>
      <w:r>
        <w:t xml:space="preserve"/>
      </w:r>
    </w:p>
    <w:p>
      <w:pPr>
        <w:pBdr>
          <w:bottom w:val="single" w:color="5B7FCC" w:sz="8" w:space="4"/>
        </w:pBdr>
        <w:spacing w:after="200" w:before="480"/>
      </w:pPr>
      <w:r>
        <w:rPr>
          <w:rFonts w:ascii="Arial" w:cs="Arial" w:eastAsia="Arial" w:hAnsi="Arial"/>
          <w:b/>
          <w:bCs/>
          <w:color w:val="010221"/>
          <w:sz w:val="32"/>
          <w:szCs w:val="32"/>
        </w:rPr>
        <w:t xml:space="preserve">14. How to Work With This Document</w:t>
      </w:r>
    </w:p>
    <w:p>
      <w:pPr>
        <w:spacing w:after="80" w:before="60"/>
      </w:pPr>
      <w:r>
        <w:rPr>
          <w:rFonts w:ascii="Arial" w:cs="Arial" w:eastAsia="Arial" w:hAnsi="Arial"/>
          <w:i w:val="false"/>
          <w:iCs w:val="false"/>
          <w:color w:val="010221"/>
          <w:sz w:val="22"/>
          <w:szCs w:val="22"/>
        </w:rPr>
        <w:t xml:space="preserve">When producing any copy, creative, strategy, or product communication for Bueno:</w:t>
      </w:r>
    </w:p>
    <w:p>
      <w:pPr>
        <w:pStyle w:val="ListParagraph"/>
        <w:numPr>
          <w:ilvl w:val="0"/>
          <w:numId w:val="2"/>
        </w:numPr>
        <w:spacing w:after="40" w:before="40"/>
      </w:pPr>
      <w:r>
        <w:rPr>
          <w:rFonts w:ascii="Arial" w:cs="Arial" w:eastAsia="Arial" w:hAnsi="Arial"/>
          <w:b w:val="false"/>
          <w:bCs w:val="false"/>
          <w:color w:val="010221"/>
          <w:sz w:val="22"/>
          <w:szCs w:val="22"/>
        </w:rPr>
        <w:t xml:space="preserve">Keep everything simple, human, multilingual-friendly, and emotionally calming</w:t>
      </w:r>
    </w:p>
    <w:p>
      <w:pPr>
        <w:pStyle w:val="ListParagraph"/>
        <w:numPr>
          <w:ilvl w:val="0"/>
          <w:numId w:val="2"/>
        </w:numPr>
        <w:spacing w:after="40" w:before="40"/>
      </w:pPr>
      <w:r>
        <w:rPr>
          <w:rFonts w:ascii="Arial" w:cs="Arial" w:eastAsia="Arial" w:hAnsi="Arial"/>
          <w:b w:val="false"/>
          <w:bCs w:val="false"/>
          <w:color w:val="010221"/>
          <w:sz w:val="22"/>
          <w:szCs w:val="22"/>
        </w:rPr>
        <w:t xml:space="preserve">Always connect features to feelings — clarity, control, confidence</w:t>
      </w:r>
    </w:p>
    <w:p>
      <w:pPr>
        <w:pStyle w:val="ListParagraph"/>
        <w:numPr>
          <w:ilvl w:val="0"/>
          <w:numId w:val="2"/>
        </w:numPr>
        <w:spacing w:after="40" w:before="40"/>
      </w:pPr>
      <w:r>
        <w:rPr>
          <w:rFonts w:ascii="Arial" w:cs="Arial" w:eastAsia="Arial" w:hAnsi="Arial"/>
          <w:b w:val="false"/>
          <w:bCs w:val="false"/>
          <w:color w:val="010221"/>
          <w:sz w:val="22"/>
          <w:szCs w:val="22"/>
        </w:rPr>
        <w:t xml:space="preserve">Visuals should look premium and effortless</w:t>
      </w:r>
    </w:p>
    <w:p>
      <w:pPr>
        <w:pStyle w:val="ListParagraph"/>
        <w:numPr>
          <w:ilvl w:val="0"/>
          <w:numId w:val="2"/>
        </w:numPr>
        <w:spacing w:after="40" w:before="40"/>
      </w:pPr>
      <w:r>
        <w:rPr>
          <w:rFonts w:ascii="Arial" w:cs="Arial" w:eastAsia="Arial" w:hAnsi="Arial"/>
          <w:b w:val="false"/>
          <w:bCs w:val="false"/>
          <w:color w:val="010221"/>
          <w:sz w:val="22"/>
          <w:szCs w:val="22"/>
        </w:rPr>
        <w:t xml:space="preserve">Write with rhythm — one sentence should make you want the next</w:t>
      </w:r>
    </w:p>
    <w:p>
      <w:pPr>
        <w:pStyle w:val="ListParagraph"/>
        <w:numPr>
          <w:ilvl w:val="0"/>
          <w:numId w:val="2"/>
        </w:numPr>
        <w:spacing w:after="40" w:before="40"/>
      </w:pPr>
      <w:r>
        <w:rPr>
          <w:rFonts w:ascii="Arial" w:cs="Arial" w:eastAsia="Arial" w:hAnsi="Arial"/>
          <w:b w:val="false"/>
          <w:bCs w:val="false"/>
          <w:color w:val="010221"/>
          <w:sz w:val="22"/>
          <w:szCs w:val="22"/>
        </w:rPr>
        <w:t xml:space="preserve">Focus on trust, transparency, and relief above everything else</w:t>
      </w:r>
    </w:p>
    <w:p>
      <w:pPr>
        <w:pStyle w:val="ListParagraph"/>
        <w:numPr>
          <w:ilvl w:val="0"/>
          <w:numId w:val="2"/>
        </w:numPr>
        <w:spacing w:after="40" w:before="40"/>
      </w:pPr>
      <w:r>
        <w:rPr>
          <w:rFonts w:ascii="Arial" w:cs="Arial" w:eastAsia="Arial" w:hAnsi="Arial"/>
          <w:b w:val="false"/>
          <w:bCs w:val="false"/>
          <w:color w:val="010221"/>
          <w:sz w:val="22"/>
          <w:szCs w:val="22"/>
        </w:rPr>
        <w:t xml:space="preserve">Never add content or assumptions not grounded in source material</w:t>
      </w:r>
    </w:p>
    <w:p>
      <w:pPr>
        <w:pStyle w:val="ListParagraph"/>
        <w:numPr>
          <w:ilvl w:val="0"/>
          <w:numId w:val="2"/>
        </w:numPr>
        <w:spacing w:after="40" w:before="40"/>
      </w:pPr>
      <w:r>
        <w:rPr>
          <w:rFonts w:ascii="Arial" w:cs="Arial" w:eastAsia="Arial" w:hAnsi="Arial"/>
          <w:b w:val="false"/>
          <w:bCs w:val="false"/>
          <w:color w:val="010221"/>
          <w:sz w:val="22"/>
          <w:szCs w:val="22"/>
        </w:rPr>
        <w:t xml:space="preserve">If unsure about any detail, state it clearly rather than guessing</w:t>
      </w:r>
    </w:p>
    <w:p>
      <w:pPr>
        <w:pStyle w:val="ListParagraph"/>
        <w:numPr>
          <w:ilvl w:val="0"/>
          <w:numId w:val="2"/>
        </w:numPr>
        <w:spacing w:after="40" w:before="40"/>
      </w:pPr>
      <w:r>
        <w:rPr>
          <w:rFonts w:ascii="Arial" w:cs="Arial" w:eastAsia="Arial" w:hAnsi="Arial"/>
          <w:b w:val="false"/>
          <w:bCs w:val="false"/>
          <w:color w:val="010221"/>
          <w:sz w:val="22"/>
          <w:szCs w:val="22"/>
        </w:rPr>
        <w:t xml:space="preserve">The creative goal: make the reader think "Finally, something that understands me."</w:t>
      </w:r>
    </w:p>
    <w:p>
      <w:pPr>
        <w:spacing w:after="80" w:before="80"/>
      </w:pPr>
      <w:r>
        <w:t xml:space="preserve"/>
      </w:r>
    </w:p>
    <w:p>
      <w:pPr>
        <w:spacing w:after="80" w:before="60"/>
      </w:pPr>
      <w:r>
        <w:rPr>
          <w:rFonts w:ascii="Arial" w:cs="Arial" w:eastAsia="Arial" w:hAnsi="Arial"/>
          <w:i/>
          <w:iCs/>
          <w:color w:val="64748B"/>
          <w:sz w:val="22"/>
          <w:szCs w:val="22"/>
        </w:rPr>
        <w:t xml:space="preserve">Act as Bueno's creative strategist and content partner. When producing anything — whether a landing page, video script, ad, or email — always align with this brand DNA.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2026-05-22T17:43:41.040Z</dcterms:created>
  <dcterms:modified xsi:type="dcterms:W3CDTF">2026-05-22T17:43:41.041Z</dcterms:modified>
</cp:coreProperties>
</file>

<file path=docProps/custom.xml><?xml version="1.0" encoding="utf-8"?>
<Properties xmlns="http://schemas.openxmlformats.org/officeDocument/2006/custom-properties" xmlns:vt="http://schemas.openxmlformats.org/officeDocument/2006/docPropsVTypes"/>
</file>