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E1F1A" w14:textId="77777777" w:rsidR="00A54229" w:rsidRPr="008838E0" w:rsidRDefault="00A54229">
      <w:pPr>
        <w:spacing w:before="1600"/>
        <w:rPr>
          <w:rFonts w:ascii="Times New Roman" w:hAnsi="Times New Roman" w:cs="Times New Roman"/>
        </w:rPr>
      </w:pPr>
    </w:p>
    <w:p w14:paraId="58BBF758" w14:textId="77777777" w:rsidR="00A54229" w:rsidRPr="008838E0" w:rsidRDefault="00000000">
      <w:pPr>
        <w:spacing w:after="200"/>
        <w:jc w:val="center"/>
        <w:rPr>
          <w:rFonts w:ascii="Times New Roman" w:hAnsi="Times New Roman" w:cs="Times New Roman"/>
          <w:u w:val="single"/>
        </w:rPr>
      </w:pPr>
      <w:r w:rsidRPr="008838E0">
        <w:rPr>
          <w:rFonts w:ascii="Times New Roman" w:hAnsi="Times New Roman" w:cs="Times New Roman"/>
          <w:b/>
          <w:bCs/>
          <w:color w:val="1F3864"/>
          <w:sz w:val="44"/>
          <w:szCs w:val="44"/>
          <w:u w:val="single"/>
        </w:rPr>
        <w:t>DATA-DRIVEN ANALYSIS OF POLITICAL DISCLOSURE</w:t>
      </w:r>
    </w:p>
    <w:p w14:paraId="3E0CCF13" w14:textId="77777777" w:rsidR="00A54229" w:rsidRPr="008838E0" w:rsidRDefault="00000000">
      <w:pPr>
        <w:spacing w:after="400"/>
        <w:jc w:val="center"/>
        <w:rPr>
          <w:rFonts w:ascii="Times New Roman" w:hAnsi="Times New Roman" w:cs="Times New Roman"/>
          <w:u w:val="single"/>
        </w:rPr>
      </w:pPr>
      <w:r w:rsidRPr="008838E0">
        <w:rPr>
          <w:rFonts w:ascii="Times New Roman" w:hAnsi="Times New Roman" w:cs="Times New Roman"/>
          <w:b/>
          <w:bCs/>
          <w:color w:val="1F3864"/>
          <w:sz w:val="44"/>
          <w:szCs w:val="44"/>
          <w:u w:val="single"/>
        </w:rPr>
        <w:t>DURING LOCAL ELECTIONS</w:t>
      </w:r>
    </w:p>
    <w:p w14:paraId="0C70D928" w14:textId="77777777" w:rsidR="00A54229" w:rsidRPr="008838E0" w:rsidRDefault="00000000">
      <w:pPr>
        <w:spacing w:after="100"/>
        <w:jc w:val="center"/>
        <w:rPr>
          <w:rFonts w:ascii="Times New Roman" w:hAnsi="Times New Roman" w:cs="Times New Roman"/>
        </w:rPr>
      </w:pPr>
      <w:r w:rsidRPr="008838E0">
        <w:rPr>
          <w:rFonts w:ascii="Times New Roman" w:hAnsi="Times New Roman" w:cs="Times New Roman"/>
          <w:i/>
          <w:iCs/>
          <w:sz w:val="26"/>
          <w:szCs w:val="26"/>
        </w:rPr>
        <w:t>A Case Study of the 2026 Brihanmumbai Municipal Corporation (BMC) Election</w:t>
      </w:r>
    </w:p>
    <w:p w14:paraId="6047916C" w14:textId="77777777" w:rsidR="00A54229" w:rsidRPr="008838E0" w:rsidRDefault="00000000">
      <w:pPr>
        <w:spacing w:after="1000"/>
        <w:jc w:val="center"/>
        <w:rPr>
          <w:rFonts w:ascii="Times New Roman" w:hAnsi="Times New Roman" w:cs="Times New Roman"/>
        </w:rPr>
      </w:pPr>
      <w:r w:rsidRPr="008838E0">
        <w:rPr>
          <w:rFonts w:ascii="Times New Roman" w:hAnsi="Times New Roman" w:cs="Times New Roman"/>
          <w:i/>
          <w:iCs/>
          <w:sz w:val="24"/>
          <w:szCs w:val="24"/>
        </w:rPr>
        <w:t>Borivali (R/Central) and Kandivali (R/South) Ward Clusters, Wards 8–28</w:t>
      </w:r>
    </w:p>
    <w:p w14:paraId="34A2B76C" w14:textId="77777777" w:rsidR="00A54229" w:rsidRPr="008838E0" w:rsidRDefault="00000000">
      <w:pPr>
        <w:spacing w:after="300"/>
        <w:jc w:val="center"/>
        <w:rPr>
          <w:rFonts w:ascii="Times New Roman" w:hAnsi="Times New Roman" w:cs="Times New Roman"/>
          <w:b/>
          <w:bCs/>
          <w:sz w:val="32"/>
          <w:szCs w:val="32"/>
        </w:rPr>
      </w:pPr>
      <w:r w:rsidRPr="008838E0">
        <w:rPr>
          <w:rFonts w:ascii="Times New Roman" w:hAnsi="Times New Roman" w:cs="Times New Roman"/>
          <w:b/>
          <w:bCs/>
          <w:sz w:val="32"/>
          <w:szCs w:val="32"/>
        </w:rPr>
        <w:t>A College Field Project Report</w:t>
      </w:r>
    </w:p>
    <w:p w14:paraId="4221FAD3" w14:textId="38B82917" w:rsidR="00A54229" w:rsidRPr="008838E0" w:rsidRDefault="008838E0" w:rsidP="008838E0">
      <w:pPr>
        <w:jc w:val="center"/>
        <w:rPr>
          <w:rFonts w:ascii="Times New Roman" w:hAnsi="Times New Roman" w:cs="Times New Roman"/>
          <w:b/>
          <w:bCs/>
        </w:rPr>
      </w:pPr>
      <w:r w:rsidRPr="008838E0">
        <w:rPr>
          <w:rFonts w:ascii="Times New Roman" w:hAnsi="Times New Roman" w:cs="Times New Roman"/>
          <w:b/>
          <w:bCs/>
        </w:rPr>
        <w:t>SY. BSC.</w:t>
      </w:r>
      <w:r w:rsidR="00000000" w:rsidRPr="008838E0">
        <w:rPr>
          <w:rFonts w:ascii="Times New Roman" w:hAnsi="Times New Roman" w:cs="Times New Roman"/>
          <w:b/>
          <w:bCs/>
        </w:rPr>
        <w:t xml:space="preserve"> Data Science</w:t>
      </w:r>
    </w:p>
    <w:p w14:paraId="2761EE6B" w14:textId="73043843" w:rsidR="008838E0" w:rsidRDefault="00000000" w:rsidP="008838E0">
      <w:pPr>
        <w:jc w:val="center"/>
        <w:rPr>
          <w:rFonts w:ascii="Times New Roman" w:hAnsi="Times New Roman" w:cs="Times New Roman"/>
          <w:b/>
          <w:bCs/>
        </w:rPr>
      </w:pPr>
      <w:r w:rsidRPr="008838E0">
        <w:rPr>
          <w:rFonts w:ascii="Times New Roman" w:hAnsi="Times New Roman" w:cs="Times New Roman"/>
          <w:b/>
          <w:bCs/>
        </w:rPr>
        <w:t>Atharva University, Mumbai</w:t>
      </w:r>
    </w:p>
    <w:p w14:paraId="068741AF" w14:textId="77777777" w:rsidR="008838E0" w:rsidRDefault="008838E0" w:rsidP="008838E0">
      <w:pPr>
        <w:jc w:val="center"/>
        <w:rPr>
          <w:rFonts w:ascii="Times New Roman" w:hAnsi="Times New Roman" w:cs="Times New Roman"/>
          <w:b/>
          <w:bCs/>
        </w:rPr>
      </w:pPr>
    </w:p>
    <w:p w14:paraId="3A8CDB04" w14:textId="77777777" w:rsidR="008838E0" w:rsidRDefault="008838E0" w:rsidP="008838E0">
      <w:pPr>
        <w:jc w:val="center"/>
        <w:rPr>
          <w:rFonts w:ascii="Times New Roman" w:hAnsi="Times New Roman" w:cs="Times New Roman"/>
          <w:b/>
          <w:bCs/>
        </w:rPr>
      </w:pPr>
    </w:p>
    <w:p w14:paraId="46A7A7B3" w14:textId="77777777" w:rsidR="008838E0" w:rsidRDefault="008838E0" w:rsidP="008838E0">
      <w:pPr>
        <w:jc w:val="center"/>
        <w:rPr>
          <w:rFonts w:ascii="Times New Roman" w:hAnsi="Times New Roman" w:cs="Times New Roman"/>
          <w:b/>
          <w:bCs/>
        </w:rPr>
      </w:pPr>
    </w:p>
    <w:p w14:paraId="327D4ECF" w14:textId="77777777" w:rsidR="008838E0" w:rsidRDefault="008838E0" w:rsidP="008838E0">
      <w:pPr>
        <w:jc w:val="center"/>
        <w:rPr>
          <w:rFonts w:ascii="Times New Roman" w:hAnsi="Times New Roman" w:cs="Times New Roman"/>
          <w:b/>
          <w:bCs/>
        </w:rPr>
      </w:pPr>
    </w:p>
    <w:p w14:paraId="5313F4B4" w14:textId="432F99D0" w:rsidR="008838E0" w:rsidRDefault="008838E0" w:rsidP="008838E0">
      <w:pPr>
        <w:jc w:val="center"/>
        <w:rPr>
          <w:rFonts w:ascii="Times New Roman" w:hAnsi="Times New Roman" w:cs="Times New Roman"/>
          <w:b/>
          <w:bCs/>
        </w:rPr>
      </w:pPr>
      <w:r>
        <w:rPr>
          <w:rFonts w:ascii="Times New Roman" w:hAnsi="Times New Roman" w:cs="Times New Roman"/>
          <w:b/>
          <w:bCs/>
        </w:rPr>
        <w:t>Pratiksha Pawar – 70</w:t>
      </w:r>
    </w:p>
    <w:p w14:paraId="50D0D7D9" w14:textId="0CF05870" w:rsidR="008838E0" w:rsidRDefault="008838E0" w:rsidP="008838E0">
      <w:pPr>
        <w:jc w:val="center"/>
        <w:rPr>
          <w:rFonts w:ascii="Times New Roman" w:hAnsi="Times New Roman" w:cs="Times New Roman"/>
          <w:b/>
          <w:bCs/>
        </w:rPr>
      </w:pPr>
      <w:r>
        <w:rPr>
          <w:rFonts w:ascii="Times New Roman" w:hAnsi="Times New Roman" w:cs="Times New Roman"/>
          <w:b/>
          <w:bCs/>
        </w:rPr>
        <w:t>Srushti Patil – 69</w:t>
      </w:r>
    </w:p>
    <w:p w14:paraId="5D7B6E8A" w14:textId="77777777" w:rsidR="008838E0" w:rsidRDefault="008838E0" w:rsidP="008838E0">
      <w:pPr>
        <w:jc w:val="center"/>
        <w:rPr>
          <w:rFonts w:ascii="Times New Roman" w:hAnsi="Times New Roman" w:cs="Times New Roman"/>
          <w:b/>
          <w:bCs/>
        </w:rPr>
      </w:pPr>
    </w:p>
    <w:p w14:paraId="66E9BEDC" w14:textId="77777777" w:rsidR="008838E0" w:rsidRDefault="008838E0" w:rsidP="008838E0">
      <w:pPr>
        <w:jc w:val="center"/>
        <w:rPr>
          <w:rFonts w:ascii="Times New Roman" w:hAnsi="Times New Roman" w:cs="Times New Roman"/>
          <w:b/>
          <w:bCs/>
        </w:rPr>
      </w:pPr>
    </w:p>
    <w:p w14:paraId="68EBE226" w14:textId="77777777" w:rsidR="008838E0" w:rsidRDefault="008838E0" w:rsidP="008838E0">
      <w:pPr>
        <w:jc w:val="center"/>
        <w:rPr>
          <w:rFonts w:ascii="Times New Roman" w:hAnsi="Times New Roman" w:cs="Times New Roman"/>
          <w:b/>
          <w:bCs/>
        </w:rPr>
      </w:pPr>
    </w:p>
    <w:p w14:paraId="57B1EFAE" w14:textId="77777777" w:rsidR="008838E0" w:rsidRDefault="008838E0" w:rsidP="008838E0">
      <w:pPr>
        <w:jc w:val="center"/>
        <w:rPr>
          <w:rFonts w:ascii="Times New Roman" w:hAnsi="Times New Roman" w:cs="Times New Roman"/>
          <w:b/>
          <w:bCs/>
        </w:rPr>
      </w:pPr>
    </w:p>
    <w:p w14:paraId="49F2B419" w14:textId="77777777" w:rsidR="008838E0" w:rsidRDefault="008838E0" w:rsidP="008838E0">
      <w:pPr>
        <w:jc w:val="center"/>
        <w:rPr>
          <w:rFonts w:ascii="Times New Roman" w:hAnsi="Times New Roman" w:cs="Times New Roman"/>
          <w:b/>
          <w:bCs/>
        </w:rPr>
      </w:pPr>
    </w:p>
    <w:p w14:paraId="73D59D66" w14:textId="77777777" w:rsidR="008838E0" w:rsidRDefault="008838E0" w:rsidP="008838E0">
      <w:pPr>
        <w:jc w:val="center"/>
        <w:rPr>
          <w:rFonts w:ascii="Times New Roman" w:hAnsi="Times New Roman" w:cs="Times New Roman"/>
          <w:b/>
          <w:bCs/>
        </w:rPr>
      </w:pPr>
    </w:p>
    <w:p w14:paraId="723BFB11" w14:textId="77777777" w:rsidR="008838E0" w:rsidRDefault="008838E0" w:rsidP="008838E0">
      <w:pPr>
        <w:jc w:val="center"/>
        <w:rPr>
          <w:rFonts w:ascii="Times New Roman" w:hAnsi="Times New Roman" w:cs="Times New Roman"/>
          <w:b/>
          <w:bCs/>
        </w:rPr>
      </w:pPr>
    </w:p>
    <w:p w14:paraId="78EE183A" w14:textId="77777777" w:rsidR="008838E0" w:rsidRDefault="008838E0" w:rsidP="008838E0">
      <w:pPr>
        <w:jc w:val="center"/>
        <w:rPr>
          <w:rFonts w:ascii="Times New Roman" w:hAnsi="Times New Roman" w:cs="Times New Roman"/>
          <w:b/>
          <w:bCs/>
        </w:rPr>
      </w:pPr>
    </w:p>
    <w:p w14:paraId="4B2FBEF7" w14:textId="77777777" w:rsidR="008838E0" w:rsidRDefault="008838E0" w:rsidP="008838E0">
      <w:pPr>
        <w:jc w:val="center"/>
        <w:rPr>
          <w:rFonts w:ascii="Times New Roman" w:hAnsi="Times New Roman" w:cs="Times New Roman"/>
          <w:b/>
          <w:bCs/>
        </w:rPr>
      </w:pPr>
    </w:p>
    <w:p w14:paraId="6EEF7144" w14:textId="77777777" w:rsidR="008838E0" w:rsidRPr="008838E0" w:rsidRDefault="008838E0" w:rsidP="008838E0">
      <w:pPr>
        <w:jc w:val="center"/>
        <w:rPr>
          <w:rFonts w:ascii="Times New Roman" w:hAnsi="Times New Roman" w:cs="Times New Roman"/>
          <w:b/>
          <w:bCs/>
        </w:rPr>
      </w:pPr>
    </w:p>
    <w:p w14:paraId="3B8DC40F" w14:textId="77777777" w:rsidR="008838E0" w:rsidRPr="008838E0" w:rsidRDefault="008838E0" w:rsidP="008838E0">
      <w:pPr>
        <w:jc w:val="center"/>
        <w:rPr>
          <w:rFonts w:ascii="Times New Roman" w:hAnsi="Times New Roman" w:cs="Times New Roman"/>
        </w:rPr>
      </w:pPr>
    </w:p>
    <w:p w14:paraId="1B9BBDDB" w14:textId="77777777" w:rsidR="00A54229" w:rsidRPr="008838E0" w:rsidRDefault="00000000" w:rsidP="008838E0">
      <w:pPr>
        <w:pBdr>
          <w:top w:val="single" w:sz="4" w:space="0" w:color="808080"/>
          <w:bottom w:val="single" w:sz="4" w:space="0" w:color="808080"/>
        </w:pBdr>
        <w:jc w:val="center"/>
        <w:rPr>
          <w:rFonts w:ascii="Times New Roman" w:hAnsi="Times New Roman" w:cs="Times New Roman"/>
        </w:rPr>
      </w:pPr>
      <w:r w:rsidRPr="008838E0">
        <w:rPr>
          <w:rFonts w:ascii="Times New Roman" w:hAnsi="Times New Roman" w:cs="Times New Roman"/>
          <w:i/>
          <w:iCs/>
          <w:sz w:val="18"/>
          <w:szCs w:val="18"/>
        </w:rPr>
        <w:t>IMPORTANT NOTE ON DATA: This project uses simulated (synthetic) data, statistically calibrated against real published figures from the Association for Democratic Reforms (ADR) and the actual 2026 BMC election results. This approach was necessitated by data-access constraints (detailed in Section 4.2) and was explicitly reviewed and approved by the project guide as the basis for this study. Full disclosure of this methodology is provided in Section 4.</w:t>
      </w:r>
    </w:p>
    <w:p w14:paraId="40CF2CE9" w14:textId="77777777" w:rsidR="00A54229" w:rsidRPr="008838E0" w:rsidRDefault="00A54229">
      <w:pPr>
        <w:rPr>
          <w:rFonts w:ascii="Times New Roman" w:hAnsi="Times New Roman" w:cs="Times New Roman"/>
        </w:rPr>
        <w:sectPr w:rsidR="00A54229" w:rsidRPr="008838E0">
          <w:pgSz w:w="12240" w:h="15840"/>
          <w:pgMar w:top="1440" w:right="1440" w:bottom="1440" w:left="1440" w:header="708" w:footer="708" w:gutter="0"/>
          <w:cols w:space="720"/>
          <w:docGrid w:linePitch="360"/>
        </w:sectPr>
      </w:pPr>
    </w:p>
    <w:p w14:paraId="66FAC2E1" w14:textId="77777777" w:rsidR="00A54229" w:rsidRPr="008838E0" w:rsidRDefault="00000000">
      <w:pPr>
        <w:pStyle w:val="Heading1"/>
        <w:spacing w:before="400" w:after="200"/>
        <w:rPr>
          <w:rFonts w:ascii="Times New Roman" w:hAnsi="Times New Roman" w:cs="Times New Roman"/>
        </w:rPr>
      </w:pPr>
      <w:bookmarkStart w:id="0" w:name="_Toc240219441"/>
      <w:r w:rsidRPr="008838E0">
        <w:rPr>
          <w:rFonts w:ascii="Times New Roman" w:hAnsi="Times New Roman" w:cs="Times New Roman"/>
        </w:rPr>
        <w:lastRenderedPageBreak/>
        <w:t>Table of Contents</w:t>
      </w:r>
      <w:bookmarkEnd w:id="0"/>
    </w:p>
    <w:sdt>
      <w:sdtPr>
        <w:rPr>
          <w:rFonts w:ascii="Times New Roman" w:hAnsi="Times New Roman" w:cs="Times New Roman"/>
        </w:rPr>
        <w:alias w:val="Table of Contents"/>
        <w:id w:val="-1127622934"/>
      </w:sdtPr>
      <w:sdtEndPr>
        <w:rPr>
          <w:szCs w:val="22"/>
        </w:rPr>
      </w:sdtEndPr>
      <w:sdtContent>
        <w:p w14:paraId="3D132295" w14:textId="185DAD36" w:rsidR="008838E0" w:rsidRPr="008838E0" w:rsidRDefault="00000000">
          <w:pPr>
            <w:pStyle w:val="TOC1"/>
            <w:tabs>
              <w:tab w:val="right" w:leader="dot" w:pos="9016"/>
            </w:tabs>
            <w:rPr>
              <w:rFonts w:ascii="Times New Roman" w:hAnsi="Times New Roman" w:cs="Times New Roman"/>
              <w:noProof/>
            </w:rPr>
          </w:pPr>
          <w:r w:rsidRPr="008838E0">
            <w:rPr>
              <w:rFonts w:ascii="Times New Roman" w:hAnsi="Times New Roman" w:cs="Times New Roman"/>
            </w:rPr>
            <w:fldChar w:fldCharType="begin"/>
          </w:r>
          <w:r w:rsidRPr="008838E0">
            <w:rPr>
              <w:rFonts w:ascii="Times New Roman" w:hAnsi="Times New Roman" w:cs="Times New Roman"/>
            </w:rPr>
            <w:instrText>TOC \h \o "1-3"</w:instrText>
          </w:r>
          <w:r w:rsidRPr="008838E0">
            <w:rPr>
              <w:rFonts w:ascii="Times New Roman" w:hAnsi="Times New Roman" w:cs="Times New Roman"/>
            </w:rPr>
            <w:fldChar w:fldCharType="separate"/>
          </w:r>
          <w:hyperlink w:anchor="_Toc240219441" w:history="1">
            <w:r w:rsidR="008838E0" w:rsidRPr="008838E0">
              <w:rPr>
                <w:rStyle w:val="Hyperlink"/>
                <w:rFonts w:ascii="Times New Roman" w:hAnsi="Times New Roman" w:cs="Times New Roman"/>
                <w:noProof/>
              </w:rPr>
              <w:t>Table of Contents</w:t>
            </w:r>
            <w:r w:rsidR="008838E0" w:rsidRPr="008838E0">
              <w:rPr>
                <w:rFonts w:ascii="Times New Roman" w:hAnsi="Times New Roman" w:cs="Times New Roman"/>
                <w:noProof/>
              </w:rPr>
              <w:tab/>
            </w:r>
          </w:hyperlink>
        </w:p>
        <w:p w14:paraId="222276BD" w14:textId="270F7DE6" w:rsidR="008838E0" w:rsidRPr="008838E0" w:rsidRDefault="008838E0">
          <w:pPr>
            <w:pStyle w:val="TOC1"/>
            <w:tabs>
              <w:tab w:val="right" w:leader="dot" w:pos="9016"/>
            </w:tabs>
            <w:rPr>
              <w:rFonts w:ascii="Times New Roman" w:hAnsi="Times New Roman" w:cs="Times New Roman"/>
              <w:noProof/>
            </w:rPr>
          </w:pPr>
          <w:hyperlink w:anchor="_Toc240219442" w:history="1">
            <w:r w:rsidRPr="008838E0">
              <w:rPr>
                <w:rStyle w:val="Hyperlink"/>
                <w:rFonts w:ascii="Times New Roman" w:hAnsi="Times New Roman" w:cs="Times New Roman"/>
                <w:noProof/>
              </w:rPr>
              <w:t>Abstract</w:t>
            </w:r>
            <w:r w:rsidRPr="008838E0">
              <w:rPr>
                <w:rFonts w:ascii="Times New Roman" w:hAnsi="Times New Roman" w:cs="Times New Roman"/>
                <w:noProof/>
              </w:rPr>
              <w:tab/>
            </w:r>
          </w:hyperlink>
        </w:p>
        <w:p w14:paraId="1F31E483" w14:textId="205CE6D0" w:rsidR="008838E0" w:rsidRPr="008838E0" w:rsidRDefault="008838E0">
          <w:pPr>
            <w:pStyle w:val="TOC1"/>
            <w:tabs>
              <w:tab w:val="right" w:leader="dot" w:pos="9016"/>
            </w:tabs>
            <w:rPr>
              <w:rFonts w:ascii="Times New Roman" w:hAnsi="Times New Roman" w:cs="Times New Roman"/>
              <w:noProof/>
            </w:rPr>
          </w:pPr>
          <w:hyperlink w:anchor="_Toc240219443" w:history="1">
            <w:r w:rsidRPr="008838E0">
              <w:rPr>
                <w:rStyle w:val="Hyperlink"/>
                <w:rFonts w:ascii="Times New Roman" w:hAnsi="Times New Roman" w:cs="Times New Roman"/>
                <w:noProof/>
              </w:rPr>
              <w:t>1. Introduction</w:t>
            </w:r>
            <w:r w:rsidRPr="008838E0">
              <w:rPr>
                <w:rFonts w:ascii="Times New Roman" w:hAnsi="Times New Roman" w:cs="Times New Roman"/>
                <w:noProof/>
              </w:rPr>
              <w:tab/>
            </w:r>
          </w:hyperlink>
        </w:p>
        <w:p w14:paraId="581843BD" w14:textId="5F7ED922" w:rsidR="008838E0" w:rsidRPr="008838E0" w:rsidRDefault="008838E0">
          <w:pPr>
            <w:pStyle w:val="TOC2"/>
            <w:tabs>
              <w:tab w:val="right" w:leader="dot" w:pos="9016"/>
            </w:tabs>
            <w:rPr>
              <w:rFonts w:ascii="Times New Roman" w:hAnsi="Times New Roman" w:cs="Times New Roman"/>
              <w:noProof/>
            </w:rPr>
          </w:pPr>
          <w:hyperlink w:anchor="_Toc240219444" w:history="1">
            <w:r w:rsidRPr="008838E0">
              <w:rPr>
                <w:rStyle w:val="Hyperlink"/>
                <w:rFonts w:ascii="Times New Roman" w:hAnsi="Times New Roman" w:cs="Times New Roman"/>
                <w:noProof/>
              </w:rPr>
              <w:t>1.1 Background: The Legal Framework for Political Disclosure</w:t>
            </w:r>
            <w:r w:rsidRPr="008838E0">
              <w:rPr>
                <w:rFonts w:ascii="Times New Roman" w:hAnsi="Times New Roman" w:cs="Times New Roman"/>
                <w:noProof/>
              </w:rPr>
              <w:tab/>
            </w:r>
          </w:hyperlink>
        </w:p>
        <w:p w14:paraId="35EB94CF" w14:textId="0C66D179" w:rsidR="008838E0" w:rsidRPr="008838E0" w:rsidRDefault="008838E0">
          <w:pPr>
            <w:pStyle w:val="TOC2"/>
            <w:tabs>
              <w:tab w:val="right" w:leader="dot" w:pos="9016"/>
            </w:tabs>
            <w:rPr>
              <w:rFonts w:ascii="Times New Roman" w:hAnsi="Times New Roman" w:cs="Times New Roman"/>
              <w:noProof/>
            </w:rPr>
          </w:pPr>
          <w:hyperlink w:anchor="_Toc240219445" w:history="1">
            <w:r w:rsidRPr="008838E0">
              <w:rPr>
                <w:rStyle w:val="Hyperlink"/>
                <w:rFonts w:ascii="Times New Roman" w:hAnsi="Times New Roman" w:cs="Times New Roman"/>
                <w:noProof/>
              </w:rPr>
              <w:t>1.2 Motivation for This Study</w:t>
            </w:r>
            <w:r w:rsidRPr="008838E0">
              <w:rPr>
                <w:rFonts w:ascii="Times New Roman" w:hAnsi="Times New Roman" w:cs="Times New Roman"/>
                <w:noProof/>
              </w:rPr>
              <w:tab/>
            </w:r>
          </w:hyperlink>
        </w:p>
        <w:p w14:paraId="29B8994D" w14:textId="14E0BAB1" w:rsidR="008838E0" w:rsidRPr="008838E0" w:rsidRDefault="008838E0">
          <w:pPr>
            <w:pStyle w:val="TOC2"/>
            <w:tabs>
              <w:tab w:val="right" w:leader="dot" w:pos="9016"/>
            </w:tabs>
            <w:rPr>
              <w:rFonts w:ascii="Times New Roman" w:hAnsi="Times New Roman" w:cs="Times New Roman"/>
              <w:noProof/>
            </w:rPr>
          </w:pPr>
          <w:hyperlink w:anchor="_Toc240219446" w:history="1">
            <w:r w:rsidRPr="008838E0">
              <w:rPr>
                <w:rStyle w:val="Hyperlink"/>
                <w:rFonts w:ascii="Times New Roman" w:hAnsi="Times New Roman" w:cs="Times New Roman"/>
                <w:noProof/>
              </w:rPr>
              <w:t>1.3 Objectives</w:t>
            </w:r>
            <w:r w:rsidRPr="008838E0">
              <w:rPr>
                <w:rFonts w:ascii="Times New Roman" w:hAnsi="Times New Roman" w:cs="Times New Roman"/>
                <w:noProof/>
              </w:rPr>
              <w:tab/>
            </w:r>
          </w:hyperlink>
        </w:p>
        <w:p w14:paraId="29DDD91E" w14:textId="5CCA9D20" w:rsidR="008838E0" w:rsidRPr="008838E0" w:rsidRDefault="008838E0">
          <w:pPr>
            <w:pStyle w:val="TOC2"/>
            <w:tabs>
              <w:tab w:val="right" w:leader="dot" w:pos="9016"/>
            </w:tabs>
            <w:rPr>
              <w:rFonts w:ascii="Times New Roman" w:hAnsi="Times New Roman" w:cs="Times New Roman"/>
              <w:noProof/>
            </w:rPr>
          </w:pPr>
          <w:hyperlink w:anchor="_Toc240219447" w:history="1">
            <w:r w:rsidRPr="008838E0">
              <w:rPr>
                <w:rStyle w:val="Hyperlink"/>
                <w:rFonts w:ascii="Times New Roman" w:hAnsi="Times New Roman" w:cs="Times New Roman"/>
                <w:noProof/>
              </w:rPr>
              <w:t>1.4 Hypotheses</w:t>
            </w:r>
            <w:r w:rsidRPr="008838E0">
              <w:rPr>
                <w:rFonts w:ascii="Times New Roman" w:hAnsi="Times New Roman" w:cs="Times New Roman"/>
                <w:noProof/>
              </w:rPr>
              <w:tab/>
            </w:r>
          </w:hyperlink>
        </w:p>
        <w:p w14:paraId="3EDF2BF1" w14:textId="63FAAA6B" w:rsidR="008838E0" w:rsidRPr="008838E0" w:rsidRDefault="008838E0">
          <w:pPr>
            <w:pStyle w:val="TOC1"/>
            <w:tabs>
              <w:tab w:val="right" w:leader="dot" w:pos="9016"/>
            </w:tabs>
            <w:rPr>
              <w:rFonts w:ascii="Times New Roman" w:hAnsi="Times New Roman" w:cs="Times New Roman"/>
              <w:noProof/>
            </w:rPr>
          </w:pPr>
          <w:hyperlink w:anchor="_Toc240219448" w:history="1">
            <w:r w:rsidRPr="008838E0">
              <w:rPr>
                <w:rStyle w:val="Hyperlink"/>
                <w:rFonts w:ascii="Times New Roman" w:hAnsi="Times New Roman" w:cs="Times New Roman"/>
                <w:noProof/>
              </w:rPr>
              <w:t>2. Literature and Regulatory Context</w:t>
            </w:r>
            <w:r w:rsidRPr="008838E0">
              <w:rPr>
                <w:rFonts w:ascii="Times New Roman" w:hAnsi="Times New Roman" w:cs="Times New Roman"/>
                <w:noProof/>
              </w:rPr>
              <w:tab/>
            </w:r>
          </w:hyperlink>
        </w:p>
        <w:p w14:paraId="12A58070" w14:textId="2268A3E3" w:rsidR="008838E0" w:rsidRPr="008838E0" w:rsidRDefault="008838E0">
          <w:pPr>
            <w:pStyle w:val="TOC1"/>
            <w:tabs>
              <w:tab w:val="right" w:leader="dot" w:pos="9016"/>
            </w:tabs>
            <w:rPr>
              <w:rFonts w:ascii="Times New Roman" w:hAnsi="Times New Roman" w:cs="Times New Roman"/>
              <w:noProof/>
            </w:rPr>
          </w:pPr>
          <w:hyperlink w:anchor="_Toc240219449" w:history="1">
            <w:r w:rsidRPr="008838E0">
              <w:rPr>
                <w:rStyle w:val="Hyperlink"/>
                <w:rFonts w:ascii="Times New Roman" w:hAnsi="Times New Roman" w:cs="Times New Roman"/>
                <w:noProof/>
              </w:rPr>
              <w:t>3. Research Design Overview</w:t>
            </w:r>
            <w:r w:rsidRPr="008838E0">
              <w:rPr>
                <w:rFonts w:ascii="Times New Roman" w:hAnsi="Times New Roman" w:cs="Times New Roman"/>
                <w:noProof/>
              </w:rPr>
              <w:tab/>
            </w:r>
          </w:hyperlink>
        </w:p>
        <w:p w14:paraId="723D11E4" w14:textId="23640D37" w:rsidR="008838E0" w:rsidRPr="008838E0" w:rsidRDefault="008838E0">
          <w:pPr>
            <w:pStyle w:val="TOC1"/>
            <w:tabs>
              <w:tab w:val="right" w:leader="dot" w:pos="9016"/>
            </w:tabs>
            <w:rPr>
              <w:rFonts w:ascii="Times New Roman" w:hAnsi="Times New Roman" w:cs="Times New Roman"/>
              <w:noProof/>
            </w:rPr>
          </w:pPr>
          <w:hyperlink w:anchor="_Toc240219450" w:history="1">
            <w:r w:rsidRPr="008838E0">
              <w:rPr>
                <w:rStyle w:val="Hyperlink"/>
                <w:rFonts w:ascii="Times New Roman" w:hAnsi="Times New Roman" w:cs="Times New Roman"/>
                <w:noProof/>
              </w:rPr>
              <w:t>4. Methodology</w:t>
            </w:r>
            <w:r w:rsidRPr="008838E0">
              <w:rPr>
                <w:rFonts w:ascii="Times New Roman" w:hAnsi="Times New Roman" w:cs="Times New Roman"/>
                <w:noProof/>
              </w:rPr>
              <w:tab/>
            </w:r>
          </w:hyperlink>
        </w:p>
        <w:p w14:paraId="2BE4436D" w14:textId="505BB0F9" w:rsidR="008838E0" w:rsidRPr="008838E0" w:rsidRDefault="008838E0">
          <w:pPr>
            <w:pStyle w:val="TOC2"/>
            <w:tabs>
              <w:tab w:val="right" w:leader="dot" w:pos="9016"/>
            </w:tabs>
            <w:rPr>
              <w:rFonts w:ascii="Times New Roman" w:hAnsi="Times New Roman" w:cs="Times New Roman"/>
              <w:noProof/>
            </w:rPr>
          </w:pPr>
          <w:hyperlink w:anchor="_Toc240219451" w:history="1">
            <w:r w:rsidRPr="008838E0">
              <w:rPr>
                <w:rStyle w:val="Hyperlink"/>
                <w:rFonts w:ascii="Times New Roman" w:hAnsi="Times New Roman" w:cs="Times New Roman"/>
                <w:noProof/>
              </w:rPr>
              <w:t>4.1 Scope and Sampling</w:t>
            </w:r>
            <w:r w:rsidRPr="008838E0">
              <w:rPr>
                <w:rFonts w:ascii="Times New Roman" w:hAnsi="Times New Roman" w:cs="Times New Roman"/>
                <w:noProof/>
              </w:rPr>
              <w:tab/>
            </w:r>
          </w:hyperlink>
        </w:p>
        <w:p w14:paraId="6EFB8024" w14:textId="68A130EC" w:rsidR="008838E0" w:rsidRPr="008838E0" w:rsidRDefault="008838E0">
          <w:pPr>
            <w:pStyle w:val="TOC2"/>
            <w:tabs>
              <w:tab w:val="right" w:leader="dot" w:pos="9016"/>
            </w:tabs>
            <w:rPr>
              <w:rFonts w:ascii="Times New Roman" w:hAnsi="Times New Roman" w:cs="Times New Roman"/>
              <w:noProof/>
            </w:rPr>
          </w:pPr>
          <w:hyperlink w:anchor="_Toc240219452" w:history="1">
            <w:r w:rsidRPr="008838E0">
              <w:rPr>
                <w:rStyle w:val="Hyperlink"/>
                <w:rFonts w:ascii="Times New Roman" w:hAnsi="Times New Roman" w:cs="Times New Roman"/>
                <w:noProof/>
              </w:rPr>
              <w:t>4.2 Real-Data Collection Attempt and Its Limits</w:t>
            </w:r>
            <w:r w:rsidRPr="008838E0">
              <w:rPr>
                <w:rFonts w:ascii="Times New Roman" w:hAnsi="Times New Roman" w:cs="Times New Roman"/>
                <w:noProof/>
              </w:rPr>
              <w:tab/>
            </w:r>
          </w:hyperlink>
        </w:p>
        <w:p w14:paraId="416FD339" w14:textId="0ADEC03A" w:rsidR="008838E0" w:rsidRPr="008838E0" w:rsidRDefault="008838E0">
          <w:pPr>
            <w:pStyle w:val="TOC2"/>
            <w:tabs>
              <w:tab w:val="right" w:leader="dot" w:pos="9016"/>
            </w:tabs>
            <w:rPr>
              <w:rFonts w:ascii="Times New Roman" w:hAnsi="Times New Roman" w:cs="Times New Roman"/>
              <w:noProof/>
            </w:rPr>
          </w:pPr>
          <w:hyperlink w:anchor="_Toc240219453" w:history="1">
            <w:r w:rsidRPr="008838E0">
              <w:rPr>
                <w:rStyle w:val="Hyperlink"/>
                <w:rFonts w:ascii="Times New Roman" w:hAnsi="Times New Roman" w:cs="Times New Roman"/>
                <w:noProof/>
              </w:rPr>
              <w:t>4.3 Candidate Dataset Construction and Calibration</w:t>
            </w:r>
            <w:r w:rsidRPr="008838E0">
              <w:rPr>
                <w:rFonts w:ascii="Times New Roman" w:hAnsi="Times New Roman" w:cs="Times New Roman"/>
                <w:noProof/>
              </w:rPr>
              <w:tab/>
            </w:r>
          </w:hyperlink>
        </w:p>
        <w:p w14:paraId="7A070C24" w14:textId="1E813987" w:rsidR="008838E0" w:rsidRPr="008838E0" w:rsidRDefault="008838E0">
          <w:pPr>
            <w:pStyle w:val="TOC2"/>
            <w:tabs>
              <w:tab w:val="right" w:leader="dot" w:pos="9016"/>
            </w:tabs>
            <w:rPr>
              <w:rFonts w:ascii="Times New Roman" w:hAnsi="Times New Roman" w:cs="Times New Roman"/>
              <w:noProof/>
            </w:rPr>
          </w:pPr>
          <w:hyperlink w:anchor="_Toc240219454" w:history="1">
            <w:r w:rsidRPr="008838E0">
              <w:rPr>
                <w:rStyle w:val="Hyperlink"/>
                <w:rFonts w:ascii="Times New Roman" w:hAnsi="Times New Roman" w:cs="Times New Roman"/>
                <w:noProof/>
              </w:rPr>
              <w:t>4.4 Voter Perception Dataset Construction</w:t>
            </w:r>
            <w:r w:rsidRPr="008838E0">
              <w:rPr>
                <w:rFonts w:ascii="Times New Roman" w:hAnsi="Times New Roman" w:cs="Times New Roman"/>
                <w:noProof/>
              </w:rPr>
              <w:tab/>
            </w:r>
          </w:hyperlink>
        </w:p>
        <w:p w14:paraId="7B69CA7E" w14:textId="5E88BC52" w:rsidR="008838E0" w:rsidRPr="008838E0" w:rsidRDefault="008838E0">
          <w:pPr>
            <w:pStyle w:val="TOC2"/>
            <w:tabs>
              <w:tab w:val="right" w:leader="dot" w:pos="9016"/>
            </w:tabs>
            <w:rPr>
              <w:rFonts w:ascii="Times New Roman" w:hAnsi="Times New Roman" w:cs="Times New Roman"/>
              <w:noProof/>
            </w:rPr>
          </w:pPr>
          <w:hyperlink w:anchor="_Toc240219455" w:history="1">
            <w:r w:rsidRPr="008838E0">
              <w:rPr>
                <w:rStyle w:val="Hyperlink"/>
                <w:rFonts w:ascii="Times New Roman" w:hAnsi="Times New Roman" w:cs="Times New Roman"/>
                <w:noProof/>
              </w:rPr>
              <w:t>4.5 Model Validation Strategy</w:t>
            </w:r>
            <w:r w:rsidRPr="008838E0">
              <w:rPr>
                <w:rFonts w:ascii="Times New Roman" w:hAnsi="Times New Roman" w:cs="Times New Roman"/>
                <w:noProof/>
              </w:rPr>
              <w:tab/>
            </w:r>
          </w:hyperlink>
        </w:p>
        <w:p w14:paraId="248A4913" w14:textId="3EAD6C2F" w:rsidR="008838E0" w:rsidRPr="008838E0" w:rsidRDefault="008838E0">
          <w:pPr>
            <w:pStyle w:val="TOC1"/>
            <w:tabs>
              <w:tab w:val="right" w:leader="dot" w:pos="9016"/>
            </w:tabs>
            <w:rPr>
              <w:rFonts w:ascii="Times New Roman" w:hAnsi="Times New Roman" w:cs="Times New Roman"/>
              <w:noProof/>
            </w:rPr>
          </w:pPr>
          <w:hyperlink w:anchor="_Toc240219456" w:history="1">
            <w:r w:rsidRPr="008838E0">
              <w:rPr>
                <w:rStyle w:val="Hyperlink"/>
                <w:rFonts w:ascii="Times New Roman" w:hAnsi="Times New Roman" w:cs="Times New Roman"/>
                <w:noProof/>
              </w:rPr>
              <w:t>5. Candidate Disclosure Analysis — Descriptive Findings</w:t>
            </w:r>
            <w:r w:rsidRPr="008838E0">
              <w:rPr>
                <w:rFonts w:ascii="Times New Roman" w:hAnsi="Times New Roman" w:cs="Times New Roman"/>
                <w:noProof/>
              </w:rPr>
              <w:tab/>
            </w:r>
          </w:hyperlink>
        </w:p>
        <w:p w14:paraId="682216C5" w14:textId="1E1C0B1D" w:rsidR="008838E0" w:rsidRPr="008838E0" w:rsidRDefault="008838E0">
          <w:pPr>
            <w:pStyle w:val="TOC1"/>
            <w:tabs>
              <w:tab w:val="right" w:leader="dot" w:pos="9016"/>
            </w:tabs>
            <w:rPr>
              <w:rFonts w:ascii="Times New Roman" w:hAnsi="Times New Roman" w:cs="Times New Roman"/>
              <w:noProof/>
            </w:rPr>
          </w:pPr>
          <w:hyperlink w:anchor="_Toc240219457" w:history="1">
            <w:r w:rsidRPr="008838E0">
              <w:rPr>
                <w:rStyle w:val="Hyperlink"/>
                <w:rFonts w:ascii="Times New Roman" w:hAnsi="Times New Roman" w:cs="Times New Roman"/>
                <w:noProof/>
              </w:rPr>
              <w:t>6. Win-Prediction Model — Results</w:t>
            </w:r>
            <w:r w:rsidRPr="008838E0">
              <w:rPr>
                <w:rFonts w:ascii="Times New Roman" w:hAnsi="Times New Roman" w:cs="Times New Roman"/>
                <w:noProof/>
              </w:rPr>
              <w:tab/>
            </w:r>
          </w:hyperlink>
        </w:p>
        <w:p w14:paraId="7ED07E98" w14:textId="34E30851" w:rsidR="008838E0" w:rsidRPr="008838E0" w:rsidRDefault="008838E0">
          <w:pPr>
            <w:pStyle w:val="TOC2"/>
            <w:tabs>
              <w:tab w:val="right" w:leader="dot" w:pos="9016"/>
            </w:tabs>
            <w:rPr>
              <w:rFonts w:ascii="Times New Roman" w:hAnsi="Times New Roman" w:cs="Times New Roman"/>
              <w:noProof/>
            </w:rPr>
          </w:pPr>
          <w:hyperlink w:anchor="_Toc240219458" w:history="1">
            <w:r w:rsidRPr="008838E0">
              <w:rPr>
                <w:rStyle w:val="Hyperlink"/>
                <w:rFonts w:ascii="Times New Roman" w:hAnsi="Times New Roman" w:cs="Times New Roman"/>
                <w:noProof/>
              </w:rPr>
              <w:t>6.1 Cross-Validated Performance</w:t>
            </w:r>
            <w:r w:rsidRPr="008838E0">
              <w:rPr>
                <w:rFonts w:ascii="Times New Roman" w:hAnsi="Times New Roman" w:cs="Times New Roman"/>
                <w:noProof/>
              </w:rPr>
              <w:tab/>
            </w:r>
          </w:hyperlink>
        </w:p>
        <w:p w14:paraId="1F95972A" w14:textId="04C2C86C" w:rsidR="008838E0" w:rsidRPr="008838E0" w:rsidRDefault="008838E0">
          <w:pPr>
            <w:pStyle w:val="TOC2"/>
            <w:tabs>
              <w:tab w:val="right" w:leader="dot" w:pos="9016"/>
            </w:tabs>
            <w:rPr>
              <w:rFonts w:ascii="Times New Roman" w:hAnsi="Times New Roman" w:cs="Times New Roman"/>
              <w:noProof/>
            </w:rPr>
          </w:pPr>
          <w:hyperlink w:anchor="_Toc240219459" w:history="1">
            <w:r w:rsidRPr="008838E0">
              <w:rPr>
                <w:rStyle w:val="Hyperlink"/>
                <w:rFonts w:ascii="Times New Roman" w:hAnsi="Times New Roman" w:cs="Times New Roman"/>
                <w:noProof/>
              </w:rPr>
              <w:t>6.2 Feature Importance</w:t>
            </w:r>
            <w:r w:rsidRPr="008838E0">
              <w:rPr>
                <w:rFonts w:ascii="Times New Roman" w:hAnsi="Times New Roman" w:cs="Times New Roman"/>
                <w:noProof/>
              </w:rPr>
              <w:tab/>
            </w:r>
          </w:hyperlink>
        </w:p>
        <w:p w14:paraId="48D4E92B" w14:textId="3F8F852A" w:rsidR="008838E0" w:rsidRPr="008838E0" w:rsidRDefault="008838E0">
          <w:pPr>
            <w:pStyle w:val="TOC1"/>
            <w:tabs>
              <w:tab w:val="right" w:leader="dot" w:pos="9016"/>
            </w:tabs>
            <w:rPr>
              <w:rFonts w:ascii="Times New Roman" w:hAnsi="Times New Roman" w:cs="Times New Roman"/>
              <w:noProof/>
            </w:rPr>
          </w:pPr>
          <w:hyperlink w:anchor="_Toc240219460" w:history="1">
            <w:r w:rsidRPr="008838E0">
              <w:rPr>
                <w:rStyle w:val="Hyperlink"/>
                <w:rFonts w:ascii="Times New Roman" w:hAnsi="Times New Roman" w:cs="Times New Roman"/>
                <w:noProof/>
              </w:rPr>
              <w:t>7. Voter Perception Study — Results</w:t>
            </w:r>
            <w:r w:rsidRPr="008838E0">
              <w:rPr>
                <w:rFonts w:ascii="Times New Roman" w:hAnsi="Times New Roman" w:cs="Times New Roman"/>
                <w:noProof/>
              </w:rPr>
              <w:tab/>
            </w:r>
          </w:hyperlink>
        </w:p>
        <w:p w14:paraId="2B01F854" w14:textId="7FF4835B" w:rsidR="008838E0" w:rsidRPr="008838E0" w:rsidRDefault="008838E0">
          <w:pPr>
            <w:pStyle w:val="TOC2"/>
            <w:tabs>
              <w:tab w:val="right" w:leader="dot" w:pos="9016"/>
            </w:tabs>
            <w:rPr>
              <w:rFonts w:ascii="Times New Roman" w:hAnsi="Times New Roman" w:cs="Times New Roman"/>
              <w:noProof/>
            </w:rPr>
          </w:pPr>
          <w:hyperlink w:anchor="_Toc240219461" w:history="1">
            <w:r w:rsidRPr="008838E0">
              <w:rPr>
                <w:rStyle w:val="Hyperlink"/>
                <w:rFonts w:ascii="Times New Roman" w:hAnsi="Times New Roman" w:cs="Times New Roman"/>
                <w:noProof/>
              </w:rPr>
              <w:t>7.1 Baseline Awareness</w:t>
            </w:r>
            <w:r w:rsidRPr="008838E0">
              <w:rPr>
                <w:rFonts w:ascii="Times New Roman" w:hAnsi="Times New Roman" w:cs="Times New Roman"/>
                <w:noProof/>
              </w:rPr>
              <w:tab/>
            </w:r>
          </w:hyperlink>
        </w:p>
        <w:p w14:paraId="05A082F7" w14:textId="626037DD" w:rsidR="008838E0" w:rsidRPr="008838E0" w:rsidRDefault="008838E0">
          <w:pPr>
            <w:pStyle w:val="TOC2"/>
            <w:tabs>
              <w:tab w:val="right" w:leader="dot" w:pos="9016"/>
            </w:tabs>
            <w:rPr>
              <w:rFonts w:ascii="Times New Roman" w:hAnsi="Times New Roman" w:cs="Times New Roman"/>
              <w:noProof/>
            </w:rPr>
          </w:pPr>
          <w:hyperlink w:anchor="_Toc240219462" w:history="1">
            <w:r w:rsidRPr="008838E0">
              <w:rPr>
                <w:rStyle w:val="Hyperlink"/>
                <w:rFonts w:ascii="Times New Roman" w:hAnsi="Times New Roman" w:cs="Times New Roman"/>
                <w:noProof/>
              </w:rPr>
              <w:t>7.2 Effect of Exposure on Favorability</w:t>
            </w:r>
            <w:r w:rsidRPr="008838E0">
              <w:rPr>
                <w:rFonts w:ascii="Times New Roman" w:hAnsi="Times New Roman" w:cs="Times New Roman"/>
                <w:noProof/>
              </w:rPr>
              <w:tab/>
            </w:r>
          </w:hyperlink>
        </w:p>
        <w:p w14:paraId="79CCE60A" w14:textId="204BF23A" w:rsidR="008838E0" w:rsidRPr="008838E0" w:rsidRDefault="008838E0">
          <w:pPr>
            <w:pStyle w:val="TOC2"/>
            <w:tabs>
              <w:tab w:val="right" w:leader="dot" w:pos="9016"/>
            </w:tabs>
            <w:rPr>
              <w:rFonts w:ascii="Times New Roman" w:hAnsi="Times New Roman" w:cs="Times New Roman"/>
              <w:noProof/>
            </w:rPr>
          </w:pPr>
          <w:hyperlink w:anchor="_Toc240219463" w:history="1">
            <w:r w:rsidRPr="008838E0">
              <w:rPr>
                <w:rStyle w:val="Hyperlink"/>
                <w:rFonts w:ascii="Times New Roman" w:hAnsi="Times New Roman" w:cs="Times New Roman"/>
                <w:noProof/>
              </w:rPr>
              <w:t>7.3 Awareness as a Moderating Variable</w:t>
            </w:r>
            <w:r w:rsidRPr="008838E0">
              <w:rPr>
                <w:rFonts w:ascii="Times New Roman" w:hAnsi="Times New Roman" w:cs="Times New Roman"/>
                <w:noProof/>
              </w:rPr>
              <w:tab/>
            </w:r>
          </w:hyperlink>
        </w:p>
        <w:p w14:paraId="44A20332" w14:textId="1C9865DA" w:rsidR="008838E0" w:rsidRPr="008838E0" w:rsidRDefault="008838E0">
          <w:pPr>
            <w:pStyle w:val="TOC1"/>
            <w:tabs>
              <w:tab w:val="right" w:leader="dot" w:pos="9016"/>
            </w:tabs>
            <w:rPr>
              <w:rFonts w:ascii="Times New Roman" w:hAnsi="Times New Roman" w:cs="Times New Roman"/>
              <w:noProof/>
            </w:rPr>
          </w:pPr>
          <w:hyperlink w:anchor="_Toc240219464" w:history="1">
            <w:r w:rsidRPr="008838E0">
              <w:rPr>
                <w:rStyle w:val="Hyperlink"/>
                <w:rFonts w:ascii="Times New Roman" w:hAnsi="Times New Roman" w:cs="Times New Roman"/>
                <w:noProof/>
              </w:rPr>
              <w:t>8. Discussion and Synthesis</w:t>
            </w:r>
            <w:r w:rsidRPr="008838E0">
              <w:rPr>
                <w:rFonts w:ascii="Times New Roman" w:hAnsi="Times New Roman" w:cs="Times New Roman"/>
                <w:noProof/>
              </w:rPr>
              <w:tab/>
            </w:r>
          </w:hyperlink>
        </w:p>
        <w:p w14:paraId="16616EDB" w14:textId="1D881A50" w:rsidR="008838E0" w:rsidRPr="008838E0" w:rsidRDefault="008838E0">
          <w:pPr>
            <w:pStyle w:val="TOC1"/>
            <w:tabs>
              <w:tab w:val="right" w:leader="dot" w:pos="9016"/>
            </w:tabs>
            <w:rPr>
              <w:rFonts w:ascii="Times New Roman" w:hAnsi="Times New Roman" w:cs="Times New Roman"/>
              <w:noProof/>
            </w:rPr>
          </w:pPr>
          <w:hyperlink w:anchor="_Toc240219465" w:history="1">
            <w:r w:rsidRPr="008838E0">
              <w:rPr>
                <w:rStyle w:val="Hyperlink"/>
                <w:rFonts w:ascii="Times New Roman" w:hAnsi="Times New Roman" w:cs="Times New Roman"/>
                <w:noProof/>
              </w:rPr>
              <w:t>9. Limitations</w:t>
            </w:r>
            <w:r w:rsidRPr="008838E0">
              <w:rPr>
                <w:rFonts w:ascii="Times New Roman" w:hAnsi="Times New Roman" w:cs="Times New Roman"/>
                <w:noProof/>
              </w:rPr>
              <w:tab/>
            </w:r>
          </w:hyperlink>
        </w:p>
        <w:p w14:paraId="32E68B4B" w14:textId="096638CC" w:rsidR="008838E0" w:rsidRPr="008838E0" w:rsidRDefault="008838E0">
          <w:pPr>
            <w:pStyle w:val="TOC1"/>
            <w:tabs>
              <w:tab w:val="right" w:leader="dot" w:pos="9016"/>
            </w:tabs>
            <w:rPr>
              <w:rFonts w:ascii="Times New Roman" w:hAnsi="Times New Roman" w:cs="Times New Roman"/>
              <w:noProof/>
            </w:rPr>
          </w:pPr>
          <w:hyperlink w:anchor="_Toc240219466" w:history="1">
            <w:r w:rsidRPr="008838E0">
              <w:rPr>
                <w:rStyle w:val="Hyperlink"/>
                <w:rFonts w:ascii="Times New Roman" w:hAnsi="Times New Roman" w:cs="Times New Roman"/>
                <w:noProof/>
              </w:rPr>
              <w:t>10. Future Scope</w:t>
            </w:r>
            <w:r w:rsidRPr="008838E0">
              <w:rPr>
                <w:rFonts w:ascii="Times New Roman" w:hAnsi="Times New Roman" w:cs="Times New Roman"/>
                <w:noProof/>
              </w:rPr>
              <w:tab/>
            </w:r>
          </w:hyperlink>
        </w:p>
        <w:p w14:paraId="517A9DE0" w14:textId="319D9365" w:rsidR="008838E0" w:rsidRPr="008838E0" w:rsidRDefault="008838E0">
          <w:pPr>
            <w:pStyle w:val="TOC1"/>
            <w:tabs>
              <w:tab w:val="right" w:leader="dot" w:pos="9016"/>
            </w:tabs>
            <w:rPr>
              <w:rFonts w:ascii="Times New Roman" w:hAnsi="Times New Roman" w:cs="Times New Roman"/>
              <w:noProof/>
            </w:rPr>
          </w:pPr>
          <w:hyperlink w:anchor="_Toc240219467" w:history="1">
            <w:r w:rsidRPr="008838E0">
              <w:rPr>
                <w:rStyle w:val="Hyperlink"/>
                <w:rFonts w:ascii="Times New Roman" w:hAnsi="Times New Roman" w:cs="Times New Roman"/>
                <w:noProof/>
              </w:rPr>
              <w:t>11. Conclusion</w:t>
            </w:r>
            <w:r w:rsidRPr="008838E0">
              <w:rPr>
                <w:rFonts w:ascii="Times New Roman" w:hAnsi="Times New Roman" w:cs="Times New Roman"/>
                <w:noProof/>
              </w:rPr>
              <w:tab/>
            </w:r>
          </w:hyperlink>
        </w:p>
        <w:p w14:paraId="68078E36" w14:textId="052C66C2" w:rsidR="008838E0" w:rsidRPr="008838E0" w:rsidRDefault="008838E0">
          <w:pPr>
            <w:pStyle w:val="TOC1"/>
            <w:tabs>
              <w:tab w:val="right" w:leader="dot" w:pos="9016"/>
            </w:tabs>
            <w:rPr>
              <w:rFonts w:ascii="Times New Roman" w:hAnsi="Times New Roman" w:cs="Times New Roman"/>
              <w:noProof/>
            </w:rPr>
          </w:pPr>
          <w:hyperlink w:anchor="_Toc240219468" w:history="1">
            <w:r w:rsidRPr="008838E0">
              <w:rPr>
                <w:rStyle w:val="Hyperlink"/>
                <w:rFonts w:ascii="Times New Roman" w:hAnsi="Times New Roman" w:cs="Times New Roman"/>
                <w:noProof/>
              </w:rPr>
              <w:t>12. References</w:t>
            </w:r>
            <w:r w:rsidRPr="008838E0">
              <w:rPr>
                <w:rFonts w:ascii="Times New Roman" w:hAnsi="Times New Roman" w:cs="Times New Roman"/>
                <w:noProof/>
              </w:rPr>
              <w:tab/>
            </w:r>
          </w:hyperlink>
        </w:p>
        <w:p w14:paraId="04E7A6C8" w14:textId="136EC485" w:rsidR="008838E0" w:rsidRPr="008838E0" w:rsidRDefault="008838E0">
          <w:pPr>
            <w:pStyle w:val="TOC1"/>
            <w:tabs>
              <w:tab w:val="right" w:leader="dot" w:pos="9016"/>
            </w:tabs>
            <w:rPr>
              <w:rFonts w:ascii="Times New Roman" w:hAnsi="Times New Roman" w:cs="Times New Roman"/>
              <w:noProof/>
            </w:rPr>
          </w:pPr>
          <w:hyperlink w:anchor="_Toc240219469" w:history="1">
            <w:r w:rsidRPr="008838E0">
              <w:rPr>
                <w:rStyle w:val="Hyperlink"/>
                <w:rFonts w:ascii="Times New Roman" w:hAnsi="Times New Roman" w:cs="Times New Roman"/>
                <w:noProof/>
              </w:rPr>
              <w:t>Appendix A: Ward List (Study Area)</w:t>
            </w:r>
            <w:r w:rsidRPr="008838E0">
              <w:rPr>
                <w:rFonts w:ascii="Times New Roman" w:hAnsi="Times New Roman" w:cs="Times New Roman"/>
                <w:noProof/>
              </w:rPr>
              <w:tab/>
            </w:r>
          </w:hyperlink>
        </w:p>
        <w:p w14:paraId="45F5EF1E" w14:textId="1B75E3F5" w:rsidR="008838E0" w:rsidRPr="008838E0" w:rsidRDefault="008838E0">
          <w:pPr>
            <w:pStyle w:val="TOC1"/>
            <w:tabs>
              <w:tab w:val="right" w:leader="dot" w:pos="9016"/>
            </w:tabs>
            <w:rPr>
              <w:rFonts w:ascii="Times New Roman" w:hAnsi="Times New Roman" w:cs="Times New Roman"/>
              <w:noProof/>
            </w:rPr>
          </w:pPr>
          <w:hyperlink w:anchor="_Toc240219470" w:history="1">
            <w:r w:rsidRPr="008838E0">
              <w:rPr>
                <w:rStyle w:val="Hyperlink"/>
                <w:rFonts w:ascii="Times New Roman" w:hAnsi="Times New Roman" w:cs="Times New Roman"/>
                <w:noProof/>
              </w:rPr>
              <w:t>Appendix B: Survey Instrument</w:t>
            </w:r>
            <w:r w:rsidRPr="008838E0">
              <w:rPr>
                <w:rFonts w:ascii="Times New Roman" w:hAnsi="Times New Roman" w:cs="Times New Roman"/>
                <w:noProof/>
              </w:rPr>
              <w:tab/>
            </w:r>
          </w:hyperlink>
        </w:p>
        <w:p w14:paraId="06E32F0A" w14:textId="77777777" w:rsidR="00A54229" w:rsidRPr="008838E0" w:rsidRDefault="00000000">
          <w:pPr>
            <w:rPr>
              <w:rFonts w:ascii="Times New Roman" w:hAnsi="Times New Roman" w:cs="Times New Roman"/>
            </w:rPr>
          </w:pPr>
          <w:r w:rsidRPr="008838E0">
            <w:rPr>
              <w:rFonts w:ascii="Times New Roman" w:hAnsi="Times New Roman" w:cs="Times New Roman"/>
            </w:rPr>
            <w:fldChar w:fldCharType="end"/>
          </w:r>
        </w:p>
      </w:sdtContent>
    </w:sdt>
    <w:p w14:paraId="54903DA4" w14:textId="77777777" w:rsidR="00A54229" w:rsidRPr="008838E0" w:rsidRDefault="00000000">
      <w:pPr>
        <w:rPr>
          <w:rFonts w:ascii="Times New Roman" w:hAnsi="Times New Roman" w:cs="Times New Roman"/>
        </w:rPr>
      </w:pPr>
      <w:r w:rsidRPr="008838E0">
        <w:rPr>
          <w:rFonts w:ascii="Times New Roman" w:hAnsi="Times New Roman" w:cs="Times New Roman"/>
        </w:rPr>
        <w:br w:type="page"/>
      </w:r>
    </w:p>
    <w:p w14:paraId="3C99A075" w14:textId="77777777" w:rsidR="00A54229" w:rsidRPr="008838E0" w:rsidRDefault="00A54229">
      <w:pPr>
        <w:rPr>
          <w:rFonts w:ascii="Times New Roman" w:hAnsi="Times New Roman" w:cs="Times New Roman"/>
        </w:rPr>
        <w:sectPr w:rsidR="00A54229" w:rsidRPr="008838E0">
          <w:pgSz w:w="11906" w:h="16838"/>
          <w:pgMar w:top="1440" w:right="1440" w:bottom="1440" w:left="1440" w:header="708" w:footer="708" w:gutter="0"/>
          <w:cols w:space="720"/>
          <w:docGrid w:linePitch="360"/>
        </w:sectPr>
      </w:pPr>
    </w:p>
    <w:p w14:paraId="6CAD8736" w14:textId="77777777" w:rsidR="00A54229" w:rsidRPr="008838E0" w:rsidRDefault="00000000">
      <w:pPr>
        <w:pStyle w:val="Heading1"/>
        <w:spacing w:before="400" w:after="200"/>
        <w:rPr>
          <w:rFonts w:ascii="Times New Roman" w:hAnsi="Times New Roman" w:cs="Times New Roman"/>
        </w:rPr>
      </w:pPr>
      <w:bookmarkStart w:id="1" w:name="_Toc240219442"/>
      <w:r w:rsidRPr="008838E0">
        <w:rPr>
          <w:rFonts w:ascii="Times New Roman" w:hAnsi="Times New Roman" w:cs="Times New Roman"/>
        </w:rPr>
        <w:lastRenderedPageBreak/>
        <w:t>Abstract</w:t>
      </w:r>
      <w:bookmarkEnd w:id="1"/>
    </w:p>
    <w:p w14:paraId="5829133C"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 xml:space="preserve">Political disclosure laws require election candidates in India to declare their criminal antecedents, financial assets and liabilities, and educational qualifications in a sworn affidavit filed with their nomination — a mechanism established following the Supreme Court's landmark 2002 directive in Union of India v. Association for Democratic Reforms. This project examines two connected questions in the context of the 2026 Brihanmumbai Municipal Corporation (BMC) election: first, whether a candidate's disclosure profile predicts their electoral outcome; and second, how aware voters are of these disclosures, and whether exposure to them measurably shifts voter </w:t>
      </w:r>
      <w:proofErr w:type="spellStart"/>
      <w:r w:rsidRPr="008838E0">
        <w:rPr>
          <w:rFonts w:ascii="Times New Roman" w:hAnsi="Times New Roman" w:cs="Times New Roman"/>
        </w:rPr>
        <w:t>favorability</w:t>
      </w:r>
      <w:proofErr w:type="spellEnd"/>
      <w:r w:rsidRPr="008838E0">
        <w:rPr>
          <w:rFonts w:ascii="Times New Roman" w:hAnsi="Times New Roman" w:cs="Times New Roman"/>
        </w:rPr>
        <w:t xml:space="preserve">. The study covers the Borivali (R/Central) and Kandivali (R/South) ward clusters (municipal wards 8 through 28). Due to practical constraints in exhaustively collecting real affidavit and expenditure records from the Maharashtra State Election Commission's portal within a one-semester timeline, both the candidate dataset and the voter survey dataset used in this analysis are simulated, carefully calibrated against real published aggregate statistics from ADR/Maharashtra Election Watch and the actual 2026 BMC results. This approach, and its limitations, were reviewed and approved by the project guide. A logistic regression model trained on disclosure-profile features achieves a cross-validated ROC-AUC of 0.81, correctly recovering the expected direction of influence for party affiliation, wealth, education, and criminal record severity. A companion voter-perception study of 210 simulated respondents finds that 75.7% were unaware of a candidate's disclosures prior to exposure, and that this prior awareness significantly moderates the impact of disclosure: newly informed respondents' </w:t>
      </w:r>
      <w:proofErr w:type="spellStart"/>
      <w:r w:rsidRPr="008838E0">
        <w:rPr>
          <w:rFonts w:ascii="Times New Roman" w:hAnsi="Times New Roman" w:cs="Times New Roman"/>
        </w:rPr>
        <w:t>favorability</w:t>
      </w:r>
      <w:proofErr w:type="spellEnd"/>
      <w:r w:rsidRPr="008838E0">
        <w:rPr>
          <w:rFonts w:ascii="Times New Roman" w:hAnsi="Times New Roman" w:cs="Times New Roman"/>
        </w:rPr>
        <w:t xml:space="preserve"> toward a candidate with a serious criminal case dropped by 3.72 points on average, compared to 0.99 points among those already aware (regression-controlled effect: β = 0.494, p = 0.0015). These findings, while derived from simulated rather than field-collected data, offer a coherent and statistically grounded demonstration of how disclosure information plausibly interacts with voter </w:t>
      </w:r>
      <w:proofErr w:type="spellStart"/>
      <w:r w:rsidRPr="008838E0">
        <w:rPr>
          <w:rFonts w:ascii="Times New Roman" w:hAnsi="Times New Roman" w:cs="Times New Roman"/>
        </w:rPr>
        <w:t>behavior</w:t>
      </w:r>
      <w:proofErr w:type="spellEnd"/>
      <w:r w:rsidRPr="008838E0">
        <w:rPr>
          <w:rFonts w:ascii="Times New Roman" w:hAnsi="Times New Roman" w:cs="Times New Roman"/>
        </w:rPr>
        <w:t xml:space="preserve"> in low-awareness electoral environments.</w:t>
      </w:r>
    </w:p>
    <w:p w14:paraId="3AD3BEF0" w14:textId="77777777" w:rsidR="00A54229" w:rsidRPr="008838E0" w:rsidRDefault="00000000">
      <w:pPr>
        <w:pStyle w:val="Heading1"/>
        <w:spacing w:before="400" w:after="200"/>
        <w:rPr>
          <w:rFonts w:ascii="Times New Roman" w:hAnsi="Times New Roman" w:cs="Times New Roman"/>
        </w:rPr>
      </w:pPr>
      <w:bookmarkStart w:id="2" w:name="_Toc240219443"/>
      <w:r w:rsidRPr="008838E0">
        <w:rPr>
          <w:rFonts w:ascii="Times New Roman" w:hAnsi="Times New Roman" w:cs="Times New Roman"/>
        </w:rPr>
        <w:t>1. Introduction</w:t>
      </w:r>
      <w:bookmarkEnd w:id="2"/>
    </w:p>
    <w:p w14:paraId="6850C45E"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Democratic accountability rests substantially on the assumption that voters can make informed choices about the people who seek to represent them. In India, this assumption is operationalized through a specific legal mechanism: the candidate affidavit. Since the Supreme Court's 2002 ruling in Union of India v. Association for Democratic Reforms, and subsequent legislative and Election Commission action, every candidate contesting a public election — including local body elections such as municipal corporations — must file a sworn affidavit disclosing pending criminal cases, convicted offences, financial assets and liabilities, and educational qualifications, alongside their nomination papers.</w:t>
      </w:r>
    </w:p>
    <w:p w14:paraId="7D8A396A"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This disclosure regime is premised on the idea that transparency alone acts as an electoral corrective — that voters, once informed, will factor disclosed information into their choices. Yet this premise is rarely tested empirically at the local body level, where media coverage is thinner, civil-society scrutiny (such as that provided by organizations like ADR) is less intensive than in state or national elections, and voter awareness of individual candidates' disclosures may be correspondingly lower.</w:t>
      </w:r>
    </w:p>
    <w:p w14:paraId="3AC98D98"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This project investigates that premise directly using the 2026 BMC election — the first Brihanmumbai Municipal Corporation election held since 2017 — as a case study, focused specifically on the Borivali and Kandivali areas of the city.</w:t>
      </w:r>
    </w:p>
    <w:p w14:paraId="6149E43F" w14:textId="77777777" w:rsidR="00A54229" w:rsidRPr="008838E0" w:rsidRDefault="00000000">
      <w:pPr>
        <w:pStyle w:val="Heading2"/>
        <w:spacing w:before="300" w:after="150"/>
        <w:rPr>
          <w:rFonts w:ascii="Times New Roman" w:hAnsi="Times New Roman" w:cs="Times New Roman"/>
        </w:rPr>
      </w:pPr>
      <w:bookmarkStart w:id="3" w:name="_Toc240219444"/>
      <w:r w:rsidRPr="008838E0">
        <w:rPr>
          <w:rFonts w:ascii="Times New Roman" w:hAnsi="Times New Roman" w:cs="Times New Roman"/>
        </w:rPr>
        <w:t>1.1 Background: The Legal Framework for Political Disclosure</w:t>
      </w:r>
      <w:bookmarkEnd w:id="3"/>
    </w:p>
    <w:p w14:paraId="6AC63188"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 xml:space="preserve">The affidavit disclosure requirement is given effect through Election Commission orders under Article 324 of the Constitution and, for local bodies in Maharashtra, through State Election Commission orders (referenced in the affidavit format itself as Order No. Rania/Municipality-2015/Pr.No.24/Ka-5). The affidavit format is standardized and includes, among other fields: personal and caste information, educational qualifications, details of any pending criminal cases carrying a sentence of two years or </w:t>
      </w:r>
      <w:r w:rsidRPr="008838E0">
        <w:rPr>
          <w:rFonts w:ascii="Times New Roman" w:hAnsi="Times New Roman" w:cs="Times New Roman"/>
        </w:rPr>
        <w:lastRenderedPageBreak/>
        <w:t>more, prior convictions, annual income and income-tax details for the candidate and their dependents, and a detailed asset-and-liability schedule covering movable and immovable property. This standardized structure — verified directly in this project by retrieving and inspecting a real affidavit from the Maharashtra State Election Commission's public portal — forms the conceptual basis for the feature set used in this study's simulated dataset.</w:t>
      </w:r>
    </w:p>
    <w:p w14:paraId="506716C8" w14:textId="77777777" w:rsidR="00A54229" w:rsidRPr="008838E0" w:rsidRDefault="00000000">
      <w:pPr>
        <w:pStyle w:val="Heading2"/>
        <w:spacing w:before="300" w:after="150"/>
        <w:rPr>
          <w:rFonts w:ascii="Times New Roman" w:hAnsi="Times New Roman" w:cs="Times New Roman"/>
        </w:rPr>
      </w:pPr>
      <w:bookmarkStart w:id="4" w:name="_Toc240219445"/>
      <w:r w:rsidRPr="008838E0">
        <w:rPr>
          <w:rFonts w:ascii="Times New Roman" w:hAnsi="Times New Roman" w:cs="Times New Roman"/>
        </w:rPr>
        <w:t>1.2 Motivation for This Study</w:t>
      </w:r>
      <w:bookmarkEnd w:id="4"/>
    </w:p>
    <w:p w14:paraId="1DE1D18C"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 xml:space="preserve">Two gaps motivate this project. First, most public disclosure-analysis work (notably ADR's own reports) focuses on describing WHAT candidates disclose in aggregate, rather than </w:t>
      </w:r>
      <w:proofErr w:type="spellStart"/>
      <w:r w:rsidRPr="008838E0">
        <w:rPr>
          <w:rFonts w:ascii="Times New Roman" w:hAnsi="Times New Roman" w:cs="Times New Roman"/>
        </w:rPr>
        <w:t>modeling</w:t>
      </w:r>
      <w:proofErr w:type="spellEnd"/>
      <w:r w:rsidRPr="008838E0">
        <w:rPr>
          <w:rFonts w:ascii="Times New Roman" w:hAnsi="Times New Roman" w:cs="Times New Roman"/>
        </w:rPr>
        <w:t xml:space="preserve"> whether disclosure content is predictive of electoral success. Second, and more significantly, there is limited local-level empirical work on whether voters are actually aware of these disclosures and whether that awareness changes their voting-relevant attitudes — a question that sits at the intersection of political data analysis and </w:t>
      </w:r>
      <w:proofErr w:type="spellStart"/>
      <w:r w:rsidRPr="008838E0">
        <w:rPr>
          <w:rFonts w:ascii="Times New Roman" w:hAnsi="Times New Roman" w:cs="Times New Roman"/>
        </w:rPr>
        <w:t>behavioral</w:t>
      </w:r>
      <w:proofErr w:type="spellEnd"/>
      <w:r w:rsidRPr="008838E0">
        <w:rPr>
          <w:rFonts w:ascii="Times New Roman" w:hAnsi="Times New Roman" w:cs="Times New Roman"/>
        </w:rPr>
        <w:t xml:space="preserve"> research.</w:t>
      </w:r>
    </w:p>
    <w:p w14:paraId="7B30A7FF" w14:textId="77777777" w:rsidR="00A54229" w:rsidRPr="008838E0" w:rsidRDefault="00000000">
      <w:pPr>
        <w:pStyle w:val="Heading2"/>
        <w:spacing w:before="300" w:after="150"/>
        <w:rPr>
          <w:rFonts w:ascii="Times New Roman" w:hAnsi="Times New Roman" w:cs="Times New Roman"/>
        </w:rPr>
      </w:pPr>
      <w:bookmarkStart w:id="5" w:name="_Toc240219446"/>
      <w:r w:rsidRPr="008838E0">
        <w:rPr>
          <w:rFonts w:ascii="Times New Roman" w:hAnsi="Times New Roman" w:cs="Times New Roman"/>
        </w:rPr>
        <w:t>1.3 Objectives</w:t>
      </w:r>
      <w:bookmarkEnd w:id="5"/>
    </w:p>
    <w:p w14:paraId="14A9CE10" w14:textId="77777777" w:rsidR="00A54229" w:rsidRPr="008838E0" w:rsidRDefault="00000000">
      <w:pPr>
        <w:spacing w:after="100"/>
        <w:rPr>
          <w:rFonts w:ascii="Times New Roman" w:hAnsi="Times New Roman" w:cs="Times New Roman"/>
        </w:rPr>
      </w:pPr>
      <w:r w:rsidRPr="008838E0">
        <w:rPr>
          <w:rFonts w:ascii="Times New Roman" w:hAnsi="Times New Roman" w:cs="Times New Roman"/>
        </w:rPr>
        <w:t>1. To construct a structured, feature-rich dataset representing candidate disclosure profiles for a defined ward cluster of the 2026 BMC election.</w:t>
      </w:r>
    </w:p>
    <w:p w14:paraId="5152E8FE" w14:textId="77777777" w:rsidR="00A54229" w:rsidRPr="008838E0" w:rsidRDefault="00000000">
      <w:pPr>
        <w:spacing w:after="100"/>
        <w:rPr>
          <w:rFonts w:ascii="Times New Roman" w:hAnsi="Times New Roman" w:cs="Times New Roman"/>
        </w:rPr>
      </w:pPr>
      <w:r w:rsidRPr="008838E0">
        <w:rPr>
          <w:rFonts w:ascii="Times New Roman" w:hAnsi="Times New Roman" w:cs="Times New Roman"/>
        </w:rPr>
        <w:t>2. To build and validate a machine learning model that predicts electoral outcome (won/lost) from disclosure-profile features alone.</w:t>
      </w:r>
    </w:p>
    <w:p w14:paraId="74C1466A" w14:textId="77777777" w:rsidR="00A54229" w:rsidRPr="008838E0" w:rsidRDefault="00000000">
      <w:pPr>
        <w:spacing w:after="100"/>
        <w:rPr>
          <w:rFonts w:ascii="Times New Roman" w:hAnsi="Times New Roman" w:cs="Times New Roman"/>
        </w:rPr>
      </w:pPr>
      <w:r w:rsidRPr="008838E0">
        <w:rPr>
          <w:rFonts w:ascii="Times New Roman" w:hAnsi="Times New Roman" w:cs="Times New Roman"/>
        </w:rPr>
        <w:t xml:space="preserve">3. To design and </w:t>
      </w:r>
      <w:proofErr w:type="spellStart"/>
      <w:r w:rsidRPr="008838E0">
        <w:rPr>
          <w:rFonts w:ascii="Times New Roman" w:hAnsi="Times New Roman" w:cs="Times New Roman"/>
        </w:rPr>
        <w:t>analyze</w:t>
      </w:r>
      <w:proofErr w:type="spellEnd"/>
      <w:r w:rsidRPr="008838E0">
        <w:rPr>
          <w:rFonts w:ascii="Times New Roman" w:hAnsi="Times New Roman" w:cs="Times New Roman"/>
        </w:rPr>
        <w:t xml:space="preserve"> a voter-perception study measuring baseline awareness of candidate disclosures and the resulting shift in </w:t>
      </w:r>
      <w:proofErr w:type="spellStart"/>
      <w:r w:rsidRPr="008838E0">
        <w:rPr>
          <w:rFonts w:ascii="Times New Roman" w:hAnsi="Times New Roman" w:cs="Times New Roman"/>
        </w:rPr>
        <w:t>favorability</w:t>
      </w:r>
      <w:proofErr w:type="spellEnd"/>
      <w:r w:rsidRPr="008838E0">
        <w:rPr>
          <w:rFonts w:ascii="Times New Roman" w:hAnsi="Times New Roman" w:cs="Times New Roman"/>
        </w:rPr>
        <w:t xml:space="preserve"> upon exposure.</w:t>
      </w:r>
    </w:p>
    <w:p w14:paraId="35B75129" w14:textId="77777777" w:rsidR="00A54229" w:rsidRPr="008838E0" w:rsidRDefault="00000000">
      <w:pPr>
        <w:spacing w:after="100"/>
        <w:rPr>
          <w:rFonts w:ascii="Times New Roman" w:hAnsi="Times New Roman" w:cs="Times New Roman"/>
        </w:rPr>
      </w:pPr>
      <w:r w:rsidRPr="008838E0">
        <w:rPr>
          <w:rFonts w:ascii="Times New Roman" w:hAnsi="Times New Roman" w:cs="Times New Roman"/>
        </w:rPr>
        <w:t xml:space="preserve">4. To statistically test whether prior awareness of disclosures moderates the magnitude of any </w:t>
      </w:r>
      <w:proofErr w:type="spellStart"/>
      <w:r w:rsidRPr="008838E0">
        <w:rPr>
          <w:rFonts w:ascii="Times New Roman" w:hAnsi="Times New Roman" w:cs="Times New Roman"/>
        </w:rPr>
        <w:t>favorability</w:t>
      </w:r>
      <w:proofErr w:type="spellEnd"/>
      <w:r w:rsidRPr="008838E0">
        <w:rPr>
          <w:rFonts w:ascii="Times New Roman" w:hAnsi="Times New Roman" w:cs="Times New Roman"/>
        </w:rPr>
        <w:t xml:space="preserve"> shift.</w:t>
      </w:r>
    </w:p>
    <w:p w14:paraId="54B16716" w14:textId="77777777" w:rsidR="00A54229" w:rsidRPr="008838E0" w:rsidRDefault="00000000">
      <w:pPr>
        <w:spacing w:after="100"/>
        <w:rPr>
          <w:rFonts w:ascii="Times New Roman" w:hAnsi="Times New Roman" w:cs="Times New Roman"/>
        </w:rPr>
      </w:pPr>
      <w:r w:rsidRPr="008838E0">
        <w:rPr>
          <w:rFonts w:ascii="Times New Roman" w:hAnsi="Times New Roman" w:cs="Times New Roman"/>
        </w:rPr>
        <w:t>5. To synthesize both components into a coherent account of how disclosure, awareness, and electoral outcome may relate to one another.</w:t>
      </w:r>
    </w:p>
    <w:p w14:paraId="34CCA4FD" w14:textId="77777777" w:rsidR="00A54229" w:rsidRPr="008838E0" w:rsidRDefault="00000000">
      <w:pPr>
        <w:pStyle w:val="Heading2"/>
        <w:spacing w:before="300" w:after="150"/>
        <w:rPr>
          <w:rFonts w:ascii="Times New Roman" w:hAnsi="Times New Roman" w:cs="Times New Roman"/>
        </w:rPr>
      </w:pPr>
      <w:bookmarkStart w:id="6" w:name="_Toc240219447"/>
      <w:r w:rsidRPr="008838E0">
        <w:rPr>
          <w:rFonts w:ascii="Times New Roman" w:hAnsi="Times New Roman" w:cs="Times New Roman"/>
        </w:rPr>
        <w:t>1.4 Hypotheses</w:t>
      </w:r>
      <w:bookmarkEnd w:id="6"/>
    </w:p>
    <w:p w14:paraId="29E24A44"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This study tests the following hypotheses:</w:t>
      </w:r>
    </w:p>
    <w:p w14:paraId="6947C9B3" w14:textId="77777777" w:rsidR="00A54229" w:rsidRPr="008838E0" w:rsidRDefault="00000000">
      <w:pPr>
        <w:pStyle w:val="ListParagraph"/>
        <w:numPr>
          <w:ilvl w:val="0"/>
          <w:numId w:val="1"/>
        </w:numPr>
        <w:spacing w:after="80"/>
        <w:rPr>
          <w:rFonts w:ascii="Times New Roman" w:hAnsi="Times New Roman" w:cs="Times New Roman"/>
        </w:rPr>
      </w:pPr>
      <w:r w:rsidRPr="008838E0">
        <w:rPr>
          <w:rFonts w:ascii="Times New Roman" w:hAnsi="Times New Roman" w:cs="Times New Roman"/>
        </w:rPr>
        <w:t>H1: A candidate's disclosure profile (party affiliation, declared assets, education, and criminal record) is significantly predictive of their electoral outcome.</w:t>
      </w:r>
    </w:p>
    <w:p w14:paraId="0211BE4F" w14:textId="77777777" w:rsidR="00A54229" w:rsidRPr="008838E0" w:rsidRDefault="00000000">
      <w:pPr>
        <w:pStyle w:val="ListParagraph"/>
        <w:numPr>
          <w:ilvl w:val="0"/>
          <w:numId w:val="1"/>
        </w:numPr>
        <w:spacing w:after="80"/>
        <w:rPr>
          <w:rFonts w:ascii="Times New Roman" w:hAnsi="Times New Roman" w:cs="Times New Roman"/>
        </w:rPr>
      </w:pPr>
      <w:r w:rsidRPr="008838E0">
        <w:rPr>
          <w:rFonts w:ascii="Times New Roman" w:hAnsi="Times New Roman" w:cs="Times New Roman"/>
        </w:rPr>
        <w:t>H2: Disclosure of a candidate's criminal record has a negative association with electoral outcome, independent of party and wealth.</w:t>
      </w:r>
    </w:p>
    <w:p w14:paraId="7DBE8DD9" w14:textId="77777777" w:rsidR="00A54229" w:rsidRPr="008838E0" w:rsidRDefault="00000000">
      <w:pPr>
        <w:pStyle w:val="ListParagraph"/>
        <w:numPr>
          <w:ilvl w:val="0"/>
          <w:numId w:val="1"/>
        </w:numPr>
        <w:spacing w:after="80"/>
        <w:rPr>
          <w:rFonts w:ascii="Times New Roman" w:hAnsi="Times New Roman" w:cs="Times New Roman"/>
        </w:rPr>
      </w:pPr>
      <w:r w:rsidRPr="008838E0">
        <w:rPr>
          <w:rFonts w:ascii="Times New Roman" w:hAnsi="Times New Roman" w:cs="Times New Roman"/>
        </w:rPr>
        <w:t xml:space="preserve">H3: Exposure to a candidate's disclosed criminal and financial information produces a statistically significant shift in voter </w:t>
      </w:r>
      <w:proofErr w:type="spellStart"/>
      <w:r w:rsidRPr="008838E0">
        <w:rPr>
          <w:rFonts w:ascii="Times New Roman" w:hAnsi="Times New Roman" w:cs="Times New Roman"/>
        </w:rPr>
        <w:t>favorability</w:t>
      </w:r>
      <w:proofErr w:type="spellEnd"/>
      <w:r w:rsidRPr="008838E0">
        <w:rPr>
          <w:rFonts w:ascii="Times New Roman" w:hAnsi="Times New Roman" w:cs="Times New Roman"/>
        </w:rPr>
        <w:t>.</w:t>
      </w:r>
    </w:p>
    <w:p w14:paraId="1254C409" w14:textId="77777777" w:rsidR="00A54229" w:rsidRPr="008838E0" w:rsidRDefault="00000000">
      <w:pPr>
        <w:pStyle w:val="ListParagraph"/>
        <w:numPr>
          <w:ilvl w:val="0"/>
          <w:numId w:val="1"/>
        </w:numPr>
        <w:spacing w:after="80"/>
        <w:rPr>
          <w:rFonts w:ascii="Times New Roman" w:hAnsi="Times New Roman" w:cs="Times New Roman"/>
        </w:rPr>
      </w:pPr>
      <w:r w:rsidRPr="008838E0">
        <w:rPr>
          <w:rFonts w:ascii="Times New Roman" w:hAnsi="Times New Roman" w:cs="Times New Roman"/>
        </w:rPr>
        <w:t xml:space="preserve">H4: The magnitude of this </w:t>
      </w:r>
      <w:proofErr w:type="spellStart"/>
      <w:r w:rsidRPr="008838E0">
        <w:rPr>
          <w:rFonts w:ascii="Times New Roman" w:hAnsi="Times New Roman" w:cs="Times New Roman"/>
        </w:rPr>
        <w:t>favorability</w:t>
      </w:r>
      <w:proofErr w:type="spellEnd"/>
      <w:r w:rsidRPr="008838E0">
        <w:rPr>
          <w:rFonts w:ascii="Times New Roman" w:hAnsi="Times New Roman" w:cs="Times New Roman"/>
        </w:rPr>
        <w:t xml:space="preserve"> shift is significantly moderated by the voter's prior awareness — voters newly exposed to disclosure information will show a larger shift than voters already aware of it.</w:t>
      </w:r>
    </w:p>
    <w:p w14:paraId="58F13D99" w14:textId="77777777" w:rsidR="00A54229" w:rsidRPr="008838E0" w:rsidRDefault="00000000">
      <w:pPr>
        <w:rPr>
          <w:rFonts w:ascii="Times New Roman" w:hAnsi="Times New Roman" w:cs="Times New Roman"/>
        </w:rPr>
      </w:pPr>
      <w:r w:rsidRPr="008838E0">
        <w:rPr>
          <w:rFonts w:ascii="Times New Roman" w:hAnsi="Times New Roman" w:cs="Times New Roman"/>
        </w:rPr>
        <w:br w:type="page"/>
      </w:r>
    </w:p>
    <w:p w14:paraId="39D4F67E" w14:textId="77777777" w:rsidR="00A54229" w:rsidRPr="008838E0" w:rsidRDefault="00000000">
      <w:pPr>
        <w:pStyle w:val="Heading1"/>
        <w:spacing w:before="400" w:after="200"/>
        <w:rPr>
          <w:rFonts w:ascii="Times New Roman" w:hAnsi="Times New Roman" w:cs="Times New Roman"/>
        </w:rPr>
      </w:pPr>
      <w:bookmarkStart w:id="7" w:name="_Toc240219448"/>
      <w:r w:rsidRPr="008838E0">
        <w:rPr>
          <w:rFonts w:ascii="Times New Roman" w:hAnsi="Times New Roman" w:cs="Times New Roman"/>
        </w:rPr>
        <w:lastRenderedPageBreak/>
        <w:t>2. Literature and Regulatory Context</w:t>
      </w:r>
      <w:bookmarkEnd w:id="7"/>
    </w:p>
    <w:p w14:paraId="3A01066E"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The affidavit disclosure regime in India traces to Association for Democratic Reforms' original public interest litigation, which argued that the right to information under Article 19(1)(a) of the Constitution extends to a voter's right to know relevant background information about election candidates. The Supreme Court agreed, directing the Election Commission to require disclosure of criminal antecedents, assets and liabilities, and educational qualifications. This was subsequently given statutory backing through amendments related to the Representation of the People Act, and extended to local body elections through State Election Commission orders in states including Maharashtra.</w:t>
      </w:r>
    </w:p>
    <w:p w14:paraId="54608ED0"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 xml:space="preserve">ADR and its state-level partners (such as Maharashtra Election Watch) have since institutionalized the practice of </w:t>
      </w:r>
      <w:proofErr w:type="spellStart"/>
      <w:r w:rsidRPr="008838E0">
        <w:rPr>
          <w:rFonts w:ascii="Times New Roman" w:hAnsi="Times New Roman" w:cs="Times New Roman"/>
        </w:rPr>
        <w:t>analyzing</w:t>
      </w:r>
      <w:proofErr w:type="spellEnd"/>
      <w:r w:rsidRPr="008838E0">
        <w:rPr>
          <w:rFonts w:ascii="Times New Roman" w:hAnsi="Times New Roman" w:cs="Times New Roman"/>
        </w:rPr>
        <w:t xml:space="preserve"> these affidavits in aggregate for major elections, publishing reports on the proportion of candidates and winners with criminal cases, crorepati status, and education levels. Their February 2026 report on the BMC 2026 election — used as a calibration source for this project — found that a substantial share of winning candidates had declared criminal cases and that a large majority were crorepatis, findings broadly consistent with patterns observed in other Indian elections at state and national level.</w:t>
      </w:r>
    </w:p>
    <w:p w14:paraId="1753AE23"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Separately, a smaller body of political-</w:t>
      </w:r>
      <w:proofErr w:type="spellStart"/>
      <w:r w:rsidRPr="008838E0">
        <w:rPr>
          <w:rFonts w:ascii="Times New Roman" w:hAnsi="Times New Roman" w:cs="Times New Roman"/>
        </w:rPr>
        <w:t>behavior</w:t>
      </w:r>
      <w:proofErr w:type="spellEnd"/>
      <w:r w:rsidRPr="008838E0">
        <w:rPr>
          <w:rFonts w:ascii="Times New Roman" w:hAnsi="Times New Roman" w:cs="Times New Roman"/>
        </w:rPr>
        <w:t xml:space="preserve"> research has examined whether voters actually use disclosed information. Findings in this area are mixed and context-dependent: awareness of candidate background information is frequently reported to be low, particularly for local elections with less media coverage, and the effect of disclosed information on vote choice appears to depend heavily on factors such as caste and party loyalty, local reputation, and whether the information is genuinely new to the voter. This project's second component is designed to engage directly with this open question, albeit through simulated rather than field-collected data.</w:t>
      </w:r>
    </w:p>
    <w:p w14:paraId="004C2FC3" w14:textId="77777777" w:rsidR="00A54229" w:rsidRPr="008838E0" w:rsidRDefault="00000000">
      <w:pPr>
        <w:pStyle w:val="Heading1"/>
        <w:spacing w:before="400" w:after="200"/>
        <w:rPr>
          <w:rFonts w:ascii="Times New Roman" w:hAnsi="Times New Roman" w:cs="Times New Roman"/>
        </w:rPr>
      </w:pPr>
      <w:bookmarkStart w:id="8" w:name="_Toc240219449"/>
      <w:r w:rsidRPr="008838E0">
        <w:rPr>
          <w:rFonts w:ascii="Times New Roman" w:hAnsi="Times New Roman" w:cs="Times New Roman"/>
        </w:rPr>
        <w:t>3. Research Design Overview</w:t>
      </w:r>
      <w:bookmarkEnd w:id="8"/>
    </w:p>
    <w:p w14:paraId="05D1046A"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The project comprises two linked but methodologically distinct components, summarized in Table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A54229" w:rsidRPr="008838E0" w14:paraId="016C3ADB" w14:textId="77777777">
        <w:tblPrEx>
          <w:tblCellMar>
            <w:top w:w="0" w:type="dxa"/>
            <w:bottom w:w="0" w:type="dxa"/>
          </w:tblCellMar>
        </w:tblPrEx>
        <w:trPr>
          <w:tblHeader/>
        </w:trPr>
        <w:tc>
          <w:tcPr>
            <w:tcW w:w="2250" w:type="dxa"/>
            <w:shd w:val="clear" w:color="auto" w:fill="2F5496"/>
          </w:tcPr>
          <w:p w14:paraId="3EA30F4E" w14:textId="77777777" w:rsidR="00A54229" w:rsidRPr="008838E0" w:rsidRDefault="00000000">
            <w:pPr>
              <w:rPr>
                <w:rFonts w:ascii="Times New Roman" w:hAnsi="Times New Roman" w:cs="Times New Roman"/>
              </w:rPr>
            </w:pPr>
            <w:r w:rsidRPr="008838E0">
              <w:rPr>
                <w:rFonts w:ascii="Times New Roman" w:hAnsi="Times New Roman" w:cs="Times New Roman"/>
                <w:b/>
                <w:bCs/>
                <w:color w:val="FFFFFF"/>
                <w:sz w:val="20"/>
                <w:szCs w:val="20"/>
              </w:rPr>
              <w:t>Component</w:t>
            </w:r>
          </w:p>
        </w:tc>
        <w:tc>
          <w:tcPr>
            <w:tcW w:w="2250" w:type="dxa"/>
            <w:shd w:val="clear" w:color="auto" w:fill="2F5496"/>
          </w:tcPr>
          <w:p w14:paraId="108EFF69" w14:textId="77777777" w:rsidR="00A54229" w:rsidRPr="008838E0" w:rsidRDefault="00000000">
            <w:pPr>
              <w:rPr>
                <w:rFonts w:ascii="Times New Roman" w:hAnsi="Times New Roman" w:cs="Times New Roman"/>
              </w:rPr>
            </w:pPr>
            <w:r w:rsidRPr="008838E0">
              <w:rPr>
                <w:rFonts w:ascii="Times New Roman" w:hAnsi="Times New Roman" w:cs="Times New Roman"/>
                <w:b/>
                <w:bCs/>
                <w:color w:val="FFFFFF"/>
                <w:sz w:val="20"/>
                <w:szCs w:val="20"/>
              </w:rPr>
              <w:t>Unit of analysis</w:t>
            </w:r>
          </w:p>
        </w:tc>
        <w:tc>
          <w:tcPr>
            <w:tcW w:w="2250" w:type="dxa"/>
            <w:shd w:val="clear" w:color="auto" w:fill="2F5496"/>
          </w:tcPr>
          <w:p w14:paraId="58E92B32" w14:textId="77777777" w:rsidR="00A54229" w:rsidRPr="008838E0" w:rsidRDefault="00000000">
            <w:pPr>
              <w:rPr>
                <w:rFonts w:ascii="Times New Roman" w:hAnsi="Times New Roman" w:cs="Times New Roman"/>
              </w:rPr>
            </w:pPr>
            <w:r w:rsidRPr="008838E0">
              <w:rPr>
                <w:rFonts w:ascii="Times New Roman" w:hAnsi="Times New Roman" w:cs="Times New Roman"/>
                <w:b/>
                <w:bCs/>
                <w:color w:val="FFFFFF"/>
                <w:sz w:val="20"/>
                <w:szCs w:val="20"/>
              </w:rPr>
              <w:t>Method</w:t>
            </w:r>
          </w:p>
        </w:tc>
        <w:tc>
          <w:tcPr>
            <w:tcW w:w="2250" w:type="dxa"/>
            <w:shd w:val="clear" w:color="auto" w:fill="2F5496"/>
          </w:tcPr>
          <w:p w14:paraId="042B0505" w14:textId="77777777" w:rsidR="00A54229" w:rsidRPr="008838E0" w:rsidRDefault="00000000">
            <w:pPr>
              <w:rPr>
                <w:rFonts w:ascii="Times New Roman" w:hAnsi="Times New Roman" w:cs="Times New Roman"/>
              </w:rPr>
            </w:pPr>
            <w:r w:rsidRPr="008838E0">
              <w:rPr>
                <w:rFonts w:ascii="Times New Roman" w:hAnsi="Times New Roman" w:cs="Times New Roman"/>
                <w:b/>
                <w:bCs/>
                <w:color w:val="FFFFFF"/>
                <w:sz w:val="20"/>
                <w:szCs w:val="20"/>
              </w:rPr>
              <w:t>Key output</w:t>
            </w:r>
          </w:p>
        </w:tc>
      </w:tr>
      <w:tr w:rsidR="00A54229" w:rsidRPr="008838E0" w14:paraId="239BD272" w14:textId="77777777">
        <w:tblPrEx>
          <w:tblCellMar>
            <w:top w:w="0" w:type="dxa"/>
            <w:bottom w:w="0" w:type="dxa"/>
          </w:tblCellMar>
        </w:tblPrEx>
        <w:tc>
          <w:tcPr>
            <w:tcW w:w="2250" w:type="dxa"/>
          </w:tcPr>
          <w:p w14:paraId="301A9337"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Candidate disclosure analysis</w:t>
            </w:r>
          </w:p>
        </w:tc>
        <w:tc>
          <w:tcPr>
            <w:tcW w:w="2250" w:type="dxa"/>
          </w:tcPr>
          <w:p w14:paraId="068E6C8B"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Individual candidates (n=145)</w:t>
            </w:r>
          </w:p>
        </w:tc>
        <w:tc>
          <w:tcPr>
            <w:tcW w:w="2250" w:type="dxa"/>
          </w:tcPr>
          <w:p w14:paraId="20E6BB05"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Descriptive statistics + logistic regression, cross-validated</w:t>
            </w:r>
          </w:p>
        </w:tc>
        <w:tc>
          <w:tcPr>
            <w:tcW w:w="2250" w:type="dxa"/>
          </w:tcPr>
          <w:p w14:paraId="4EA17895"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Win-prediction model, feature importance</w:t>
            </w:r>
          </w:p>
        </w:tc>
      </w:tr>
      <w:tr w:rsidR="00A54229" w:rsidRPr="008838E0" w14:paraId="53B673D6" w14:textId="77777777">
        <w:tblPrEx>
          <w:tblCellMar>
            <w:top w:w="0" w:type="dxa"/>
            <w:bottom w:w="0" w:type="dxa"/>
          </w:tblCellMar>
        </w:tblPrEx>
        <w:tc>
          <w:tcPr>
            <w:tcW w:w="2250" w:type="dxa"/>
            <w:shd w:val="clear" w:color="auto" w:fill="F2F2F2"/>
          </w:tcPr>
          <w:p w14:paraId="2BE52732"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Voter perception study</w:t>
            </w:r>
          </w:p>
        </w:tc>
        <w:tc>
          <w:tcPr>
            <w:tcW w:w="2250" w:type="dxa"/>
            <w:shd w:val="clear" w:color="auto" w:fill="F2F2F2"/>
          </w:tcPr>
          <w:p w14:paraId="111D8375"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Individual survey respondents (n=210)</w:t>
            </w:r>
          </w:p>
        </w:tc>
        <w:tc>
          <w:tcPr>
            <w:tcW w:w="2250" w:type="dxa"/>
            <w:shd w:val="clear" w:color="auto" w:fill="F2F2F2"/>
          </w:tcPr>
          <w:p w14:paraId="3448CE43"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Paired before/after design, t-test + OLS regression</w:t>
            </w:r>
          </w:p>
        </w:tc>
        <w:tc>
          <w:tcPr>
            <w:tcW w:w="2250" w:type="dxa"/>
            <w:shd w:val="clear" w:color="auto" w:fill="F2F2F2"/>
          </w:tcPr>
          <w:p w14:paraId="681DA100" w14:textId="77777777" w:rsidR="00A54229" w:rsidRPr="008838E0" w:rsidRDefault="00000000">
            <w:pPr>
              <w:rPr>
                <w:rFonts w:ascii="Times New Roman" w:hAnsi="Times New Roman" w:cs="Times New Roman"/>
              </w:rPr>
            </w:pPr>
            <w:proofErr w:type="spellStart"/>
            <w:r w:rsidRPr="008838E0">
              <w:rPr>
                <w:rFonts w:ascii="Times New Roman" w:hAnsi="Times New Roman" w:cs="Times New Roman"/>
                <w:sz w:val="20"/>
                <w:szCs w:val="20"/>
              </w:rPr>
              <w:t>Favorability</w:t>
            </w:r>
            <w:proofErr w:type="spellEnd"/>
            <w:r w:rsidRPr="008838E0">
              <w:rPr>
                <w:rFonts w:ascii="Times New Roman" w:hAnsi="Times New Roman" w:cs="Times New Roman"/>
                <w:sz w:val="20"/>
                <w:szCs w:val="20"/>
              </w:rPr>
              <w:t xml:space="preserve"> shift, awareness-moderation effect</w:t>
            </w:r>
          </w:p>
        </w:tc>
      </w:tr>
    </w:tbl>
    <w:p w14:paraId="1986B5BB" w14:textId="77777777" w:rsidR="00A54229" w:rsidRPr="008838E0" w:rsidRDefault="00000000">
      <w:pPr>
        <w:spacing w:before="100" w:after="300"/>
        <w:jc w:val="center"/>
        <w:rPr>
          <w:rFonts w:ascii="Times New Roman" w:hAnsi="Times New Roman" w:cs="Times New Roman"/>
        </w:rPr>
      </w:pPr>
      <w:r w:rsidRPr="008838E0">
        <w:rPr>
          <w:rFonts w:ascii="Times New Roman" w:hAnsi="Times New Roman" w:cs="Times New Roman"/>
          <w:i/>
          <w:iCs/>
          <w:sz w:val="20"/>
          <w:szCs w:val="20"/>
        </w:rPr>
        <w:t>Table 1: Summary of the two study components.</w:t>
      </w:r>
    </w:p>
    <w:p w14:paraId="5FF68A5E"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The two components are linked at the data level: each simulated survey respondent is matched to one real (simulated) candidate from their own ward, so that the perception study's exposure stimulus is drawn directly from the candidate dataset rather than being independently constructed.</w:t>
      </w:r>
    </w:p>
    <w:p w14:paraId="10272446" w14:textId="77777777" w:rsidR="00A54229" w:rsidRPr="008838E0" w:rsidRDefault="00000000">
      <w:pPr>
        <w:pStyle w:val="Heading1"/>
        <w:spacing w:before="400" w:after="200"/>
        <w:rPr>
          <w:rFonts w:ascii="Times New Roman" w:hAnsi="Times New Roman" w:cs="Times New Roman"/>
        </w:rPr>
      </w:pPr>
      <w:bookmarkStart w:id="9" w:name="_Toc240219450"/>
      <w:r w:rsidRPr="008838E0">
        <w:rPr>
          <w:rFonts w:ascii="Times New Roman" w:hAnsi="Times New Roman" w:cs="Times New Roman"/>
        </w:rPr>
        <w:t>4. Methodology</w:t>
      </w:r>
      <w:bookmarkEnd w:id="9"/>
    </w:p>
    <w:p w14:paraId="48A74907" w14:textId="77777777" w:rsidR="00A54229" w:rsidRPr="008838E0" w:rsidRDefault="00000000">
      <w:pPr>
        <w:pStyle w:val="Heading2"/>
        <w:spacing w:before="300" w:after="150"/>
        <w:rPr>
          <w:rFonts w:ascii="Times New Roman" w:hAnsi="Times New Roman" w:cs="Times New Roman"/>
        </w:rPr>
      </w:pPr>
      <w:bookmarkStart w:id="10" w:name="_Toc240219451"/>
      <w:r w:rsidRPr="008838E0">
        <w:rPr>
          <w:rFonts w:ascii="Times New Roman" w:hAnsi="Times New Roman" w:cs="Times New Roman"/>
        </w:rPr>
        <w:t>4.1 Scope and Sampling</w:t>
      </w:r>
      <w:bookmarkEnd w:id="10"/>
    </w:p>
    <w:p w14:paraId="54A962D7"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The analysis is restricted to 21 municipal wards, numbered 8 through 28, corresponding to the R/Central administrative zone (Borivali, wards 8–17) and the R/South administrative zone (Kandivali, wards 18–28) of the Brihanmumbai Municipal Corporation. This scope was chosen for three reasons: feasibility for a solo researcher within a one-semester timeline; the researcher's direct local familiarity with these areas, aiding informal verification of data plausibility; and the presence of a genuine mix of ward-level gender and caste reservation categories across this cluster, which introduces meaningful structural variation into the dataset.</w:t>
      </w:r>
    </w:p>
    <w:p w14:paraId="0141AF05" w14:textId="77777777" w:rsidR="00A54229" w:rsidRPr="008838E0" w:rsidRDefault="00000000">
      <w:pPr>
        <w:pStyle w:val="Heading2"/>
        <w:spacing w:before="300" w:after="150"/>
        <w:rPr>
          <w:rFonts w:ascii="Times New Roman" w:hAnsi="Times New Roman" w:cs="Times New Roman"/>
        </w:rPr>
      </w:pPr>
      <w:bookmarkStart w:id="11" w:name="_Toc240219452"/>
      <w:r w:rsidRPr="008838E0">
        <w:rPr>
          <w:rFonts w:ascii="Times New Roman" w:hAnsi="Times New Roman" w:cs="Times New Roman"/>
        </w:rPr>
        <w:lastRenderedPageBreak/>
        <w:t>4.2 Real-Data Collection Attempt and Its Limits</w:t>
      </w:r>
      <w:bookmarkEnd w:id="11"/>
    </w:p>
    <w:p w14:paraId="4FE40F48"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The original research design called for collecting real candidate affidavits from the Maharashtra State Election Commission's public portal (mahasecelec.in) and real voter survey responses via a distributed Google Form. Preliminary investigation confirmed that the SEC portal hosts genuine, machine-readable affidavit documents in a standardized legal format — this was directly verified by retrieving and parsing a real affidavit (Registration No. MP145820-518-0000-45820, Ward 8) during the project's exploratory phase. However, full-scale collection across all 21 target wards required navigating a multi-step ASP.NET Web Forms interface using AJAX partial-</w:t>
      </w:r>
      <w:proofErr w:type="spellStart"/>
      <w:r w:rsidRPr="008838E0">
        <w:rPr>
          <w:rFonts w:ascii="Times New Roman" w:hAnsi="Times New Roman" w:cs="Times New Roman"/>
        </w:rPr>
        <w:t>postback</w:t>
      </w:r>
      <w:proofErr w:type="spellEnd"/>
      <w:r w:rsidRPr="008838E0">
        <w:rPr>
          <w:rFonts w:ascii="Times New Roman" w:hAnsi="Times New Roman" w:cs="Times New Roman"/>
        </w:rPr>
        <w:t xml:space="preserve"> requests, with only partial affidavit availability across candidates (approximately 50% in the initially sampled ward). An exploratory scraper targeting this portal was built and partially validated against live server responses (included in this project's repository under scraper/ for documentation), but completing large-scale, verified collection was not feasible within the available project timeline alongside the analytical work this project also required.</w:t>
      </w:r>
    </w:p>
    <w:p w14:paraId="7B2B2D66"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Given this constraint, the decision was made, with the explicit approval of the project guide, to proceed using a fully simulated dataset for both the candidate and voter-perception components, with rigorous calibration against real published statistics substituting for direct data collection. This decision, and its implications for how the findings should be interpreted, is treated as a central methodological feature of this report rather than a hidden limitation.</w:t>
      </w:r>
    </w:p>
    <w:p w14:paraId="42798B1B" w14:textId="77777777" w:rsidR="00A54229" w:rsidRPr="008838E0" w:rsidRDefault="00000000">
      <w:pPr>
        <w:pStyle w:val="Heading2"/>
        <w:spacing w:before="300" w:after="150"/>
        <w:rPr>
          <w:rFonts w:ascii="Times New Roman" w:hAnsi="Times New Roman" w:cs="Times New Roman"/>
        </w:rPr>
      </w:pPr>
      <w:bookmarkStart w:id="12" w:name="_Toc240219453"/>
      <w:r w:rsidRPr="008838E0">
        <w:rPr>
          <w:rFonts w:ascii="Times New Roman" w:hAnsi="Times New Roman" w:cs="Times New Roman"/>
        </w:rPr>
        <w:t>4.3 Candidate Dataset Construction and Calibration</w:t>
      </w:r>
      <w:bookmarkEnd w:id="12"/>
    </w:p>
    <w:p w14:paraId="4BDA57C2"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The simulated candidate dataset comprises 145 candidates distributed across the 21 target wards (4 to 9 candidates per ward, reflecting realistic multi-cornered local body contests). Each candidate record includes: ward and ward reservation category, gender, age, educational qualification, party affiliation, number of declared criminal cases and whether any qualifies as "serious" (carrying potential imprisonment of two years or more, per the affidavit's own definition), total declared assets, liabilities, annual income, declared election expenditure, and electoral outcome (won/lost).</w:t>
      </w:r>
    </w:p>
    <w:p w14:paraId="12659C39"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Calibration of this dataset drew on three real, verifiable sources:</w:t>
      </w:r>
    </w:p>
    <w:p w14:paraId="5F26FC04" w14:textId="77777777" w:rsidR="00A54229" w:rsidRPr="008838E0" w:rsidRDefault="00000000">
      <w:pPr>
        <w:pStyle w:val="ListParagraph"/>
        <w:numPr>
          <w:ilvl w:val="0"/>
          <w:numId w:val="1"/>
        </w:numPr>
        <w:spacing w:after="80"/>
        <w:rPr>
          <w:rFonts w:ascii="Times New Roman" w:hAnsi="Times New Roman" w:cs="Times New Roman"/>
        </w:rPr>
      </w:pPr>
      <w:r w:rsidRPr="008838E0">
        <w:rPr>
          <w:rFonts w:ascii="Times New Roman" w:hAnsi="Times New Roman" w:cs="Times New Roman"/>
        </w:rPr>
        <w:t>Party seat-share weights based on the actual 2026 BMC election results across all 227 wards (BJP: 89 seats, Shiv Sena (UBT): 65, Shiv Sena: 29, Indian National Congress: 24, AIMIM: 8, MNS: 6, NCP: 3, Samajwadi Party: 2, NCP-SP: 1).</w:t>
      </w:r>
    </w:p>
    <w:p w14:paraId="759EFFF7" w14:textId="77777777" w:rsidR="00A54229" w:rsidRPr="008838E0" w:rsidRDefault="00000000">
      <w:pPr>
        <w:pStyle w:val="ListParagraph"/>
        <w:numPr>
          <w:ilvl w:val="0"/>
          <w:numId w:val="1"/>
        </w:numPr>
        <w:spacing w:after="80"/>
        <w:rPr>
          <w:rFonts w:ascii="Times New Roman" w:hAnsi="Times New Roman" w:cs="Times New Roman"/>
        </w:rPr>
      </w:pPr>
      <w:r w:rsidRPr="008838E0">
        <w:rPr>
          <w:rFonts w:ascii="Times New Roman" w:hAnsi="Times New Roman" w:cs="Times New Roman"/>
        </w:rPr>
        <w:t>Real ward-level gender and caste reservation categories for wards 8 through 28, obtained from public ward-reservation records.</w:t>
      </w:r>
    </w:p>
    <w:p w14:paraId="6FCE90C0" w14:textId="77777777" w:rsidR="00A54229" w:rsidRPr="008838E0" w:rsidRDefault="00000000">
      <w:pPr>
        <w:pStyle w:val="ListParagraph"/>
        <w:numPr>
          <w:ilvl w:val="0"/>
          <w:numId w:val="1"/>
        </w:numPr>
        <w:spacing w:after="80"/>
        <w:rPr>
          <w:rFonts w:ascii="Times New Roman" w:hAnsi="Times New Roman" w:cs="Times New Roman"/>
        </w:rPr>
      </w:pPr>
      <w:r w:rsidRPr="008838E0">
        <w:rPr>
          <w:rFonts w:ascii="Times New Roman" w:hAnsi="Times New Roman" w:cs="Times New Roman"/>
        </w:rPr>
        <w:t>Criminal case rate, crorepati rate, and education-level distribution calibrated against ADR/Maharashtra Election Watch's published February 2026 analysis of real BMC 2026 winning candidates.</w:t>
      </w:r>
    </w:p>
    <w:p w14:paraId="629416DA"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All candidate names in the dataset are fictional placeholders generated from a pool of common Marathi first and last names; no record represents, or is derived from, a real individual.</w:t>
      </w:r>
    </w:p>
    <w:p w14:paraId="663D81D5"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Electoral outcome was not assigned randomly. Instead, a logistic function was defined over the candidate features — assigning higher win probability to stronger parties (weighted by real seat share), higher declared assets, higher education, and lower criminal-case severity, plus random noise — with exactly one designed winner enforced per ward, mirroring BMC's single-member ward structure. This ensures that any predictive model trained on this data is being tested against a genuine, known signal rather than pure noise, which is essential for the win-prediction component (Section 6) to constitute a meaningful methodological demonstration.</w:t>
      </w:r>
    </w:p>
    <w:p w14:paraId="60AAC402" w14:textId="77777777" w:rsidR="00A54229" w:rsidRPr="008838E0" w:rsidRDefault="00000000">
      <w:pPr>
        <w:pStyle w:val="Heading2"/>
        <w:spacing w:before="300" w:after="150"/>
        <w:rPr>
          <w:rFonts w:ascii="Times New Roman" w:hAnsi="Times New Roman" w:cs="Times New Roman"/>
        </w:rPr>
      </w:pPr>
      <w:bookmarkStart w:id="13" w:name="_Toc240219454"/>
      <w:r w:rsidRPr="008838E0">
        <w:rPr>
          <w:rFonts w:ascii="Times New Roman" w:hAnsi="Times New Roman" w:cs="Times New Roman"/>
        </w:rPr>
        <w:t>4.4 Voter Perception Dataset Construction</w:t>
      </w:r>
      <w:bookmarkEnd w:id="13"/>
    </w:p>
    <w:p w14:paraId="122E75B1"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210 simulated survey respondents were generated (10 per ward across the 21 wards), each assigned demographic attributes (age, gender, education) and matched to one candidate from their own ward. A before/after paired design was used for each respondent:</w:t>
      </w:r>
    </w:p>
    <w:p w14:paraId="1B65CF89" w14:textId="77777777" w:rsidR="00A54229" w:rsidRPr="008838E0" w:rsidRDefault="00000000">
      <w:pPr>
        <w:spacing w:after="100"/>
        <w:rPr>
          <w:rFonts w:ascii="Times New Roman" w:hAnsi="Times New Roman" w:cs="Times New Roman"/>
        </w:rPr>
      </w:pPr>
      <w:r w:rsidRPr="008838E0">
        <w:rPr>
          <w:rFonts w:ascii="Times New Roman" w:hAnsi="Times New Roman" w:cs="Times New Roman"/>
        </w:rPr>
        <w:lastRenderedPageBreak/>
        <w:t xml:space="preserve">1. A baseline </w:t>
      </w:r>
      <w:proofErr w:type="spellStart"/>
      <w:r w:rsidRPr="008838E0">
        <w:rPr>
          <w:rFonts w:ascii="Times New Roman" w:hAnsi="Times New Roman" w:cs="Times New Roman"/>
        </w:rPr>
        <w:t>favorability</w:t>
      </w:r>
      <w:proofErr w:type="spellEnd"/>
      <w:r w:rsidRPr="008838E0">
        <w:rPr>
          <w:rFonts w:ascii="Times New Roman" w:hAnsi="Times New Roman" w:cs="Times New Roman"/>
        </w:rPr>
        <w:t xml:space="preserve"> score toward the matched candidate (1–10 scale) was generated.</w:t>
      </w:r>
    </w:p>
    <w:p w14:paraId="2BD77225" w14:textId="77777777" w:rsidR="00A54229" w:rsidRPr="008838E0" w:rsidRDefault="00000000">
      <w:pPr>
        <w:spacing w:after="100"/>
        <w:rPr>
          <w:rFonts w:ascii="Times New Roman" w:hAnsi="Times New Roman" w:cs="Times New Roman"/>
        </w:rPr>
      </w:pPr>
      <w:r w:rsidRPr="008838E0">
        <w:rPr>
          <w:rFonts w:ascii="Times New Roman" w:hAnsi="Times New Roman" w:cs="Times New Roman"/>
        </w:rPr>
        <w:t>2. Each respondent's prior awareness of the candidate's disclosures was determined (with awareness set moderately higher for candidates with serious criminal cases, reflecting the plausible real-world pattern that more serious cases attract more attention).</w:t>
      </w:r>
    </w:p>
    <w:p w14:paraId="0342B1D6" w14:textId="77777777" w:rsidR="00A54229" w:rsidRPr="008838E0" w:rsidRDefault="00000000">
      <w:pPr>
        <w:spacing w:after="100"/>
        <w:rPr>
          <w:rFonts w:ascii="Times New Roman" w:hAnsi="Times New Roman" w:cs="Times New Roman"/>
        </w:rPr>
      </w:pPr>
      <w:r w:rsidRPr="008838E0">
        <w:rPr>
          <w:rFonts w:ascii="Times New Roman" w:hAnsi="Times New Roman" w:cs="Times New Roman"/>
        </w:rPr>
        <w:t>3. A simulated exposure event followed, presenting the candidate's actual (simulated) disclosed criminal record and asset level.</w:t>
      </w:r>
    </w:p>
    <w:p w14:paraId="30AD21A8" w14:textId="77777777" w:rsidR="00A54229" w:rsidRPr="008838E0" w:rsidRDefault="00000000">
      <w:pPr>
        <w:spacing w:after="100"/>
        <w:rPr>
          <w:rFonts w:ascii="Times New Roman" w:hAnsi="Times New Roman" w:cs="Times New Roman"/>
        </w:rPr>
      </w:pPr>
      <w:r w:rsidRPr="008838E0">
        <w:rPr>
          <w:rFonts w:ascii="Times New Roman" w:hAnsi="Times New Roman" w:cs="Times New Roman"/>
        </w:rPr>
        <w:t xml:space="preserve">4. A post-exposure </w:t>
      </w:r>
      <w:proofErr w:type="spellStart"/>
      <w:r w:rsidRPr="008838E0">
        <w:rPr>
          <w:rFonts w:ascii="Times New Roman" w:hAnsi="Times New Roman" w:cs="Times New Roman"/>
        </w:rPr>
        <w:t>favorability</w:t>
      </w:r>
      <w:proofErr w:type="spellEnd"/>
      <w:r w:rsidRPr="008838E0">
        <w:rPr>
          <w:rFonts w:ascii="Times New Roman" w:hAnsi="Times New Roman" w:cs="Times New Roman"/>
        </w:rPr>
        <w:t xml:space="preserve"> score was generated, incorporating a designed effect: serious criminal disclosures reduce </w:t>
      </w:r>
      <w:proofErr w:type="spellStart"/>
      <w:r w:rsidRPr="008838E0">
        <w:rPr>
          <w:rFonts w:ascii="Times New Roman" w:hAnsi="Times New Roman" w:cs="Times New Roman"/>
        </w:rPr>
        <w:t>favorability</w:t>
      </w:r>
      <w:proofErr w:type="spellEnd"/>
      <w:r w:rsidRPr="008838E0">
        <w:rPr>
          <w:rFonts w:ascii="Times New Roman" w:hAnsi="Times New Roman" w:cs="Times New Roman"/>
        </w:rPr>
        <w:t xml:space="preserve"> more than minor ones; this reduction is larger for respondents who were not already aware (directly encoding Hypothesis H4); and wealth has a small, deliberately ambiguous effect on </w:t>
      </w:r>
      <w:proofErr w:type="spellStart"/>
      <w:r w:rsidRPr="008838E0">
        <w:rPr>
          <w:rFonts w:ascii="Times New Roman" w:hAnsi="Times New Roman" w:cs="Times New Roman"/>
        </w:rPr>
        <w:t>favorability</w:t>
      </w:r>
      <w:proofErr w:type="spellEnd"/>
      <w:r w:rsidRPr="008838E0">
        <w:rPr>
          <w:rFonts w:ascii="Times New Roman" w:hAnsi="Times New Roman" w:cs="Times New Roman"/>
        </w:rPr>
        <w:t>, reflecting genuinely mixed findings in real survey literature on whether wealth signals capability or corruption.</w:t>
      </w:r>
    </w:p>
    <w:p w14:paraId="7CF0E560"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As with the candidate dataset, this designed structure ensures the subsequent statistical tests (Section 7) are evaluating the pipeline's ability to correctly recover a known relationship, which is the appropriate standard for a methodology-focused study built on simulated data.</w:t>
      </w:r>
    </w:p>
    <w:p w14:paraId="409C7F53" w14:textId="77777777" w:rsidR="00A54229" w:rsidRPr="008838E0" w:rsidRDefault="00000000">
      <w:pPr>
        <w:pStyle w:val="Heading2"/>
        <w:spacing w:before="300" w:after="150"/>
        <w:rPr>
          <w:rFonts w:ascii="Times New Roman" w:hAnsi="Times New Roman" w:cs="Times New Roman"/>
        </w:rPr>
      </w:pPr>
      <w:bookmarkStart w:id="14" w:name="_Toc240219455"/>
      <w:r w:rsidRPr="008838E0">
        <w:rPr>
          <w:rFonts w:ascii="Times New Roman" w:hAnsi="Times New Roman" w:cs="Times New Roman"/>
        </w:rPr>
        <w:t>4.5 Model Validation Strategy</w:t>
      </w:r>
      <w:bookmarkEnd w:id="14"/>
    </w:p>
    <w:p w14:paraId="4ECD58E9"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 xml:space="preserve">Given the modest sample size (145 candidates, of whom approximately 14.5% are winners — one per ward, by construction), a single train/test split was judged likely to produce unstable performance estimates highly sensitive to which candidates happened to fall into the test set. Stratified 5-fold cross-validation was used instead, preserving the win/loss ratio in every fold, with </w:t>
      </w:r>
      <w:proofErr w:type="spellStart"/>
      <w:r w:rsidRPr="008838E0">
        <w:rPr>
          <w:rFonts w:ascii="Times New Roman" w:hAnsi="Times New Roman" w:cs="Times New Roman"/>
        </w:rPr>
        <w:t>class_weight</w:t>
      </w:r>
      <w:proofErr w:type="spellEnd"/>
      <w:r w:rsidRPr="008838E0">
        <w:rPr>
          <w:rFonts w:ascii="Times New Roman" w:hAnsi="Times New Roman" w:cs="Times New Roman"/>
        </w:rPr>
        <w:t>='balanced' applied throughout to prevent the model from trivially predicting "loss" for all candidates given the class imbalance.</w:t>
      </w:r>
    </w:p>
    <w:p w14:paraId="36D8C09B"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An initial version of the win-prediction model used two overlapping binary indicators (</w:t>
      </w:r>
      <w:proofErr w:type="spellStart"/>
      <w:r w:rsidRPr="008838E0">
        <w:rPr>
          <w:rFonts w:ascii="Times New Roman" w:hAnsi="Times New Roman" w:cs="Times New Roman"/>
        </w:rPr>
        <w:t>has_criminal_case</w:t>
      </w:r>
      <w:proofErr w:type="spellEnd"/>
      <w:r w:rsidRPr="008838E0">
        <w:rPr>
          <w:rFonts w:ascii="Times New Roman" w:hAnsi="Times New Roman" w:cs="Times New Roman"/>
        </w:rPr>
        <w:t xml:space="preserve"> and </w:t>
      </w:r>
      <w:proofErr w:type="spellStart"/>
      <w:r w:rsidRPr="008838E0">
        <w:rPr>
          <w:rFonts w:ascii="Times New Roman" w:hAnsi="Times New Roman" w:cs="Times New Roman"/>
        </w:rPr>
        <w:t>serious_criminal_case</w:t>
      </w:r>
      <w:proofErr w:type="spellEnd"/>
      <w:r w:rsidRPr="008838E0">
        <w:rPr>
          <w:rFonts w:ascii="Times New Roman" w:hAnsi="Times New Roman" w:cs="Times New Roman"/>
        </w:rPr>
        <w:t xml:space="preserve">), which produced unstable, sign-flipping coefficients due to multicollinearity between the two highly correlated flags. This was corrected by replacing both with a single ordinal </w:t>
      </w:r>
      <w:proofErr w:type="spellStart"/>
      <w:r w:rsidRPr="008838E0">
        <w:rPr>
          <w:rFonts w:ascii="Times New Roman" w:hAnsi="Times New Roman" w:cs="Times New Roman"/>
        </w:rPr>
        <w:t>criminal_severity</w:t>
      </w:r>
      <w:proofErr w:type="spellEnd"/>
      <w:r w:rsidRPr="008838E0">
        <w:rPr>
          <w:rFonts w:ascii="Times New Roman" w:hAnsi="Times New Roman" w:cs="Times New Roman"/>
        </w:rPr>
        <w:t xml:space="preserve"> variable (0 = none, 1 = minor, 2 = serious), which produced stable, interpretable coefficients without loss of predictive performance — a methodological refinement documented here for transparency.</w:t>
      </w:r>
    </w:p>
    <w:p w14:paraId="3461CB9B" w14:textId="77777777" w:rsidR="00A54229" w:rsidRPr="008838E0" w:rsidRDefault="00000000">
      <w:pPr>
        <w:rPr>
          <w:rFonts w:ascii="Times New Roman" w:hAnsi="Times New Roman" w:cs="Times New Roman"/>
        </w:rPr>
      </w:pPr>
      <w:r w:rsidRPr="008838E0">
        <w:rPr>
          <w:rFonts w:ascii="Times New Roman" w:hAnsi="Times New Roman" w:cs="Times New Roman"/>
        </w:rPr>
        <w:br w:type="page"/>
      </w:r>
    </w:p>
    <w:p w14:paraId="26CCD639" w14:textId="77777777" w:rsidR="00A54229" w:rsidRPr="008838E0" w:rsidRDefault="00000000">
      <w:pPr>
        <w:pStyle w:val="Heading1"/>
        <w:spacing w:before="400" w:after="200"/>
        <w:rPr>
          <w:rFonts w:ascii="Times New Roman" w:hAnsi="Times New Roman" w:cs="Times New Roman"/>
        </w:rPr>
      </w:pPr>
      <w:bookmarkStart w:id="15" w:name="_Toc240219456"/>
      <w:r w:rsidRPr="008838E0">
        <w:rPr>
          <w:rFonts w:ascii="Times New Roman" w:hAnsi="Times New Roman" w:cs="Times New Roman"/>
        </w:rPr>
        <w:lastRenderedPageBreak/>
        <w:t>5. Candidate Disclosure Analysis — Descriptive Findings</w:t>
      </w:r>
      <w:bookmarkEnd w:id="15"/>
    </w:p>
    <w:p w14:paraId="1B43052D"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 xml:space="preserve">Across the 145 candidates </w:t>
      </w:r>
      <w:proofErr w:type="spellStart"/>
      <w:r w:rsidRPr="008838E0">
        <w:rPr>
          <w:rFonts w:ascii="Times New Roman" w:hAnsi="Times New Roman" w:cs="Times New Roman"/>
        </w:rPr>
        <w:t>analyzed</w:t>
      </w:r>
      <w:proofErr w:type="spellEnd"/>
      <w:r w:rsidRPr="008838E0">
        <w:rPr>
          <w:rFonts w:ascii="Times New Roman" w:hAnsi="Times New Roman" w:cs="Times New Roman"/>
        </w:rPr>
        <w:t>, 21.4% had at least one declared criminal case, and 79.3% qualified as "crorepatis" (declared assets exceeding ₹1 crore) — figures closely tracking ADR's real published statistics for BMC 2026 winners (24% and 79% respectively), by design of the calibration process described in Section 4.3.</w:t>
      </w:r>
    </w:p>
    <w:p w14:paraId="752A5939" w14:textId="77777777" w:rsidR="00A54229" w:rsidRPr="008838E0" w:rsidRDefault="00000000">
      <w:pPr>
        <w:spacing w:before="200" w:after="80"/>
        <w:jc w:val="center"/>
        <w:rPr>
          <w:rFonts w:ascii="Times New Roman" w:hAnsi="Times New Roman" w:cs="Times New Roman"/>
        </w:rPr>
      </w:pPr>
      <w:r w:rsidRPr="008838E0">
        <w:rPr>
          <w:rFonts w:ascii="Times New Roman" w:hAnsi="Times New Roman" w:cs="Times New Roman"/>
          <w:noProof/>
        </w:rPr>
        <w:drawing>
          <wp:inline distT="0" distB="0" distL="0" distR="0" wp14:anchorId="7931BE70" wp14:editId="0463D57D">
            <wp:extent cx="4572000" cy="2943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943225"/>
                    </a:xfrm>
                    <a:prstGeom prst="rect">
                      <a:avLst/>
                    </a:prstGeom>
                  </pic:spPr>
                </pic:pic>
              </a:graphicData>
            </a:graphic>
          </wp:inline>
        </w:drawing>
      </w:r>
    </w:p>
    <w:p w14:paraId="74ADE3A7" w14:textId="77777777" w:rsidR="00A54229" w:rsidRPr="008838E0" w:rsidRDefault="00000000">
      <w:pPr>
        <w:spacing w:after="300"/>
        <w:jc w:val="center"/>
        <w:rPr>
          <w:rFonts w:ascii="Times New Roman" w:hAnsi="Times New Roman" w:cs="Times New Roman"/>
        </w:rPr>
      </w:pPr>
      <w:r w:rsidRPr="008838E0">
        <w:rPr>
          <w:rFonts w:ascii="Times New Roman" w:hAnsi="Times New Roman" w:cs="Times New Roman"/>
          <w:i/>
          <w:iCs/>
          <w:sz w:val="20"/>
          <w:szCs w:val="20"/>
        </w:rPr>
        <w:t>Figure 1. Criminal case disclosure rate by party.</w:t>
      </w:r>
    </w:p>
    <w:p w14:paraId="4E0378ED"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BJP, INC, and AIMIM show the highest criminal-case disclosure rates in this simulated cluster, while Shiv Sena and independents show the lowest — a pattern that should be read as an artifact of the calibration and random generation process for this specific sample, not as a real empirical finding about these parties.</w:t>
      </w:r>
    </w:p>
    <w:p w14:paraId="7642EE4A" w14:textId="77777777" w:rsidR="00A54229" w:rsidRPr="008838E0" w:rsidRDefault="00000000">
      <w:pPr>
        <w:spacing w:before="200" w:after="80"/>
        <w:jc w:val="center"/>
        <w:rPr>
          <w:rFonts w:ascii="Times New Roman" w:hAnsi="Times New Roman" w:cs="Times New Roman"/>
        </w:rPr>
      </w:pPr>
      <w:r w:rsidRPr="008838E0">
        <w:rPr>
          <w:rFonts w:ascii="Times New Roman" w:hAnsi="Times New Roman" w:cs="Times New Roman"/>
          <w:noProof/>
        </w:rPr>
        <w:drawing>
          <wp:inline distT="0" distB="0" distL="0" distR="0" wp14:anchorId="0501C733" wp14:editId="30439824">
            <wp:extent cx="4572000" cy="2943225"/>
            <wp:effectExtent l="0" t="0" r="0" b="0"/>
            <wp:docPr id="663333921" name="Picture 663333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943225"/>
                    </a:xfrm>
                    <a:prstGeom prst="rect">
                      <a:avLst/>
                    </a:prstGeom>
                  </pic:spPr>
                </pic:pic>
              </a:graphicData>
            </a:graphic>
          </wp:inline>
        </w:drawing>
      </w:r>
    </w:p>
    <w:p w14:paraId="00BC970E" w14:textId="77777777" w:rsidR="00A54229" w:rsidRPr="008838E0" w:rsidRDefault="00000000">
      <w:pPr>
        <w:spacing w:after="300"/>
        <w:jc w:val="center"/>
        <w:rPr>
          <w:rFonts w:ascii="Times New Roman" w:hAnsi="Times New Roman" w:cs="Times New Roman"/>
        </w:rPr>
      </w:pPr>
      <w:r w:rsidRPr="008838E0">
        <w:rPr>
          <w:rFonts w:ascii="Times New Roman" w:hAnsi="Times New Roman" w:cs="Times New Roman"/>
          <w:i/>
          <w:iCs/>
          <w:sz w:val="20"/>
          <w:szCs w:val="20"/>
        </w:rPr>
        <w:t>Figure 2. Distribution of declared candidate assets, with the crorepati threshold (₹1 crore) marked.</w:t>
      </w:r>
    </w:p>
    <w:p w14:paraId="5DFBA576"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lastRenderedPageBreak/>
        <w:t>The asset distribution is strongly right-skewed, consistent with real-world wealth distributions among Indian political candidates reported in ADR literature, with the great majority of candidates clustered just above or below the crorepati threshold and a small number of substantially wealthier outliers.</w:t>
      </w:r>
    </w:p>
    <w:p w14:paraId="1A07949C" w14:textId="77777777" w:rsidR="00A54229" w:rsidRPr="008838E0" w:rsidRDefault="00000000">
      <w:pPr>
        <w:spacing w:before="200" w:after="80"/>
        <w:jc w:val="center"/>
        <w:rPr>
          <w:rFonts w:ascii="Times New Roman" w:hAnsi="Times New Roman" w:cs="Times New Roman"/>
        </w:rPr>
      </w:pPr>
      <w:r w:rsidRPr="008838E0">
        <w:rPr>
          <w:rFonts w:ascii="Times New Roman" w:hAnsi="Times New Roman" w:cs="Times New Roman"/>
          <w:noProof/>
        </w:rPr>
        <w:drawing>
          <wp:inline distT="0" distB="0" distL="0" distR="0" wp14:anchorId="2C3061CA" wp14:editId="57244B83">
            <wp:extent cx="4572000" cy="2943225"/>
            <wp:effectExtent l="0" t="0" r="0" b="0"/>
            <wp:docPr id="1361506755" name="Picture 136150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943225"/>
                    </a:xfrm>
                    <a:prstGeom prst="rect">
                      <a:avLst/>
                    </a:prstGeom>
                  </pic:spPr>
                </pic:pic>
              </a:graphicData>
            </a:graphic>
          </wp:inline>
        </w:drawing>
      </w:r>
    </w:p>
    <w:p w14:paraId="2FDCE377" w14:textId="77777777" w:rsidR="00A54229" w:rsidRPr="008838E0" w:rsidRDefault="00000000">
      <w:pPr>
        <w:spacing w:after="300"/>
        <w:jc w:val="center"/>
        <w:rPr>
          <w:rFonts w:ascii="Times New Roman" w:hAnsi="Times New Roman" w:cs="Times New Roman"/>
        </w:rPr>
      </w:pPr>
      <w:r w:rsidRPr="008838E0">
        <w:rPr>
          <w:rFonts w:ascii="Times New Roman" w:hAnsi="Times New Roman" w:cs="Times New Roman"/>
          <w:i/>
          <w:iCs/>
          <w:sz w:val="20"/>
          <w:szCs w:val="20"/>
        </w:rPr>
        <w:t>Figure 3. Candidate education level breakdown.</w:t>
      </w:r>
    </w:p>
    <w:p w14:paraId="480F07F3"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The majority of candidates (45%) fall in the "5th–12th pass" band, with a combined 43% holding a Graduate or Post Graduate qualification — broadly reflective of the education-level calibration drawn from ADR's real BMC 2026 findings.</w:t>
      </w:r>
    </w:p>
    <w:p w14:paraId="03B0C634" w14:textId="77777777" w:rsidR="00A54229" w:rsidRPr="008838E0" w:rsidRDefault="00000000">
      <w:pPr>
        <w:spacing w:before="200" w:after="80"/>
        <w:jc w:val="center"/>
        <w:rPr>
          <w:rFonts w:ascii="Times New Roman" w:hAnsi="Times New Roman" w:cs="Times New Roman"/>
        </w:rPr>
      </w:pPr>
      <w:r w:rsidRPr="008838E0">
        <w:rPr>
          <w:rFonts w:ascii="Times New Roman" w:hAnsi="Times New Roman" w:cs="Times New Roman"/>
          <w:noProof/>
        </w:rPr>
        <w:drawing>
          <wp:inline distT="0" distB="0" distL="0" distR="0" wp14:anchorId="2671C538" wp14:editId="75A7CD02">
            <wp:extent cx="4572000" cy="2943225"/>
            <wp:effectExtent l="0" t="0" r="0" b="0"/>
            <wp:docPr id="1550339247" name="Picture 155033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943225"/>
                    </a:xfrm>
                    <a:prstGeom prst="rect">
                      <a:avLst/>
                    </a:prstGeom>
                  </pic:spPr>
                </pic:pic>
              </a:graphicData>
            </a:graphic>
          </wp:inline>
        </w:drawing>
      </w:r>
    </w:p>
    <w:p w14:paraId="2FB072F6" w14:textId="77777777" w:rsidR="00A54229" w:rsidRPr="008838E0" w:rsidRDefault="00000000">
      <w:pPr>
        <w:spacing w:after="300"/>
        <w:jc w:val="center"/>
        <w:rPr>
          <w:rFonts w:ascii="Times New Roman" w:hAnsi="Times New Roman" w:cs="Times New Roman"/>
        </w:rPr>
      </w:pPr>
      <w:r w:rsidRPr="008838E0">
        <w:rPr>
          <w:rFonts w:ascii="Times New Roman" w:hAnsi="Times New Roman" w:cs="Times New Roman"/>
          <w:i/>
          <w:iCs/>
          <w:sz w:val="20"/>
          <w:szCs w:val="20"/>
        </w:rPr>
        <w:t xml:space="preserve">Figure 4. Ward reservation categories across the 21 </w:t>
      </w:r>
      <w:proofErr w:type="spellStart"/>
      <w:r w:rsidRPr="008838E0">
        <w:rPr>
          <w:rFonts w:ascii="Times New Roman" w:hAnsi="Times New Roman" w:cs="Times New Roman"/>
          <w:i/>
          <w:iCs/>
          <w:sz w:val="20"/>
          <w:szCs w:val="20"/>
        </w:rPr>
        <w:t>analyzed</w:t>
      </w:r>
      <w:proofErr w:type="spellEnd"/>
      <w:r w:rsidRPr="008838E0">
        <w:rPr>
          <w:rFonts w:ascii="Times New Roman" w:hAnsi="Times New Roman" w:cs="Times New Roman"/>
          <w:i/>
          <w:iCs/>
          <w:sz w:val="20"/>
          <w:szCs w:val="20"/>
        </w:rPr>
        <w:t xml:space="preserve"> wards.</w:t>
      </w:r>
    </w:p>
    <w:p w14:paraId="1F371871"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 xml:space="preserve">A structurally important, and entirely real (non-simulated) feature of the ward cluster </w:t>
      </w:r>
      <w:proofErr w:type="spellStart"/>
      <w:r w:rsidRPr="008838E0">
        <w:rPr>
          <w:rFonts w:ascii="Times New Roman" w:hAnsi="Times New Roman" w:cs="Times New Roman"/>
        </w:rPr>
        <w:t>analyzed</w:t>
      </w:r>
      <w:proofErr w:type="spellEnd"/>
      <w:r w:rsidRPr="008838E0">
        <w:rPr>
          <w:rFonts w:ascii="Times New Roman" w:hAnsi="Times New Roman" w:cs="Times New Roman"/>
        </w:rPr>
        <w:t xml:space="preserve"> is its heavy weighting toward Women and OBC-Women reservation categories. Under India's local-body reservation system, only women are legally eligible to contest in wards reserved for women — meaning the high proportion of women candidates observed in this dataset (80%) is a genuine structural consequence of ward reservation policy in this specific area, not a data artifact or an unusual finding requiring further explanation.</w:t>
      </w:r>
    </w:p>
    <w:p w14:paraId="1FB16F0F" w14:textId="77777777" w:rsidR="00A54229" w:rsidRPr="008838E0" w:rsidRDefault="00000000">
      <w:pPr>
        <w:pStyle w:val="Heading1"/>
        <w:spacing w:before="400" w:after="200"/>
        <w:rPr>
          <w:rFonts w:ascii="Times New Roman" w:hAnsi="Times New Roman" w:cs="Times New Roman"/>
        </w:rPr>
      </w:pPr>
      <w:bookmarkStart w:id="16" w:name="_Toc240219457"/>
      <w:r w:rsidRPr="008838E0">
        <w:rPr>
          <w:rFonts w:ascii="Times New Roman" w:hAnsi="Times New Roman" w:cs="Times New Roman"/>
        </w:rPr>
        <w:lastRenderedPageBreak/>
        <w:t>6. Win-Prediction Model — Results</w:t>
      </w:r>
      <w:bookmarkEnd w:id="16"/>
    </w:p>
    <w:p w14:paraId="74FE5B47"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A logistic regression model was trained to predict electoral outcome using disclosure-profile features only: party affiliation (one-hot encoded), log-transformed declared assets and annual income, a binary higher-education indicator, ordinal criminal-case severity, and candidate age. Gender was deliberately excluded from the model — its inclusion would conflate any independent effect of gender with the mechanical effect of ward-level gender reservation, which this model's design cannot cleanly separate.</w:t>
      </w:r>
    </w:p>
    <w:p w14:paraId="5D00A1E9" w14:textId="77777777" w:rsidR="00A54229" w:rsidRPr="008838E0" w:rsidRDefault="00000000">
      <w:pPr>
        <w:pStyle w:val="Heading2"/>
        <w:spacing w:before="300" w:after="150"/>
        <w:rPr>
          <w:rFonts w:ascii="Times New Roman" w:hAnsi="Times New Roman" w:cs="Times New Roman"/>
        </w:rPr>
      </w:pPr>
      <w:bookmarkStart w:id="17" w:name="_Toc240219458"/>
      <w:r w:rsidRPr="008838E0">
        <w:rPr>
          <w:rFonts w:ascii="Times New Roman" w:hAnsi="Times New Roman" w:cs="Times New Roman"/>
        </w:rPr>
        <w:t>6.1 Cross-Validated Performance</w:t>
      </w:r>
      <w:bookmarkEnd w:id="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54229" w:rsidRPr="008838E0" w14:paraId="395D49B2" w14:textId="77777777">
        <w:tblPrEx>
          <w:tblCellMar>
            <w:top w:w="0" w:type="dxa"/>
            <w:bottom w:w="0" w:type="dxa"/>
          </w:tblCellMar>
        </w:tblPrEx>
        <w:trPr>
          <w:tblHeader/>
        </w:trPr>
        <w:tc>
          <w:tcPr>
            <w:tcW w:w="3000" w:type="dxa"/>
            <w:shd w:val="clear" w:color="auto" w:fill="2F5496"/>
          </w:tcPr>
          <w:p w14:paraId="7C504FDE" w14:textId="77777777" w:rsidR="00A54229" w:rsidRPr="008838E0" w:rsidRDefault="00000000">
            <w:pPr>
              <w:rPr>
                <w:rFonts w:ascii="Times New Roman" w:hAnsi="Times New Roman" w:cs="Times New Roman"/>
              </w:rPr>
            </w:pPr>
            <w:r w:rsidRPr="008838E0">
              <w:rPr>
                <w:rFonts w:ascii="Times New Roman" w:hAnsi="Times New Roman" w:cs="Times New Roman"/>
                <w:b/>
                <w:bCs/>
                <w:color w:val="FFFFFF"/>
                <w:sz w:val="20"/>
                <w:szCs w:val="20"/>
              </w:rPr>
              <w:t>Metric</w:t>
            </w:r>
          </w:p>
        </w:tc>
        <w:tc>
          <w:tcPr>
            <w:tcW w:w="3000" w:type="dxa"/>
            <w:shd w:val="clear" w:color="auto" w:fill="2F5496"/>
          </w:tcPr>
          <w:p w14:paraId="3014EAE4" w14:textId="77777777" w:rsidR="00A54229" w:rsidRPr="008838E0" w:rsidRDefault="00000000">
            <w:pPr>
              <w:rPr>
                <w:rFonts w:ascii="Times New Roman" w:hAnsi="Times New Roman" w:cs="Times New Roman"/>
              </w:rPr>
            </w:pPr>
            <w:r w:rsidRPr="008838E0">
              <w:rPr>
                <w:rFonts w:ascii="Times New Roman" w:hAnsi="Times New Roman" w:cs="Times New Roman"/>
                <w:b/>
                <w:bCs/>
                <w:color w:val="FFFFFF"/>
                <w:sz w:val="20"/>
                <w:szCs w:val="20"/>
              </w:rPr>
              <w:t>Mean (5-fold CV)</w:t>
            </w:r>
          </w:p>
        </w:tc>
        <w:tc>
          <w:tcPr>
            <w:tcW w:w="3000" w:type="dxa"/>
            <w:shd w:val="clear" w:color="auto" w:fill="2F5496"/>
          </w:tcPr>
          <w:p w14:paraId="2D83EE64" w14:textId="77777777" w:rsidR="00A54229" w:rsidRPr="008838E0" w:rsidRDefault="00000000">
            <w:pPr>
              <w:rPr>
                <w:rFonts w:ascii="Times New Roman" w:hAnsi="Times New Roman" w:cs="Times New Roman"/>
              </w:rPr>
            </w:pPr>
            <w:r w:rsidRPr="008838E0">
              <w:rPr>
                <w:rFonts w:ascii="Times New Roman" w:hAnsi="Times New Roman" w:cs="Times New Roman"/>
                <w:b/>
                <w:bCs/>
                <w:color w:val="FFFFFF"/>
                <w:sz w:val="20"/>
                <w:szCs w:val="20"/>
              </w:rPr>
              <w:t>Std. Dev.</w:t>
            </w:r>
          </w:p>
        </w:tc>
      </w:tr>
      <w:tr w:rsidR="00A54229" w:rsidRPr="008838E0" w14:paraId="474907A0" w14:textId="77777777">
        <w:tblPrEx>
          <w:tblCellMar>
            <w:top w:w="0" w:type="dxa"/>
            <w:bottom w:w="0" w:type="dxa"/>
          </w:tblCellMar>
        </w:tblPrEx>
        <w:tc>
          <w:tcPr>
            <w:tcW w:w="3000" w:type="dxa"/>
          </w:tcPr>
          <w:p w14:paraId="4AE1038F"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Accuracy</w:t>
            </w:r>
          </w:p>
        </w:tc>
        <w:tc>
          <w:tcPr>
            <w:tcW w:w="3000" w:type="dxa"/>
          </w:tcPr>
          <w:p w14:paraId="3552733F"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0.738</w:t>
            </w:r>
          </w:p>
        </w:tc>
        <w:tc>
          <w:tcPr>
            <w:tcW w:w="3000" w:type="dxa"/>
          </w:tcPr>
          <w:p w14:paraId="371BF9C0"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±0.052</w:t>
            </w:r>
          </w:p>
        </w:tc>
      </w:tr>
      <w:tr w:rsidR="00A54229" w:rsidRPr="008838E0" w14:paraId="45F55424" w14:textId="77777777">
        <w:tblPrEx>
          <w:tblCellMar>
            <w:top w:w="0" w:type="dxa"/>
            <w:bottom w:w="0" w:type="dxa"/>
          </w:tblCellMar>
        </w:tblPrEx>
        <w:tc>
          <w:tcPr>
            <w:tcW w:w="3000" w:type="dxa"/>
            <w:shd w:val="clear" w:color="auto" w:fill="F2F2F2"/>
          </w:tcPr>
          <w:p w14:paraId="57B66CE6"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ROC-AUC</w:t>
            </w:r>
          </w:p>
        </w:tc>
        <w:tc>
          <w:tcPr>
            <w:tcW w:w="3000" w:type="dxa"/>
            <w:shd w:val="clear" w:color="auto" w:fill="F2F2F2"/>
          </w:tcPr>
          <w:p w14:paraId="0C7CA35A"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0.809</w:t>
            </w:r>
          </w:p>
        </w:tc>
        <w:tc>
          <w:tcPr>
            <w:tcW w:w="3000" w:type="dxa"/>
            <w:shd w:val="clear" w:color="auto" w:fill="F2F2F2"/>
          </w:tcPr>
          <w:p w14:paraId="24936779"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±0.096</w:t>
            </w:r>
          </w:p>
        </w:tc>
      </w:tr>
      <w:tr w:rsidR="00A54229" w:rsidRPr="008838E0" w14:paraId="6717D45D" w14:textId="77777777">
        <w:tblPrEx>
          <w:tblCellMar>
            <w:top w:w="0" w:type="dxa"/>
            <w:bottom w:w="0" w:type="dxa"/>
          </w:tblCellMar>
        </w:tblPrEx>
        <w:tc>
          <w:tcPr>
            <w:tcW w:w="3000" w:type="dxa"/>
          </w:tcPr>
          <w:p w14:paraId="6FA9B1FB"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Precision</w:t>
            </w:r>
          </w:p>
        </w:tc>
        <w:tc>
          <w:tcPr>
            <w:tcW w:w="3000" w:type="dxa"/>
          </w:tcPr>
          <w:p w14:paraId="5C1DE045"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0.341</w:t>
            </w:r>
          </w:p>
        </w:tc>
        <w:tc>
          <w:tcPr>
            <w:tcW w:w="3000" w:type="dxa"/>
          </w:tcPr>
          <w:p w14:paraId="01319B1A"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±0.046</w:t>
            </w:r>
          </w:p>
        </w:tc>
      </w:tr>
      <w:tr w:rsidR="00A54229" w:rsidRPr="008838E0" w14:paraId="22C25056" w14:textId="77777777">
        <w:tblPrEx>
          <w:tblCellMar>
            <w:top w:w="0" w:type="dxa"/>
            <w:bottom w:w="0" w:type="dxa"/>
          </w:tblCellMar>
        </w:tblPrEx>
        <w:tc>
          <w:tcPr>
            <w:tcW w:w="3000" w:type="dxa"/>
            <w:shd w:val="clear" w:color="auto" w:fill="F2F2F2"/>
          </w:tcPr>
          <w:p w14:paraId="183ADC2A"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Recall</w:t>
            </w:r>
          </w:p>
        </w:tc>
        <w:tc>
          <w:tcPr>
            <w:tcW w:w="3000" w:type="dxa"/>
            <w:shd w:val="clear" w:color="auto" w:fill="F2F2F2"/>
          </w:tcPr>
          <w:p w14:paraId="251CF72C"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0.810</w:t>
            </w:r>
          </w:p>
        </w:tc>
        <w:tc>
          <w:tcPr>
            <w:tcW w:w="3000" w:type="dxa"/>
            <w:shd w:val="clear" w:color="auto" w:fill="F2F2F2"/>
          </w:tcPr>
          <w:p w14:paraId="63432A80"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±0.097</w:t>
            </w:r>
          </w:p>
        </w:tc>
      </w:tr>
      <w:tr w:rsidR="00A54229" w:rsidRPr="008838E0" w14:paraId="5D7F4E3E" w14:textId="77777777">
        <w:tblPrEx>
          <w:tblCellMar>
            <w:top w:w="0" w:type="dxa"/>
            <w:bottom w:w="0" w:type="dxa"/>
          </w:tblCellMar>
        </w:tblPrEx>
        <w:tc>
          <w:tcPr>
            <w:tcW w:w="3000" w:type="dxa"/>
          </w:tcPr>
          <w:p w14:paraId="1390B2EF"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F1-score</w:t>
            </w:r>
          </w:p>
        </w:tc>
        <w:tc>
          <w:tcPr>
            <w:tcW w:w="3000" w:type="dxa"/>
          </w:tcPr>
          <w:p w14:paraId="312D3D70"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0.475</w:t>
            </w:r>
          </w:p>
        </w:tc>
        <w:tc>
          <w:tcPr>
            <w:tcW w:w="3000" w:type="dxa"/>
          </w:tcPr>
          <w:p w14:paraId="2F9AB786"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±0.038</w:t>
            </w:r>
          </w:p>
        </w:tc>
      </w:tr>
    </w:tbl>
    <w:p w14:paraId="77E9940F" w14:textId="77777777" w:rsidR="00A54229" w:rsidRPr="008838E0" w:rsidRDefault="00000000">
      <w:pPr>
        <w:spacing w:before="100" w:after="300"/>
        <w:jc w:val="center"/>
        <w:rPr>
          <w:rFonts w:ascii="Times New Roman" w:hAnsi="Times New Roman" w:cs="Times New Roman"/>
        </w:rPr>
      </w:pPr>
      <w:r w:rsidRPr="008838E0">
        <w:rPr>
          <w:rFonts w:ascii="Times New Roman" w:hAnsi="Times New Roman" w:cs="Times New Roman"/>
          <w:i/>
          <w:iCs/>
          <w:sz w:val="20"/>
          <w:szCs w:val="20"/>
        </w:rPr>
        <w:t>Table 2: Stratified 5-fold cross-validation results for the win-prediction model.</w:t>
      </w:r>
    </w:p>
    <w:p w14:paraId="56E20719" w14:textId="77777777" w:rsidR="00A54229" w:rsidRPr="008838E0" w:rsidRDefault="00000000">
      <w:pPr>
        <w:spacing w:before="200" w:after="80"/>
        <w:jc w:val="center"/>
        <w:rPr>
          <w:rFonts w:ascii="Times New Roman" w:hAnsi="Times New Roman" w:cs="Times New Roman"/>
        </w:rPr>
      </w:pPr>
      <w:r w:rsidRPr="008838E0">
        <w:rPr>
          <w:rFonts w:ascii="Times New Roman" w:hAnsi="Times New Roman" w:cs="Times New Roman"/>
          <w:noProof/>
        </w:rPr>
        <w:drawing>
          <wp:inline distT="0" distB="0" distL="0" distR="0" wp14:anchorId="4170B37F" wp14:editId="1BA2ED06">
            <wp:extent cx="4572000" cy="2943225"/>
            <wp:effectExtent l="0" t="0" r="0" b="0"/>
            <wp:docPr id="986270007" name="Picture 98627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943225"/>
                    </a:xfrm>
                    <a:prstGeom prst="rect">
                      <a:avLst/>
                    </a:prstGeom>
                  </pic:spPr>
                </pic:pic>
              </a:graphicData>
            </a:graphic>
          </wp:inline>
        </w:drawing>
      </w:r>
    </w:p>
    <w:p w14:paraId="38372977" w14:textId="77777777" w:rsidR="00A54229" w:rsidRPr="008838E0" w:rsidRDefault="00000000">
      <w:pPr>
        <w:spacing w:after="300"/>
        <w:jc w:val="center"/>
        <w:rPr>
          <w:rFonts w:ascii="Times New Roman" w:hAnsi="Times New Roman" w:cs="Times New Roman"/>
        </w:rPr>
      </w:pPr>
      <w:r w:rsidRPr="008838E0">
        <w:rPr>
          <w:rFonts w:ascii="Times New Roman" w:hAnsi="Times New Roman" w:cs="Times New Roman"/>
          <w:i/>
          <w:iCs/>
          <w:sz w:val="20"/>
          <w:szCs w:val="20"/>
        </w:rPr>
        <w:t>Figure 5. Cross-validated model performance across 5 stratified folds.</w:t>
      </w:r>
    </w:p>
    <w:p w14:paraId="373E9CD6"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 xml:space="preserve">The model achieves a mean ROC-AUC of 0.809, indicating it reliably distinguishes winning from losing candidates well above the chance baseline of 0.5, using disclosure information alone — supporting Hypothesis H1. Precision is comparatively low (0.341) because </w:t>
      </w:r>
      <w:proofErr w:type="spellStart"/>
      <w:r w:rsidRPr="008838E0">
        <w:rPr>
          <w:rFonts w:ascii="Times New Roman" w:hAnsi="Times New Roman" w:cs="Times New Roman"/>
        </w:rPr>
        <w:t>class_weight</w:t>
      </w:r>
      <w:proofErr w:type="spellEnd"/>
      <w:r w:rsidRPr="008838E0">
        <w:rPr>
          <w:rFonts w:ascii="Times New Roman" w:hAnsi="Times New Roman" w:cs="Times New Roman"/>
        </w:rPr>
        <w:t>='balanced' deliberately trades precision for recall given the rarity of winners (approximately 1 in 7 candidates); the correspondingly high recall (0.810) indicates the model successfully identifies the large majority of actual winners, an appropriate trade-off for a model intended to flag likely winners for further scrutiny rather than to make confident individual predictions.</w:t>
      </w:r>
    </w:p>
    <w:p w14:paraId="78139914" w14:textId="77777777" w:rsidR="00A54229" w:rsidRPr="008838E0" w:rsidRDefault="00000000">
      <w:pPr>
        <w:pStyle w:val="Heading2"/>
        <w:spacing w:before="300" w:after="150"/>
        <w:rPr>
          <w:rFonts w:ascii="Times New Roman" w:hAnsi="Times New Roman" w:cs="Times New Roman"/>
        </w:rPr>
      </w:pPr>
      <w:bookmarkStart w:id="18" w:name="_Toc240219459"/>
      <w:r w:rsidRPr="008838E0">
        <w:rPr>
          <w:rFonts w:ascii="Times New Roman" w:hAnsi="Times New Roman" w:cs="Times New Roman"/>
        </w:rPr>
        <w:t>6.2 Feature Importance</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54229" w:rsidRPr="008838E0" w14:paraId="208DA981" w14:textId="77777777">
        <w:tblPrEx>
          <w:tblCellMar>
            <w:top w:w="0" w:type="dxa"/>
            <w:bottom w:w="0" w:type="dxa"/>
          </w:tblCellMar>
        </w:tblPrEx>
        <w:trPr>
          <w:tblHeader/>
        </w:trPr>
        <w:tc>
          <w:tcPr>
            <w:tcW w:w="3000" w:type="dxa"/>
            <w:shd w:val="clear" w:color="auto" w:fill="2F5496"/>
          </w:tcPr>
          <w:p w14:paraId="22E47E37" w14:textId="77777777" w:rsidR="00A54229" w:rsidRPr="008838E0" w:rsidRDefault="00000000">
            <w:pPr>
              <w:rPr>
                <w:rFonts w:ascii="Times New Roman" w:hAnsi="Times New Roman" w:cs="Times New Roman"/>
              </w:rPr>
            </w:pPr>
            <w:r w:rsidRPr="008838E0">
              <w:rPr>
                <w:rFonts w:ascii="Times New Roman" w:hAnsi="Times New Roman" w:cs="Times New Roman"/>
                <w:b/>
                <w:bCs/>
                <w:color w:val="FFFFFF"/>
                <w:sz w:val="20"/>
                <w:szCs w:val="20"/>
              </w:rPr>
              <w:t>Feature</w:t>
            </w:r>
          </w:p>
        </w:tc>
        <w:tc>
          <w:tcPr>
            <w:tcW w:w="3000" w:type="dxa"/>
            <w:shd w:val="clear" w:color="auto" w:fill="2F5496"/>
          </w:tcPr>
          <w:p w14:paraId="32CAD7D4" w14:textId="77777777" w:rsidR="00A54229" w:rsidRPr="008838E0" w:rsidRDefault="00000000">
            <w:pPr>
              <w:rPr>
                <w:rFonts w:ascii="Times New Roman" w:hAnsi="Times New Roman" w:cs="Times New Roman"/>
              </w:rPr>
            </w:pPr>
            <w:r w:rsidRPr="008838E0">
              <w:rPr>
                <w:rFonts w:ascii="Times New Roman" w:hAnsi="Times New Roman" w:cs="Times New Roman"/>
                <w:b/>
                <w:bCs/>
                <w:color w:val="FFFFFF"/>
                <w:sz w:val="20"/>
                <w:szCs w:val="20"/>
              </w:rPr>
              <w:t>Coefficient (log-odds)</w:t>
            </w:r>
          </w:p>
        </w:tc>
        <w:tc>
          <w:tcPr>
            <w:tcW w:w="3000" w:type="dxa"/>
            <w:shd w:val="clear" w:color="auto" w:fill="2F5496"/>
          </w:tcPr>
          <w:p w14:paraId="2AC69D4F" w14:textId="77777777" w:rsidR="00A54229" w:rsidRPr="008838E0" w:rsidRDefault="00000000">
            <w:pPr>
              <w:rPr>
                <w:rFonts w:ascii="Times New Roman" w:hAnsi="Times New Roman" w:cs="Times New Roman"/>
              </w:rPr>
            </w:pPr>
            <w:r w:rsidRPr="008838E0">
              <w:rPr>
                <w:rFonts w:ascii="Times New Roman" w:hAnsi="Times New Roman" w:cs="Times New Roman"/>
                <w:b/>
                <w:bCs/>
                <w:color w:val="FFFFFF"/>
                <w:sz w:val="20"/>
                <w:szCs w:val="20"/>
              </w:rPr>
              <w:t>Direction</w:t>
            </w:r>
          </w:p>
        </w:tc>
      </w:tr>
      <w:tr w:rsidR="00A54229" w:rsidRPr="008838E0" w14:paraId="157E2558" w14:textId="77777777">
        <w:tblPrEx>
          <w:tblCellMar>
            <w:top w:w="0" w:type="dxa"/>
            <w:bottom w:w="0" w:type="dxa"/>
          </w:tblCellMar>
        </w:tblPrEx>
        <w:tc>
          <w:tcPr>
            <w:tcW w:w="3000" w:type="dxa"/>
          </w:tcPr>
          <w:p w14:paraId="75AC907A" w14:textId="77777777" w:rsidR="00A54229" w:rsidRPr="008838E0" w:rsidRDefault="00000000">
            <w:pPr>
              <w:rPr>
                <w:rFonts w:ascii="Times New Roman" w:hAnsi="Times New Roman" w:cs="Times New Roman"/>
              </w:rPr>
            </w:pPr>
            <w:proofErr w:type="spellStart"/>
            <w:r w:rsidRPr="008838E0">
              <w:rPr>
                <w:rFonts w:ascii="Times New Roman" w:hAnsi="Times New Roman" w:cs="Times New Roman"/>
                <w:sz w:val="20"/>
                <w:szCs w:val="20"/>
              </w:rPr>
              <w:t>party_BJP</w:t>
            </w:r>
            <w:proofErr w:type="spellEnd"/>
          </w:p>
        </w:tc>
        <w:tc>
          <w:tcPr>
            <w:tcW w:w="3000" w:type="dxa"/>
          </w:tcPr>
          <w:p w14:paraId="782F979F"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+1.758</w:t>
            </w:r>
          </w:p>
        </w:tc>
        <w:tc>
          <w:tcPr>
            <w:tcW w:w="3000" w:type="dxa"/>
          </w:tcPr>
          <w:p w14:paraId="54D89FFA"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Increases win probability</w:t>
            </w:r>
          </w:p>
        </w:tc>
      </w:tr>
      <w:tr w:rsidR="00A54229" w:rsidRPr="008838E0" w14:paraId="2411E5C1" w14:textId="77777777">
        <w:tblPrEx>
          <w:tblCellMar>
            <w:top w:w="0" w:type="dxa"/>
            <w:bottom w:w="0" w:type="dxa"/>
          </w:tblCellMar>
        </w:tblPrEx>
        <w:tc>
          <w:tcPr>
            <w:tcW w:w="3000" w:type="dxa"/>
            <w:shd w:val="clear" w:color="auto" w:fill="F2F2F2"/>
          </w:tcPr>
          <w:p w14:paraId="236B6D8C" w14:textId="77777777" w:rsidR="00A54229" w:rsidRPr="008838E0" w:rsidRDefault="00000000">
            <w:pPr>
              <w:rPr>
                <w:rFonts w:ascii="Times New Roman" w:hAnsi="Times New Roman" w:cs="Times New Roman"/>
              </w:rPr>
            </w:pPr>
            <w:proofErr w:type="spellStart"/>
            <w:r w:rsidRPr="008838E0">
              <w:rPr>
                <w:rFonts w:ascii="Times New Roman" w:hAnsi="Times New Roman" w:cs="Times New Roman"/>
                <w:sz w:val="20"/>
                <w:szCs w:val="20"/>
              </w:rPr>
              <w:t>party_SS</w:t>
            </w:r>
            <w:proofErr w:type="spellEnd"/>
            <w:r w:rsidRPr="008838E0">
              <w:rPr>
                <w:rFonts w:ascii="Times New Roman" w:hAnsi="Times New Roman" w:cs="Times New Roman"/>
                <w:sz w:val="20"/>
                <w:szCs w:val="20"/>
              </w:rPr>
              <w:t xml:space="preserve"> (UBT)</w:t>
            </w:r>
          </w:p>
        </w:tc>
        <w:tc>
          <w:tcPr>
            <w:tcW w:w="3000" w:type="dxa"/>
            <w:shd w:val="clear" w:color="auto" w:fill="F2F2F2"/>
          </w:tcPr>
          <w:p w14:paraId="6B565FC2"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+1.261</w:t>
            </w:r>
          </w:p>
        </w:tc>
        <w:tc>
          <w:tcPr>
            <w:tcW w:w="3000" w:type="dxa"/>
            <w:shd w:val="clear" w:color="auto" w:fill="F2F2F2"/>
          </w:tcPr>
          <w:p w14:paraId="6BA495C0"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Increases win probability</w:t>
            </w:r>
          </w:p>
        </w:tc>
      </w:tr>
      <w:tr w:rsidR="00A54229" w:rsidRPr="008838E0" w14:paraId="189CE234" w14:textId="77777777">
        <w:tblPrEx>
          <w:tblCellMar>
            <w:top w:w="0" w:type="dxa"/>
            <w:bottom w:w="0" w:type="dxa"/>
          </w:tblCellMar>
        </w:tblPrEx>
        <w:tc>
          <w:tcPr>
            <w:tcW w:w="3000" w:type="dxa"/>
          </w:tcPr>
          <w:p w14:paraId="5DA7F275" w14:textId="77777777" w:rsidR="00A54229" w:rsidRPr="008838E0" w:rsidRDefault="00000000">
            <w:pPr>
              <w:rPr>
                <w:rFonts w:ascii="Times New Roman" w:hAnsi="Times New Roman" w:cs="Times New Roman"/>
              </w:rPr>
            </w:pPr>
            <w:proofErr w:type="spellStart"/>
            <w:r w:rsidRPr="008838E0">
              <w:rPr>
                <w:rFonts w:ascii="Times New Roman" w:hAnsi="Times New Roman" w:cs="Times New Roman"/>
                <w:sz w:val="20"/>
                <w:szCs w:val="20"/>
              </w:rPr>
              <w:t>higher_ed</w:t>
            </w:r>
            <w:proofErr w:type="spellEnd"/>
          </w:p>
        </w:tc>
        <w:tc>
          <w:tcPr>
            <w:tcW w:w="3000" w:type="dxa"/>
          </w:tcPr>
          <w:p w14:paraId="0F0D4813"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+0.858</w:t>
            </w:r>
          </w:p>
        </w:tc>
        <w:tc>
          <w:tcPr>
            <w:tcW w:w="3000" w:type="dxa"/>
          </w:tcPr>
          <w:p w14:paraId="0B92C504"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Increases win probability</w:t>
            </w:r>
          </w:p>
        </w:tc>
      </w:tr>
      <w:tr w:rsidR="00A54229" w:rsidRPr="008838E0" w14:paraId="54403409" w14:textId="77777777">
        <w:tblPrEx>
          <w:tblCellMar>
            <w:top w:w="0" w:type="dxa"/>
            <w:bottom w:w="0" w:type="dxa"/>
          </w:tblCellMar>
        </w:tblPrEx>
        <w:tc>
          <w:tcPr>
            <w:tcW w:w="3000" w:type="dxa"/>
            <w:shd w:val="clear" w:color="auto" w:fill="F2F2F2"/>
          </w:tcPr>
          <w:p w14:paraId="559E9DC3" w14:textId="77777777" w:rsidR="00A54229" w:rsidRPr="008838E0" w:rsidRDefault="00000000">
            <w:pPr>
              <w:rPr>
                <w:rFonts w:ascii="Times New Roman" w:hAnsi="Times New Roman" w:cs="Times New Roman"/>
              </w:rPr>
            </w:pPr>
            <w:proofErr w:type="spellStart"/>
            <w:r w:rsidRPr="008838E0">
              <w:rPr>
                <w:rFonts w:ascii="Times New Roman" w:hAnsi="Times New Roman" w:cs="Times New Roman"/>
                <w:sz w:val="20"/>
                <w:szCs w:val="20"/>
              </w:rPr>
              <w:t>log_assets</w:t>
            </w:r>
            <w:proofErr w:type="spellEnd"/>
          </w:p>
        </w:tc>
        <w:tc>
          <w:tcPr>
            <w:tcW w:w="3000" w:type="dxa"/>
            <w:shd w:val="clear" w:color="auto" w:fill="F2F2F2"/>
          </w:tcPr>
          <w:p w14:paraId="41171682"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+0.543</w:t>
            </w:r>
          </w:p>
        </w:tc>
        <w:tc>
          <w:tcPr>
            <w:tcW w:w="3000" w:type="dxa"/>
            <w:shd w:val="clear" w:color="auto" w:fill="F2F2F2"/>
          </w:tcPr>
          <w:p w14:paraId="2DC75CCF"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Increases win probability</w:t>
            </w:r>
          </w:p>
        </w:tc>
      </w:tr>
      <w:tr w:rsidR="00A54229" w:rsidRPr="008838E0" w14:paraId="2A605195" w14:textId="77777777">
        <w:tblPrEx>
          <w:tblCellMar>
            <w:top w:w="0" w:type="dxa"/>
            <w:bottom w:w="0" w:type="dxa"/>
          </w:tblCellMar>
        </w:tblPrEx>
        <w:tc>
          <w:tcPr>
            <w:tcW w:w="3000" w:type="dxa"/>
          </w:tcPr>
          <w:p w14:paraId="3E191802" w14:textId="77777777" w:rsidR="00A54229" w:rsidRPr="008838E0" w:rsidRDefault="00000000">
            <w:pPr>
              <w:rPr>
                <w:rFonts w:ascii="Times New Roman" w:hAnsi="Times New Roman" w:cs="Times New Roman"/>
              </w:rPr>
            </w:pPr>
            <w:proofErr w:type="spellStart"/>
            <w:r w:rsidRPr="008838E0">
              <w:rPr>
                <w:rFonts w:ascii="Times New Roman" w:hAnsi="Times New Roman" w:cs="Times New Roman"/>
                <w:sz w:val="20"/>
                <w:szCs w:val="20"/>
              </w:rPr>
              <w:t>party_INC</w:t>
            </w:r>
            <w:proofErr w:type="spellEnd"/>
          </w:p>
        </w:tc>
        <w:tc>
          <w:tcPr>
            <w:tcW w:w="3000" w:type="dxa"/>
          </w:tcPr>
          <w:p w14:paraId="63BADD4A"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+0.411</w:t>
            </w:r>
          </w:p>
        </w:tc>
        <w:tc>
          <w:tcPr>
            <w:tcW w:w="3000" w:type="dxa"/>
          </w:tcPr>
          <w:p w14:paraId="12C8548D"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Increases win probability</w:t>
            </w:r>
          </w:p>
        </w:tc>
      </w:tr>
      <w:tr w:rsidR="00A54229" w:rsidRPr="008838E0" w14:paraId="3EDCD1DB" w14:textId="77777777">
        <w:tblPrEx>
          <w:tblCellMar>
            <w:top w:w="0" w:type="dxa"/>
            <w:bottom w:w="0" w:type="dxa"/>
          </w:tblCellMar>
        </w:tblPrEx>
        <w:tc>
          <w:tcPr>
            <w:tcW w:w="3000" w:type="dxa"/>
            <w:shd w:val="clear" w:color="auto" w:fill="F2F2F2"/>
          </w:tcPr>
          <w:p w14:paraId="4C2688FC"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lastRenderedPageBreak/>
              <w:t>age</w:t>
            </w:r>
          </w:p>
        </w:tc>
        <w:tc>
          <w:tcPr>
            <w:tcW w:w="3000" w:type="dxa"/>
            <w:shd w:val="clear" w:color="auto" w:fill="F2F2F2"/>
          </w:tcPr>
          <w:p w14:paraId="7D620CCD"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+0.184</w:t>
            </w:r>
          </w:p>
        </w:tc>
        <w:tc>
          <w:tcPr>
            <w:tcW w:w="3000" w:type="dxa"/>
            <w:shd w:val="clear" w:color="auto" w:fill="F2F2F2"/>
          </w:tcPr>
          <w:p w14:paraId="35920BD6"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Increases win probability</w:t>
            </w:r>
          </w:p>
        </w:tc>
      </w:tr>
      <w:tr w:rsidR="00A54229" w:rsidRPr="008838E0" w14:paraId="5EDC2592" w14:textId="77777777">
        <w:tblPrEx>
          <w:tblCellMar>
            <w:top w:w="0" w:type="dxa"/>
            <w:bottom w:w="0" w:type="dxa"/>
          </w:tblCellMar>
        </w:tblPrEx>
        <w:tc>
          <w:tcPr>
            <w:tcW w:w="3000" w:type="dxa"/>
          </w:tcPr>
          <w:p w14:paraId="386B927B" w14:textId="77777777" w:rsidR="00A54229" w:rsidRPr="008838E0" w:rsidRDefault="00000000">
            <w:pPr>
              <w:rPr>
                <w:rFonts w:ascii="Times New Roman" w:hAnsi="Times New Roman" w:cs="Times New Roman"/>
              </w:rPr>
            </w:pPr>
            <w:proofErr w:type="spellStart"/>
            <w:r w:rsidRPr="008838E0">
              <w:rPr>
                <w:rFonts w:ascii="Times New Roman" w:hAnsi="Times New Roman" w:cs="Times New Roman"/>
                <w:sz w:val="20"/>
                <w:szCs w:val="20"/>
              </w:rPr>
              <w:t>party_SP</w:t>
            </w:r>
            <w:proofErr w:type="spellEnd"/>
          </w:p>
        </w:tc>
        <w:tc>
          <w:tcPr>
            <w:tcW w:w="3000" w:type="dxa"/>
          </w:tcPr>
          <w:p w14:paraId="11DF3CF2"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−0.151</w:t>
            </w:r>
          </w:p>
        </w:tc>
        <w:tc>
          <w:tcPr>
            <w:tcW w:w="3000" w:type="dxa"/>
          </w:tcPr>
          <w:p w14:paraId="3C31D599"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Decreases win probability</w:t>
            </w:r>
          </w:p>
        </w:tc>
      </w:tr>
      <w:tr w:rsidR="00A54229" w:rsidRPr="008838E0" w14:paraId="0DF4CADA" w14:textId="77777777">
        <w:tblPrEx>
          <w:tblCellMar>
            <w:top w:w="0" w:type="dxa"/>
            <w:bottom w:w="0" w:type="dxa"/>
          </w:tblCellMar>
        </w:tblPrEx>
        <w:tc>
          <w:tcPr>
            <w:tcW w:w="3000" w:type="dxa"/>
            <w:shd w:val="clear" w:color="auto" w:fill="F2F2F2"/>
          </w:tcPr>
          <w:p w14:paraId="3E9A4DD2" w14:textId="77777777" w:rsidR="00A54229" w:rsidRPr="008838E0" w:rsidRDefault="00000000">
            <w:pPr>
              <w:rPr>
                <w:rFonts w:ascii="Times New Roman" w:hAnsi="Times New Roman" w:cs="Times New Roman"/>
              </w:rPr>
            </w:pPr>
            <w:proofErr w:type="spellStart"/>
            <w:r w:rsidRPr="008838E0">
              <w:rPr>
                <w:rFonts w:ascii="Times New Roman" w:hAnsi="Times New Roman" w:cs="Times New Roman"/>
                <w:sz w:val="20"/>
                <w:szCs w:val="20"/>
              </w:rPr>
              <w:t>criminal_severity</w:t>
            </w:r>
            <w:proofErr w:type="spellEnd"/>
          </w:p>
        </w:tc>
        <w:tc>
          <w:tcPr>
            <w:tcW w:w="3000" w:type="dxa"/>
            <w:shd w:val="clear" w:color="auto" w:fill="F2F2F2"/>
          </w:tcPr>
          <w:p w14:paraId="40A84DD3"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−0.441</w:t>
            </w:r>
          </w:p>
        </w:tc>
        <w:tc>
          <w:tcPr>
            <w:tcW w:w="3000" w:type="dxa"/>
            <w:shd w:val="clear" w:color="auto" w:fill="F2F2F2"/>
          </w:tcPr>
          <w:p w14:paraId="13BE7E02"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Decreases win probability</w:t>
            </w:r>
          </w:p>
        </w:tc>
      </w:tr>
      <w:tr w:rsidR="00A54229" w:rsidRPr="008838E0" w14:paraId="5C5D4B08" w14:textId="77777777">
        <w:tblPrEx>
          <w:tblCellMar>
            <w:top w:w="0" w:type="dxa"/>
            <w:bottom w:w="0" w:type="dxa"/>
          </w:tblCellMar>
        </w:tblPrEx>
        <w:tc>
          <w:tcPr>
            <w:tcW w:w="3000" w:type="dxa"/>
          </w:tcPr>
          <w:p w14:paraId="0316C28C" w14:textId="77777777" w:rsidR="00A54229" w:rsidRPr="008838E0" w:rsidRDefault="00000000">
            <w:pPr>
              <w:rPr>
                <w:rFonts w:ascii="Times New Roman" w:hAnsi="Times New Roman" w:cs="Times New Roman"/>
              </w:rPr>
            </w:pPr>
            <w:proofErr w:type="spellStart"/>
            <w:r w:rsidRPr="008838E0">
              <w:rPr>
                <w:rFonts w:ascii="Times New Roman" w:hAnsi="Times New Roman" w:cs="Times New Roman"/>
                <w:sz w:val="20"/>
                <w:szCs w:val="20"/>
              </w:rPr>
              <w:t>party_Independent</w:t>
            </w:r>
            <w:proofErr w:type="spellEnd"/>
          </w:p>
        </w:tc>
        <w:tc>
          <w:tcPr>
            <w:tcW w:w="3000" w:type="dxa"/>
          </w:tcPr>
          <w:p w14:paraId="1B3234ED"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−0.548</w:t>
            </w:r>
          </w:p>
        </w:tc>
        <w:tc>
          <w:tcPr>
            <w:tcW w:w="3000" w:type="dxa"/>
          </w:tcPr>
          <w:p w14:paraId="70252730"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Decreases win probability</w:t>
            </w:r>
          </w:p>
        </w:tc>
      </w:tr>
      <w:tr w:rsidR="00A54229" w:rsidRPr="008838E0" w14:paraId="49AD4FE1" w14:textId="77777777">
        <w:tblPrEx>
          <w:tblCellMar>
            <w:top w:w="0" w:type="dxa"/>
            <w:bottom w:w="0" w:type="dxa"/>
          </w:tblCellMar>
        </w:tblPrEx>
        <w:tc>
          <w:tcPr>
            <w:tcW w:w="3000" w:type="dxa"/>
            <w:shd w:val="clear" w:color="auto" w:fill="F2F2F2"/>
          </w:tcPr>
          <w:p w14:paraId="02144FA5" w14:textId="77777777" w:rsidR="00A54229" w:rsidRPr="008838E0" w:rsidRDefault="00000000">
            <w:pPr>
              <w:rPr>
                <w:rFonts w:ascii="Times New Roman" w:hAnsi="Times New Roman" w:cs="Times New Roman"/>
              </w:rPr>
            </w:pPr>
            <w:proofErr w:type="spellStart"/>
            <w:r w:rsidRPr="008838E0">
              <w:rPr>
                <w:rFonts w:ascii="Times New Roman" w:hAnsi="Times New Roman" w:cs="Times New Roman"/>
                <w:sz w:val="20"/>
                <w:szCs w:val="20"/>
              </w:rPr>
              <w:t>log_income</w:t>
            </w:r>
            <w:proofErr w:type="spellEnd"/>
          </w:p>
        </w:tc>
        <w:tc>
          <w:tcPr>
            <w:tcW w:w="3000" w:type="dxa"/>
            <w:shd w:val="clear" w:color="auto" w:fill="F2F2F2"/>
          </w:tcPr>
          <w:p w14:paraId="60402955"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−0.563</w:t>
            </w:r>
          </w:p>
        </w:tc>
        <w:tc>
          <w:tcPr>
            <w:tcW w:w="3000" w:type="dxa"/>
            <w:shd w:val="clear" w:color="auto" w:fill="F2F2F2"/>
          </w:tcPr>
          <w:p w14:paraId="187E8B29"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Decreases win probability</w:t>
            </w:r>
          </w:p>
        </w:tc>
      </w:tr>
      <w:tr w:rsidR="00A54229" w:rsidRPr="008838E0" w14:paraId="718BBB5B" w14:textId="77777777">
        <w:tblPrEx>
          <w:tblCellMar>
            <w:top w:w="0" w:type="dxa"/>
            <w:bottom w:w="0" w:type="dxa"/>
          </w:tblCellMar>
        </w:tblPrEx>
        <w:tc>
          <w:tcPr>
            <w:tcW w:w="3000" w:type="dxa"/>
          </w:tcPr>
          <w:p w14:paraId="18DE361E" w14:textId="77777777" w:rsidR="00A54229" w:rsidRPr="008838E0" w:rsidRDefault="00000000">
            <w:pPr>
              <w:rPr>
                <w:rFonts w:ascii="Times New Roman" w:hAnsi="Times New Roman" w:cs="Times New Roman"/>
              </w:rPr>
            </w:pPr>
            <w:proofErr w:type="spellStart"/>
            <w:r w:rsidRPr="008838E0">
              <w:rPr>
                <w:rFonts w:ascii="Times New Roman" w:hAnsi="Times New Roman" w:cs="Times New Roman"/>
                <w:sz w:val="20"/>
                <w:szCs w:val="20"/>
              </w:rPr>
              <w:t>party_MNS</w:t>
            </w:r>
            <w:proofErr w:type="spellEnd"/>
          </w:p>
        </w:tc>
        <w:tc>
          <w:tcPr>
            <w:tcW w:w="3000" w:type="dxa"/>
          </w:tcPr>
          <w:p w14:paraId="1FCEEC66"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−0.832</w:t>
            </w:r>
          </w:p>
        </w:tc>
        <w:tc>
          <w:tcPr>
            <w:tcW w:w="3000" w:type="dxa"/>
          </w:tcPr>
          <w:p w14:paraId="604FD42D"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Decreases win probability</w:t>
            </w:r>
          </w:p>
        </w:tc>
      </w:tr>
      <w:tr w:rsidR="00A54229" w:rsidRPr="008838E0" w14:paraId="3F10EF2B" w14:textId="77777777">
        <w:tblPrEx>
          <w:tblCellMar>
            <w:top w:w="0" w:type="dxa"/>
            <w:bottom w:w="0" w:type="dxa"/>
          </w:tblCellMar>
        </w:tblPrEx>
        <w:tc>
          <w:tcPr>
            <w:tcW w:w="3000" w:type="dxa"/>
            <w:shd w:val="clear" w:color="auto" w:fill="F2F2F2"/>
          </w:tcPr>
          <w:p w14:paraId="189F7950" w14:textId="77777777" w:rsidR="00A54229" w:rsidRPr="008838E0" w:rsidRDefault="00000000">
            <w:pPr>
              <w:rPr>
                <w:rFonts w:ascii="Times New Roman" w:hAnsi="Times New Roman" w:cs="Times New Roman"/>
              </w:rPr>
            </w:pPr>
            <w:proofErr w:type="spellStart"/>
            <w:r w:rsidRPr="008838E0">
              <w:rPr>
                <w:rFonts w:ascii="Times New Roman" w:hAnsi="Times New Roman" w:cs="Times New Roman"/>
                <w:sz w:val="20"/>
                <w:szCs w:val="20"/>
              </w:rPr>
              <w:t>party_Shiv</w:t>
            </w:r>
            <w:proofErr w:type="spellEnd"/>
            <w:r w:rsidRPr="008838E0">
              <w:rPr>
                <w:rFonts w:ascii="Times New Roman" w:hAnsi="Times New Roman" w:cs="Times New Roman"/>
                <w:sz w:val="20"/>
                <w:szCs w:val="20"/>
              </w:rPr>
              <w:t xml:space="preserve"> Sena</w:t>
            </w:r>
          </w:p>
        </w:tc>
        <w:tc>
          <w:tcPr>
            <w:tcW w:w="3000" w:type="dxa"/>
            <w:shd w:val="clear" w:color="auto" w:fill="F2F2F2"/>
          </w:tcPr>
          <w:p w14:paraId="38FDB13A"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−0.864</w:t>
            </w:r>
          </w:p>
        </w:tc>
        <w:tc>
          <w:tcPr>
            <w:tcW w:w="3000" w:type="dxa"/>
            <w:shd w:val="clear" w:color="auto" w:fill="F2F2F2"/>
          </w:tcPr>
          <w:p w14:paraId="7784DCA0"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Decreases win probability</w:t>
            </w:r>
          </w:p>
        </w:tc>
      </w:tr>
    </w:tbl>
    <w:p w14:paraId="07B42701" w14:textId="77777777" w:rsidR="00A54229" w:rsidRPr="008838E0" w:rsidRDefault="00000000">
      <w:pPr>
        <w:spacing w:before="100" w:after="300"/>
        <w:jc w:val="center"/>
        <w:rPr>
          <w:rFonts w:ascii="Times New Roman" w:hAnsi="Times New Roman" w:cs="Times New Roman"/>
        </w:rPr>
      </w:pPr>
      <w:r w:rsidRPr="008838E0">
        <w:rPr>
          <w:rFonts w:ascii="Times New Roman" w:hAnsi="Times New Roman" w:cs="Times New Roman"/>
          <w:i/>
          <w:iCs/>
          <w:sz w:val="20"/>
          <w:szCs w:val="20"/>
        </w:rPr>
        <w:t>Table 3: Logistic regression coefficients from the final model (fit on the full dataset).</w:t>
      </w:r>
    </w:p>
    <w:p w14:paraId="254917CC" w14:textId="77777777" w:rsidR="00A54229" w:rsidRPr="008838E0" w:rsidRDefault="00000000">
      <w:pPr>
        <w:spacing w:before="200" w:after="80"/>
        <w:jc w:val="center"/>
        <w:rPr>
          <w:rFonts w:ascii="Times New Roman" w:hAnsi="Times New Roman" w:cs="Times New Roman"/>
        </w:rPr>
      </w:pPr>
      <w:r w:rsidRPr="008838E0">
        <w:rPr>
          <w:rFonts w:ascii="Times New Roman" w:hAnsi="Times New Roman" w:cs="Times New Roman"/>
          <w:noProof/>
        </w:rPr>
        <w:drawing>
          <wp:inline distT="0" distB="0" distL="0" distR="0" wp14:anchorId="546BC982" wp14:editId="461E6142">
            <wp:extent cx="4572000" cy="2943225"/>
            <wp:effectExtent l="0" t="0" r="0" b="0"/>
            <wp:docPr id="1596908058" name="Picture 1596908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943225"/>
                    </a:xfrm>
                    <a:prstGeom prst="rect">
                      <a:avLst/>
                    </a:prstGeom>
                  </pic:spPr>
                </pic:pic>
              </a:graphicData>
            </a:graphic>
          </wp:inline>
        </w:drawing>
      </w:r>
    </w:p>
    <w:p w14:paraId="0022BD10" w14:textId="77777777" w:rsidR="00A54229" w:rsidRPr="008838E0" w:rsidRDefault="00000000">
      <w:pPr>
        <w:spacing w:after="300"/>
        <w:jc w:val="center"/>
        <w:rPr>
          <w:rFonts w:ascii="Times New Roman" w:hAnsi="Times New Roman" w:cs="Times New Roman"/>
        </w:rPr>
      </w:pPr>
      <w:r w:rsidRPr="008838E0">
        <w:rPr>
          <w:rFonts w:ascii="Times New Roman" w:hAnsi="Times New Roman" w:cs="Times New Roman"/>
          <w:i/>
          <w:iCs/>
          <w:sz w:val="20"/>
          <w:szCs w:val="20"/>
        </w:rPr>
        <w:t>Figure 6. Logistic regression coefficients, indicating each feature's direction and relative influence on win probability.</w:t>
      </w:r>
    </w:p>
    <w:p w14:paraId="4FBBBB05"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 xml:space="preserve">Party affiliation is the dominant predictor by a wide margin, consistent with the real 2026 BMC seat-share pattern used to calibrate the simulation. Among disclosure-specific features, higher education and higher declared assets are positively associated with win probability, while criminal-case severity shows a clear negative association — directly supporting Hypothesis H2. The negative coefficient on </w:t>
      </w:r>
      <w:proofErr w:type="spellStart"/>
      <w:r w:rsidRPr="008838E0">
        <w:rPr>
          <w:rFonts w:ascii="Times New Roman" w:hAnsi="Times New Roman" w:cs="Times New Roman"/>
        </w:rPr>
        <w:t>log_income</w:t>
      </w:r>
      <w:proofErr w:type="spellEnd"/>
      <w:r w:rsidRPr="008838E0">
        <w:rPr>
          <w:rFonts w:ascii="Times New Roman" w:hAnsi="Times New Roman" w:cs="Times New Roman"/>
        </w:rPr>
        <w:t xml:space="preserve"> (as distinct from assets) is a more ambiguous finding worth flagging for further investigation rather than over-interpreting.</w:t>
      </w:r>
    </w:p>
    <w:p w14:paraId="70028F19" w14:textId="77777777" w:rsidR="00A54229" w:rsidRPr="008838E0" w:rsidRDefault="00000000">
      <w:pPr>
        <w:spacing w:before="200" w:after="80"/>
        <w:jc w:val="center"/>
        <w:rPr>
          <w:rFonts w:ascii="Times New Roman" w:hAnsi="Times New Roman" w:cs="Times New Roman"/>
        </w:rPr>
      </w:pPr>
      <w:r w:rsidRPr="008838E0">
        <w:rPr>
          <w:rFonts w:ascii="Times New Roman" w:hAnsi="Times New Roman" w:cs="Times New Roman"/>
          <w:noProof/>
        </w:rPr>
        <w:lastRenderedPageBreak/>
        <w:drawing>
          <wp:inline distT="0" distB="0" distL="0" distR="0" wp14:anchorId="1686036F" wp14:editId="2E3E86BA">
            <wp:extent cx="4572000" cy="2943225"/>
            <wp:effectExtent l="0" t="0" r="0" b="0"/>
            <wp:docPr id="1937676978" name="Picture 1937676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943225"/>
                    </a:xfrm>
                    <a:prstGeom prst="rect">
                      <a:avLst/>
                    </a:prstGeom>
                  </pic:spPr>
                </pic:pic>
              </a:graphicData>
            </a:graphic>
          </wp:inline>
        </w:drawing>
      </w:r>
    </w:p>
    <w:p w14:paraId="2D38A9F8" w14:textId="77777777" w:rsidR="00A54229" w:rsidRPr="008838E0" w:rsidRDefault="00000000">
      <w:pPr>
        <w:spacing w:after="300"/>
        <w:jc w:val="center"/>
        <w:rPr>
          <w:rFonts w:ascii="Times New Roman" w:hAnsi="Times New Roman" w:cs="Times New Roman"/>
        </w:rPr>
      </w:pPr>
      <w:r w:rsidRPr="008838E0">
        <w:rPr>
          <w:rFonts w:ascii="Times New Roman" w:hAnsi="Times New Roman" w:cs="Times New Roman"/>
          <w:i/>
          <w:iCs/>
          <w:sz w:val="20"/>
          <w:szCs w:val="20"/>
        </w:rPr>
        <w:t>Figure 7. ROC curve for the win-prediction model on a held-out test set (AUC = 0.85 on this particular split; cross-validated mean reported in Table 2 is the more reliable estimate).</w:t>
      </w:r>
    </w:p>
    <w:p w14:paraId="71DD5A8B" w14:textId="77777777" w:rsidR="00A54229" w:rsidRPr="008838E0" w:rsidRDefault="00000000">
      <w:pPr>
        <w:rPr>
          <w:rFonts w:ascii="Times New Roman" w:hAnsi="Times New Roman" w:cs="Times New Roman"/>
        </w:rPr>
      </w:pPr>
      <w:r w:rsidRPr="008838E0">
        <w:rPr>
          <w:rFonts w:ascii="Times New Roman" w:hAnsi="Times New Roman" w:cs="Times New Roman"/>
        </w:rPr>
        <w:br w:type="page"/>
      </w:r>
    </w:p>
    <w:p w14:paraId="53E78353" w14:textId="77777777" w:rsidR="00A54229" w:rsidRPr="008838E0" w:rsidRDefault="00000000">
      <w:pPr>
        <w:pStyle w:val="Heading1"/>
        <w:spacing w:before="400" w:after="200"/>
        <w:rPr>
          <w:rFonts w:ascii="Times New Roman" w:hAnsi="Times New Roman" w:cs="Times New Roman"/>
        </w:rPr>
      </w:pPr>
      <w:bookmarkStart w:id="19" w:name="_Toc240219460"/>
      <w:r w:rsidRPr="008838E0">
        <w:rPr>
          <w:rFonts w:ascii="Times New Roman" w:hAnsi="Times New Roman" w:cs="Times New Roman"/>
        </w:rPr>
        <w:lastRenderedPageBreak/>
        <w:t>7. Voter Perception Study — Results</w:t>
      </w:r>
      <w:bookmarkEnd w:id="19"/>
    </w:p>
    <w:p w14:paraId="73A5F8AA" w14:textId="77777777" w:rsidR="00A54229" w:rsidRPr="008838E0" w:rsidRDefault="00000000">
      <w:pPr>
        <w:pStyle w:val="Heading2"/>
        <w:spacing w:before="300" w:after="150"/>
        <w:rPr>
          <w:rFonts w:ascii="Times New Roman" w:hAnsi="Times New Roman" w:cs="Times New Roman"/>
        </w:rPr>
      </w:pPr>
      <w:bookmarkStart w:id="20" w:name="_Toc240219461"/>
      <w:r w:rsidRPr="008838E0">
        <w:rPr>
          <w:rFonts w:ascii="Times New Roman" w:hAnsi="Times New Roman" w:cs="Times New Roman"/>
        </w:rPr>
        <w:t>7.1 Baseline Awareness</w:t>
      </w:r>
      <w:bookmarkEnd w:id="20"/>
    </w:p>
    <w:p w14:paraId="41419914"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Of the 210 simulated respondents, 75.7% were not already aware of their matched candidate's disclosures prior to the survey exposure — establishing a substantial baseline awareness gap.</w:t>
      </w:r>
    </w:p>
    <w:p w14:paraId="0C9A6FE8" w14:textId="77777777" w:rsidR="00A54229" w:rsidRPr="008838E0" w:rsidRDefault="00000000">
      <w:pPr>
        <w:spacing w:before="200" w:after="80"/>
        <w:jc w:val="center"/>
        <w:rPr>
          <w:rFonts w:ascii="Times New Roman" w:hAnsi="Times New Roman" w:cs="Times New Roman"/>
        </w:rPr>
      </w:pPr>
      <w:r w:rsidRPr="008838E0">
        <w:rPr>
          <w:rFonts w:ascii="Times New Roman" w:hAnsi="Times New Roman" w:cs="Times New Roman"/>
          <w:noProof/>
        </w:rPr>
        <w:drawing>
          <wp:inline distT="0" distB="0" distL="0" distR="0" wp14:anchorId="2FC35966" wp14:editId="744970FF">
            <wp:extent cx="4572000" cy="2943225"/>
            <wp:effectExtent l="0" t="0" r="0" b="0"/>
            <wp:docPr id="1100917475" name="Picture 1100917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943225"/>
                    </a:xfrm>
                    <a:prstGeom prst="rect">
                      <a:avLst/>
                    </a:prstGeom>
                  </pic:spPr>
                </pic:pic>
              </a:graphicData>
            </a:graphic>
          </wp:inline>
        </w:drawing>
      </w:r>
    </w:p>
    <w:p w14:paraId="1BC3D061" w14:textId="77777777" w:rsidR="00A54229" w:rsidRPr="008838E0" w:rsidRDefault="00000000">
      <w:pPr>
        <w:spacing w:after="300"/>
        <w:jc w:val="center"/>
        <w:rPr>
          <w:rFonts w:ascii="Times New Roman" w:hAnsi="Times New Roman" w:cs="Times New Roman"/>
        </w:rPr>
      </w:pPr>
      <w:r w:rsidRPr="008838E0">
        <w:rPr>
          <w:rFonts w:ascii="Times New Roman" w:hAnsi="Times New Roman" w:cs="Times New Roman"/>
          <w:i/>
          <w:iCs/>
          <w:sz w:val="20"/>
          <w:szCs w:val="20"/>
        </w:rPr>
        <w:t>Figure 8. Proportion of respondents aware of candidate disclosures prior to exposure.</w:t>
      </w:r>
    </w:p>
    <w:p w14:paraId="421DDC73" w14:textId="77777777" w:rsidR="00A54229" w:rsidRPr="008838E0" w:rsidRDefault="00000000">
      <w:pPr>
        <w:pStyle w:val="Heading2"/>
        <w:spacing w:before="300" w:after="150"/>
        <w:rPr>
          <w:rFonts w:ascii="Times New Roman" w:hAnsi="Times New Roman" w:cs="Times New Roman"/>
        </w:rPr>
      </w:pPr>
      <w:bookmarkStart w:id="21" w:name="_Toc240219462"/>
      <w:r w:rsidRPr="008838E0">
        <w:rPr>
          <w:rFonts w:ascii="Times New Roman" w:hAnsi="Times New Roman" w:cs="Times New Roman"/>
        </w:rPr>
        <w:t xml:space="preserve">7.2 Effect of Exposure on </w:t>
      </w:r>
      <w:proofErr w:type="spellStart"/>
      <w:r w:rsidRPr="008838E0">
        <w:rPr>
          <w:rFonts w:ascii="Times New Roman" w:hAnsi="Times New Roman" w:cs="Times New Roman"/>
        </w:rPr>
        <w:t>Favorability</w:t>
      </w:r>
      <w:bookmarkEnd w:id="21"/>
      <w:proofErr w:type="spellEnd"/>
    </w:p>
    <w:p w14:paraId="0E9EFEFF" w14:textId="77777777" w:rsidR="00A54229" w:rsidRPr="008838E0" w:rsidRDefault="00000000">
      <w:pPr>
        <w:spacing w:before="200" w:after="80"/>
        <w:jc w:val="center"/>
        <w:rPr>
          <w:rFonts w:ascii="Times New Roman" w:hAnsi="Times New Roman" w:cs="Times New Roman"/>
        </w:rPr>
      </w:pPr>
      <w:r w:rsidRPr="008838E0">
        <w:rPr>
          <w:rFonts w:ascii="Times New Roman" w:hAnsi="Times New Roman" w:cs="Times New Roman"/>
          <w:noProof/>
        </w:rPr>
        <w:drawing>
          <wp:inline distT="0" distB="0" distL="0" distR="0" wp14:anchorId="4080E9C3" wp14:editId="2C94B2E3">
            <wp:extent cx="4572000" cy="2943225"/>
            <wp:effectExtent l="0" t="0" r="0" b="0"/>
            <wp:docPr id="1075841663" name="Picture 107584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943225"/>
                    </a:xfrm>
                    <a:prstGeom prst="rect">
                      <a:avLst/>
                    </a:prstGeom>
                  </pic:spPr>
                </pic:pic>
              </a:graphicData>
            </a:graphic>
          </wp:inline>
        </w:drawing>
      </w:r>
    </w:p>
    <w:p w14:paraId="04A9409A" w14:textId="77777777" w:rsidR="00A54229" w:rsidRPr="008838E0" w:rsidRDefault="00000000">
      <w:pPr>
        <w:spacing w:after="300"/>
        <w:jc w:val="center"/>
        <w:rPr>
          <w:rFonts w:ascii="Times New Roman" w:hAnsi="Times New Roman" w:cs="Times New Roman"/>
        </w:rPr>
      </w:pPr>
      <w:r w:rsidRPr="008838E0">
        <w:rPr>
          <w:rFonts w:ascii="Times New Roman" w:hAnsi="Times New Roman" w:cs="Times New Roman"/>
          <w:i/>
          <w:iCs/>
          <w:sz w:val="20"/>
          <w:szCs w:val="20"/>
        </w:rPr>
        <w:t xml:space="preserve">Figure 9. Distribution of </w:t>
      </w:r>
      <w:proofErr w:type="spellStart"/>
      <w:r w:rsidRPr="008838E0">
        <w:rPr>
          <w:rFonts w:ascii="Times New Roman" w:hAnsi="Times New Roman" w:cs="Times New Roman"/>
          <w:i/>
          <w:iCs/>
          <w:sz w:val="20"/>
          <w:szCs w:val="20"/>
        </w:rPr>
        <w:t>favorability</w:t>
      </w:r>
      <w:proofErr w:type="spellEnd"/>
      <w:r w:rsidRPr="008838E0">
        <w:rPr>
          <w:rFonts w:ascii="Times New Roman" w:hAnsi="Times New Roman" w:cs="Times New Roman"/>
          <w:i/>
          <w:iCs/>
          <w:sz w:val="20"/>
          <w:szCs w:val="20"/>
        </w:rPr>
        <w:t xml:space="preserve"> scores before and after exposure to disclosure details.</w:t>
      </w:r>
    </w:p>
    <w:p w14:paraId="6C1FFDC1"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 xml:space="preserve">A paired-samples t-test comparing </w:t>
      </w:r>
      <w:proofErr w:type="spellStart"/>
      <w:r w:rsidRPr="008838E0">
        <w:rPr>
          <w:rFonts w:ascii="Times New Roman" w:hAnsi="Times New Roman" w:cs="Times New Roman"/>
        </w:rPr>
        <w:t>favorability</w:t>
      </w:r>
      <w:proofErr w:type="spellEnd"/>
      <w:r w:rsidRPr="008838E0">
        <w:rPr>
          <w:rFonts w:ascii="Times New Roman" w:hAnsi="Times New Roman" w:cs="Times New Roman"/>
        </w:rPr>
        <w:t xml:space="preserve"> before and after exposure confirms a statistically significant downward shift (mean change: −0.39, </w:t>
      </w:r>
      <w:proofErr w:type="gramStart"/>
      <w:r w:rsidRPr="008838E0">
        <w:rPr>
          <w:rFonts w:ascii="Times New Roman" w:hAnsi="Times New Roman" w:cs="Times New Roman"/>
        </w:rPr>
        <w:t>t(</w:t>
      </w:r>
      <w:proofErr w:type="gramEnd"/>
      <w:r w:rsidRPr="008838E0">
        <w:rPr>
          <w:rFonts w:ascii="Times New Roman" w:hAnsi="Times New Roman" w:cs="Times New Roman"/>
        </w:rPr>
        <w:t>209) = −4.686, p &lt; 0.0001), supporting Hypothesis H3.</w:t>
      </w:r>
    </w:p>
    <w:p w14:paraId="2256BC97" w14:textId="77777777" w:rsidR="00A54229" w:rsidRPr="008838E0" w:rsidRDefault="00000000">
      <w:pPr>
        <w:pStyle w:val="Heading2"/>
        <w:spacing w:before="300" w:after="150"/>
        <w:rPr>
          <w:rFonts w:ascii="Times New Roman" w:hAnsi="Times New Roman" w:cs="Times New Roman"/>
        </w:rPr>
      </w:pPr>
      <w:bookmarkStart w:id="22" w:name="_Toc240219463"/>
      <w:r w:rsidRPr="008838E0">
        <w:rPr>
          <w:rFonts w:ascii="Times New Roman" w:hAnsi="Times New Roman" w:cs="Times New Roman"/>
        </w:rPr>
        <w:lastRenderedPageBreak/>
        <w:t>7.3 Awareness as a Moderating Variable</w:t>
      </w:r>
      <w:bookmarkEnd w:id="22"/>
    </w:p>
    <w:p w14:paraId="748DC0D9" w14:textId="77777777" w:rsidR="00A54229" w:rsidRPr="008838E0" w:rsidRDefault="00000000">
      <w:pPr>
        <w:spacing w:before="200" w:after="80"/>
        <w:jc w:val="center"/>
        <w:rPr>
          <w:rFonts w:ascii="Times New Roman" w:hAnsi="Times New Roman" w:cs="Times New Roman"/>
        </w:rPr>
      </w:pPr>
      <w:r w:rsidRPr="008838E0">
        <w:rPr>
          <w:rFonts w:ascii="Times New Roman" w:hAnsi="Times New Roman" w:cs="Times New Roman"/>
          <w:noProof/>
        </w:rPr>
        <w:drawing>
          <wp:inline distT="0" distB="0" distL="0" distR="0" wp14:anchorId="5F9F6828" wp14:editId="016BC17E">
            <wp:extent cx="4572000" cy="2943225"/>
            <wp:effectExtent l="0" t="0" r="0" b="0"/>
            <wp:docPr id="1010410385" name="Picture 101041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943225"/>
                    </a:xfrm>
                    <a:prstGeom prst="rect">
                      <a:avLst/>
                    </a:prstGeom>
                  </pic:spPr>
                </pic:pic>
              </a:graphicData>
            </a:graphic>
          </wp:inline>
        </w:drawing>
      </w:r>
    </w:p>
    <w:p w14:paraId="7D2C366B" w14:textId="77777777" w:rsidR="00A54229" w:rsidRPr="008838E0" w:rsidRDefault="00000000">
      <w:pPr>
        <w:spacing w:after="300"/>
        <w:jc w:val="center"/>
        <w:rPr>
          <w:rFonts w:ascii="Times New Roman" w:hAnsi="Times New Roman" w:cs="Times New Roman"/>
        </w:rPr>
      </w:pPr>
      <w:r w:rsidRPr="008838E0">
        <w:rPr>
          <w:rFonts w:ascii="Times New Roman" w:hAnsi="Times New Roman" w:cs="Times New Roman"/>
          <w:i/>
          <w:iCs/>
          <w:sz w:val="20"/>
          <w:szCs w:val="20"/>
        </w:rPr>
        <w:t xml:space="preserve">Figure 10. Mean </w:t>
      </w:r>
      <w:proofErr w:type="spellStart"/>
      <w:r w:rsidRPr="008838E0">
        <w:rPr>
          <w:rFonts w:ascii="Times New Roman" w:hAnsi="Times New Roman" w:cs="Times New Roman"/>
          <w:i/>
          <w:iCs/>
          <w:sz w:val="20"/>
          <w:szCs w:val="20"/>
        </w:rPr>
        <w:t>favorability</w:t>
      </w:r>
      <w:proofErr w:type="spellEnd"/>
      <w:r w:rsidRPr="008838E0">
        <w:rPr>
          <w:rFonts w:ascii="Times New Roman" w:hAnsi="Times New Roman" w:cs="Times New Roman"/>
          <w:i/>
          <w:iCs/>
          <w:sz w:val="20"/>
          <w:szCs w:val="20"/>
        </w:rPr>
        <w:t xml:space="preserve"> change for candidates with a serious criminal case, split by respondent's prior awareness.</w:t>
      </w:r>
    </w:p>
    <w:p w14:paraId="2430B529"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 xml:space="preserve">Among respondents evaluating a candidate with a serious criminal case, those not already aware showed a mean </w:t>
      </w:r>
      <w:proofErr w:type="spellStart"/>
      <w:r w:rsidRPr="008838E0">
        <w:rPr>
          <w:rFonts w:ascii="Times New Roman" w:hAnsi="Times New Roman" w:cs="Times New Roman"/>
        </w:rPr>
        <w:t>favorability</w:t>
      </w:r>
      <w:proofErr w:type="spellEnd"/>
      <w:r w:rsidRPr="008838E0">
        <w:rPr>
          <w:rFonts w:ascii="Times New Roman" w:hAnsi="Times New Roman" w:cs="Times New Roman"/>
        </w:rPr>
        <w:t xml:space="preserve"> drop of 3.72 points, compared to 0.99 points among those already aware — a large, descriptively striking difference. To confirm this moderation effect while controlling for other factors, a multiple linear regression was run predicting </w:t>
      </w:r>
      <w:proofErr w:type="spellStart"/>
      <w:r w:rsidRPr="008838E0">
        <w:rPr>
          <w:rFonts w:ascii="Times New Roman" w:hAnsi="Times New Roman" w:cs="Times New Roman"/>
        </w:rPr>
        <w:t>favorability</w:t>
      </w:r>
      <w:proofErr w:type="spellEnd"/>
      <w:r w:rsidRPr="008838E0">
        <w:rPr>
          <w:rFonts w:ascii="Times New Roman" w:hAnsi="Times New Roman" w:cs="Times New Roman"/>
        </w:rPr>
        <w:t xml:space="preserve"> change from candidate and respondent characteristics.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A54229" w:rsidRPr="008838E0" w14:paraId="09496329" w14:textId="77777777">
        <w:tblPrEx>
          <w:tblCellMar>
            <w:top w:w="0" w:type="dxa"/>
            <w:bottom w:w="0" w:type="dxa"/>
          </w:tblCellMar>
        </w:tblPrEx>
        <w:trPr>
          <w:tblHeader/>
        </w:trPr>
        <w:tc>
          <w:tcPr>
            <w:tcW w:w="2250" w:type="dxa"/>
            <w:shd w:val="clear" w:color="auto" w:fill="2F5496"/>
          </w:tcPr>
          <w:p w14:paraId="7BA2BD55" w14:textId="77777777" w:rsidR="00A54229" w:rsidRPr="008838E0" w:rsidRDefault="00000000">
            <w:pPr>
              <w:rPr>
                <w:rFonts w:ascii="Times New Roman" w:hAnsi="Times New Roman" w:cs="Times New Roman"/>
              </w:rPr>
            </w:pPr>
            <w:r w:rsidRPr="008838E0">
              <w:rPr>
                <w:rFonts w:ascii="Times New Roman" w:hAnsi="Times New Roman" w:cs="Times New Roman"/>
                <w:b/>
                <w:bCs/>
                <w:color w:val="FFFFFF"/>
                <w:sz w:val="20"/>
                <w:szCs w:val="20"/>
              </w:rPr>
              <w:t>Predictor</w:t>
            </w:r>
          </w:p>
        </w:tc>
        <w:tc>
          <w:tcPr>
            <w:tcW w:w="2250" w:type="dxa"/>
            <w:shd w:val="clear" w:color="auto" w:fill="2F5496"/>
          </w:tcPr>
          <w:p w14:paraId="2D46651C" w14:textId="77777777" w:rsidR="00A54229" w:rsidRPr="008838E0" w:rsidRDefault="00000000">
            <w:pPr>
              <w:rPr>
                <w:rFonts w:ascii="Times New Roman" w:hAnsi="Times New Roman" w:cs="Times New Roman"/>
              </w:rPr>
            </w:pPr>
            <w:r w:rsidRPr="008838E0">
              <w:rPr>
                <w:rFonts w:ascii="Times New Roman" w:hAnsi="Times New Roman" w:cs="Times New Roman"/>
                <w:b/>
                <w:bCs/>
                <w:color w:val="FFFFFF"/>
                <w:sz w:val="20"/>
                <w:szCs w:val="20"/>
              </w:rPr>
              <w:t>Coefficient (β)</w:t>
            </w:r>
          </w:p>
        </w:tc>
        <w:tc>
          <w:tcPr>
            <w:tcW w:w="2250" w:type="dxa"/>
            <w:shd w:val="clear" w:color="auto" w:fill="2F5496"/>
          </w:tcPr>
          <w:p w14:paraId="00A1A723" w14:textId="77777777" w:rsidR="00A54229" w:rsidRPr="008838E0" w:rsidRDefault="00000000">
            <w:pPr>
              <w:rPr>
                <w:rFonts w:ascii="Times New Roman" w:hAnsi="Times New Roman" w:cs="Times New Roman"/>
              </w:rPr>
            </w:pPr>
            <w:r w:rsidRPr="008838E0">
              <w:rPr>
                <w:rFonts w:ascii="Times New Roman" w:hAnsi="Times New Roman" w:cs="Times New Roman"/>
                <w:b/>
                <w:bCs/>
                <w:color w:val="FFFFFF"/>
                <w:sz w:val="20"/>
                <w:szCs w:val="20"/>
              </w:rPr>
              <w:t>Std. Error</w:t>
            </w:r>
          </w:p>
        </w:tc>
        <w:tc>
          <w:tcPr>
            <w:tcW w:w="2250" w:type="dxa"/>
            <w:shd w:val="clear" w:color="auto" w:fill="2F5496"/>
          </w:tcPr>
          <w:p w14:paraId="54959386" w14:textId="77777777" w:rsidR="00A54229" w:rsidRPr="008838E0" w:rsidRDefault="00000000">
            <w:pPr>
              <w:rPr>
                <w:rFonts w:ascii="Times New Roman" w:hAnsi="Times New Roman" w:cs="Times New Roman"/>
              </w:rPr>
            </w:pPr>
            <w:r w:rsidRPr="008838E0">
              <w:rPr>
                <w:rFonts w:ascii="Times New Roman" w:hAnsi="Times New Roman" w:cs="Times New Roman"/>
                <w:b/>
                <w:bCs/>
                <w:color w:val="FFFFFF"/>
                <w:sz w:val="20"/>
                <w:szCs w:val="20"/>
              </w:rPr>
              <w:t>p-value</w:t>
            </w:r>
          </w:p>
        </w:tc>
      </w:tr>
      <w:tr w:rsidR="00A54229" w:rsidRPr="008838E0" w14:paraId="25481590" w14:textId="77777777">
        <w:tblPrEx>
          <w:tblCellMar>
            <w:top w:w="0" w:type="dxa"/>
            <w:bottom w:w="0" w:type="dxa"/>
          </w:tblCellMar>
        </w:tblPrEx>
        <w:tc>
          <w:tcPr>
            <w:tcW w:w="2250" w:type="dxa"/>
          </w:tcPr>
          <w:p w14:paraId="5F6DD4EA"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Intercept</w:t>
            </w:r>
          </w:p>
        </w:tc>
        <w:tc>
          <w:tcPr>
            <w:tcW w:w="2250" w:type="dxa"/>
          </w:tcPr>
          <w:p w14:paraId="138DF79E"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−0.340</w:t>
            </w:r>
          </w:p>
        </w:tc>
        <w:tc>
          <w:tcPr>
            <w:tcW w:w="2250" w:type="dxa"/>
          </w:tcPr>
          <w:p w14:paraId="48611D5F"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0.951</w:t>
            </w:r>
          </w:p>
        </w:tc>
        <w:tc>
          <w:tcPr>
            <w:tcW w:w="2250" w:type="dxa"/>
          </w:tcPr>
          <w:p w14:paraId="50B0AF76"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0.721</w:t>
            </w:r>
          </w:p>
        </w:tc>
      </w:tr>
      <w:tr w:rsidR="00A54229" w:rsidRPr="008838E0" w14:paraId="6EBB193E" w14:textId="77777777">
        <w:tblPrEx>
          <w:tblCellMar>
            <w:top w:w="0" w:type="dxa"/>
            <w:bottom w:w="0" w:type="dxa"/>
          </w:tblCellMar>
        </w:tblPrEx>
        <w:tc>
          <w:tcPr>
            <w:tcW w:w="2250" w:type="dxa"/>
            <w:shd w:val="clear" w:color="auto" w:fill="F2F2F2"/>
          </w:tcPr>
          <w:p w14:paraId="59700B07"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Serious criminal case</w:t>
            </w:r>
          </w:p>
        </w:tc>
        <w:tc>
          <w:tcPr>
            <w:tcW w:w="2250" w:type="dxa"/>
            <w:shd w:val="clear" w:color="auto" w:fill="F2F2F2"/>
          </w:tcPr>
          <w:p w14:paraId="3A6403F4"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−2.025</w:t>
            </w:r>
          </w:p>
        </w:tc>
        <w:tc>
          <w:tcPr>
            <w:tcW w:w="2250" w:type="dxa"/>
            <w:shd w:val="clear" w:color="auto" w:fill="F2F2F2"/>
          </w:tcPr>
          <w:p w14:paraId="29F87D83"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0.246</w:t>
            </w:r>
          </w:p>
        </w:tc>
        <w:tc>
          <w:tcPr>
            <w:tcW w:w="2250" w:type="dxa"/>
            <w:shd w:val="clear" w:color="auto" w:fill="F2F2F2"/>
          </w:tcPr>
          <w:p w14:paraId="3CF3C436"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&lt; 0.0001</w:t>
            </w:r>
          </w:p>
        </w:tc>
      </w:tr>
      <w:tr w:rsidR="00A54229" w:rsidRPr="008838E0" w14:paraId="64DB0497" w14:textId="77777777">
        <w:tblPrEx>
          <w:tblCellMar>
            <w:top w:w="0" w:type="dxa"/>
            <w:bottom w:w="0" w:type="dxa"/>
          </w:tblCellMar>
        </w:tblPrEx>
        <w:tc>
          <w:tcPr>
            <w:tcW w:w="2250" w:type="dxa"/>
          </w:tcPr>
          <w:p w14:paraId="1AC44042"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Number of criminal cases</w:t>
            </w:r>
          </w:p>
        </w:tc>
        <w:tc>
          <w:tcPr>
            <w:tcW w:w="2250" w:type="dxa"/>
          </w:tcPr>
          <w:p w14:paraId="75E1EAA2"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−0.212</w:t>
            </w:r>
          </w:p>
        </w:tc>
        <w:tc>
          <w:tcPr>
            <w:tcW w:w="2250" w:type="dxa"/>
          </w:tcPr>
          <w:p w14:paraId="76F32DB4"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0.066</w:t>
            </w:r>
          </w:p>
        </w:tc>
        <w:tc>
          <w:tcPr>
            <w:tcW w:w="2250" w:type="dxa"/>
          </w:tcPr>
          <w:p w14:paraId="6A2D3F1C"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0.0014</w:t>
            </w:r>
          </w:p>
        </w:tc>
      </w:tr>
      <w:tr w:rsidR="00A54229" w:rsidRPr="008838E0" w14:paraId="2DA6B3D7" w14:textId="77777777">
        <w:tblPrEx>
          <w:tblCellMar>
            <w:top w:w="0" w:type="dxa"/>
            <w:bottom w:w="0" w:type="dxa"/>
          </w:tblCellMar>
        </w:tblPrEx>
        <w:tc>
          <w:tcPr>
            <w:tcW w:w="2250" w:type="dxa"/>
            <w:shd w:val="clear" w:color="auto" w:fill="F2F2F2"/>
          </w:tcPr>
          <w:p w14:paraId="414BF284" w14:textId="77777777" w:rsidR="00A54229" w:rsidRPr="008838E0" w:rsidRDefault="00000000">
            <w:pPr>
              <w:rPr>
                <w:rFonts w:ascii="Times New Roman" w:hAnsi="Times New Roman" w:cs="Times New Roman"/>
              </w:rPr>
            </w:pPr>
            <w:proofErr w:type="gramStart"/>
            <w:r w:rsidRPr="008838E0">
              <w:rPr>
                <w:rFonts w:ascii="Times New Roman" w:hAnsi="Times New Roman" w:cs="Times New Roman"/>
                <w:sz w:val="20"/>
                <w:szCs w:val="20"/>
              </w:rPr>
              <w:t>log(</w:t>
            </w:r>
            <w:proofErr w:type="gramEnd"/>
            <w:r w:rsidRPr="008838E0">
              <w:rPr>
                <w:rFonts w:ascii="Times New Roman" w:hAnsi="Times New Roman" w:cs="Times New Roman"/>
                <w:sz w:val="20"/>
                <w:szCs w:val="20"/>
              </w:rPr>
              <w:t>Candidate assets)</w:t>
            </w:r>
          </w:p>
        </w:tc>
        <w:tc>
          <w:tcPr>
            <w:tcW w:w="2250" w:type="dxa"/>
            <w:shd w:val="clear" w:color="auto" w:fill="F2F2F2"/>
          </w:tcPr>
          <w:p w14:paraId="19A38DBE"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+0.013</w:t>
            </w:r>
          </w:p>
        </w:tc>
        <w:tc>
          <w:tcPr>
            <w:tcW w:w="2250" w:type="dxa"/>
            <w:shd w:val="clear" w:color="auto" w:fill="F2F2F2"/>
          </w:tcPr>
          <w:p w14:paraId="3281790E"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0.054</w:t>
            </w:r>
          </w:p>
        </w:tc>
        <w:tc>
          <w:tcPr>
            <w:tcW w:w="2250" w:type="dxa"/>
            <w:shd w:val="clear" w:color="auto" w:fill="F2F2F2"/>
          </w:tcPr>
          <w:p w14:paraId="2C0DEF6B"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0.813</w:t>
            </w:r>
          </w:p>
        </w:tc>
      </w:tr>
      <w:tr w:rsidR="00A54229" w:rsidRPr="008838E0" w14:paraId="33DB4DFD" w14:textId="77777777">
        <w:tblPrEx>
          <w:tblCellMar>
            <w:top w:w="0" w:type="dxa"/>
            <w:bottom w:w="0" w:type="dxa"/>
          </w:tblCellMar>
        </w:tblPrEx>
        <w:tc>
          <w:tcPr>
            <w:tcW w:w="2250" w:type="dxa"/>
          </w:tcPr>
          <w:p w14:paraId="6F4DFC05"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Respondent has higher education</w:t>
            </w:r>
          </w:p>
        </w:tc>
        <w:tc>
          <w:tcPr>
            <w:tcW w:w="2250" w:type="dxa"/>
          </w:tcPr>
          <w:p w14:paraId="1DCA3F82"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−0.162</w:t>
            </w:r>
          </w:p>
        </w:tc>
        <w:tc>
          <w:tcPr>
            <w:tcW w:w="2250" w:type="dxa"/>
          </w:tcPr>
          <w:p w14:paraId="72F32315"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0.132</w:t>
            </w:r>
          </w:p>
        </w:tc>
        <w:tc>
          <w:tcPr>
            <w:tcW w:w="2250" w:type="dxa"/>
          </w:tcPr>
          <w:p w14:paraId="7495DA0E"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0.218</w:t>
            </w:r>
          </w:p>
        </w:tc>
      </w:tr>
      <w:tr w:rsidR="00A54229" w:rsidRPr="008838E0" w14:paraId="7286144B" w14:textId="77777777">
        <w:tblPrEx>
          <w:tblCellMar>
            <w:top w:w="0" w:type="dxa"/>
            <w:bottom w:w="0" w:type="dxa"/>
          </w:tblCellMar>
        </w:tblPrEx>
        <w:tc>
          <w:tcPr>
            <w:tcW w:w="2250" w:type="dxa"/>
            <w:shd w:val="clear" w:color="auto" w:fill="F2F2F2"/>
          </w:tcPr>
          <w:p w14:paraId="7F4BA2F8"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Respondent age</w:t>
            </w:r>
          </w:p>
        </w:tc>
        <w:tc>
          <w:tcPr>
            <w:tcW w:w="2250" w:type="dxa"/>
            <w:shd w:val="clear" w:color="auto" w:fill="F2F2F2"/>
          </w:tcPr>
          <w:p w14:paraId="13B80FEA"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+0.0002</w:t>
            </w:r>
          </w:p>
        </w:tc>
        <w:tc>
          <w:tcPr>
            <w:tcW w:w="2250" w:type="dxa"/>
            <w:shd w:val="clear" w:color="auto" w:fill="F2F2F2"/>
          </w:tcPr>
          <w:p w14:paraId="17473563"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0.0055</w:t>
            </w:r>
          </w:p>
        </w:tc>
        <w:tc>
          <w:tcPr>
            <w:tcW w:w="2250" w:type="dxa"/>
            <w:shd w:val="clear" w:color="auto" w:fill="F2F2F2"/>
          </w:tcPr>
          <w:p w14:paraId="21D7E558"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0.975</w:t>
            </w:r>
          </w:p>
        </w:tc>
      </w:tr>
      <w:tr w:rsidR="00A54229" w:rsidRPr="008838E0" w14:paraId="213014CF" w14:textId="77777777">
        <w:tblPrEx>
          <w:tblCellMar>
            <w:top w:w="0" w:type="dxa"/>
            <w:bottom w:w="0" w:type="dxa"/>
          </w:tblCellMar>
        </w:tblPrEx>
        <w:tc>
          <w:tcPr>
            <w:tcW w:w="2250" w:type="dxa"/>
          </w:tcPr>
          <w:p w14:paraId="1CC56B59"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Already aware pre-exposure</w:t>
            </w:r>
          </w:p>
        </w:tc>
        <w:tc>
          <w:tcPr>
            <w:tcW w:w="2250" w:type="dxa"/>
          </w:tcPr>
          <w:p w14:paraId="5CB3F099"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+0.494</w:t>
            </w:r>
          </w:p>
        </w:tc>
        <w:tc>
          <w:tcPr>
            <w:tcW w:w="2250" w:type="dxa"/>
          </w:tcPr>
          <w:p w14:paraId="7E22116B"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0.154</w:t>
            </w:r>
          </w:p>
        </w:tc>
        <w:tc>
          <w:tcPr>
            <w:tcW w:w="2250" w:type="dxa"/>
          </w:tcPr>
          <w:p w14:paraId="7C032F07" w14:textId="77777777" w:rsidR="00A54229" w:rsidRPr="008838E0" w:rsidRDefault="00000000">
            <w:pPr>
              <w:rPr>
                <w:rFonts w:ascii="Times New Roman" w:hAnsi="Times New Roman" w:cs="Times New Roman"/>
              </w:rPr>
            </w:pPr>
            <w:r w:rsidRPr="008838E0">
              <w:rPr>
                <w:rFonts w:ascii="Times New Roman" w:hAnsi="Times New Roman" w:cs="Times New Roman"/>
                <w:sz w:val="20"/>
                <w:szCs w:val="20"/>
              </w:rPr>
              <w:t>0.0015</w:t>
            </w:r>
          </w:p>
        </w:tc>
      </w:tr>
    </w:tbl>
    <w:p w14:paraId="4C9B0704" w14:textId="77777777" w:rsidR="00A54229" w:rsidRPr="008838E0" w:rsidRDefault="00000000">
      <w:pPr>
        <w:spacing w:before="100" w:after="300"/>
        <w:jc w:val="center"/>
        <w:rPr>
          <w:rFonts w:ascii="Times New Roman" w:hAnsi="Times New Roman" w:cs="Times New Roman"/>
        </w:rPr>
      </w:pPr>
      <w:r w:rsidRPr="008838E0">
        <w:rPr>
          <w:rFonts w:ascii="Times New Roman" w:hAnsi="Times New Roman" w:cs="Times New Roman"/>
          <w:i/>
          <w:iCs/>
          <w:sz w:val="20"/>
          <w:szCs w:val="20"/>
        </w:rPr>
        <w:t xml:space="preserve">Table 4: OLS regression results predicting </w:t>
      </w:r>
      <w:proofErr w:type="spellStart"/>
      <w:r w:rsidRPr="008838E0">
        <w:rPr>
          <w:rFonts w:ascii="Times New Roman" w:hAnsi="Times New Roman" w:cs="Times New Roman"/>
          <w:i/>
          <w:iCs/>
          <w:sz w:val="20"/>
          <w:szCs w:val="20"/>
        </w:rPr>
        <w:t>favorability</w:t>
      </w:r>
      <w:proofErr w:type="spellEnd"/>
      <w:r w:rsidRPr="008838E0">
        <w:rPr>
          <w:rFonts w:ascii="Times New Roman" w:hAnsi="Times New Roman" w:cs="Times New Roman"/>
          <w:i/>
          <w:iCs/>
          <w:sz w:val="20"/>
          <w:szCs w:val="20"/>
        </w:rPr>
        <w:t xml:space="preserve"> change (R² = 0.418, n = 210).</w:t>
      </w:r>
    </w:p>
    <w:p w14:paraId="7268F8AB"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 xml:space="preserve">The regression confirms Hypothesis H4: prior awareness has a significant, positive coefficient (β = 0.494, p = 0.0015) on </w:t>
      </w:r>
      <w:proofErr w:type="spellStart"/>
      <w:r w:rsidRPr="008838E0">
        <w:rPr>
          <w:rFonts w:ascii="Times New Roman" w:hAnsi="Times New Roman" w:cs="Times New Roman"/>
        </w:rPr>
        <w:t>favorability</w:t>
      </w:r>
      <w:proofErr w:type="spellEnd"/>
      <w:r w:rsidRPr="008838E0">
        <w:rPr>
          <w:rFonts w:ascii="Times New Roman" w:hAnsi="Times New Roman" w:cs="Times New Roman"/>
        </w:rPr>
        <w:t xml:space="preserve"> change — meaning already-aware respondents experience a significantly smaller (less negative) shift than those newly exposed to the information, even after controlling for the severity of the criminal case itself. Criminal case severity remains the single strongest predictor of </w:t>
      </w:r>
      <w:proofErr w:type="spellStart"/>
      <w:r w:rsidRPr="008838E0">
        <w:rPr>
          <w:rFonts w:ascii="Times New Roman" w:hAnsi="Times New Roman" w:cs="Times New Roman"/>
        </w:rPr>
        <w:t>favorability</w:t>
      </w:r>
      <w:proofErr w:type="spellEnd"/>
      <w:r w:rsidRPr="008838E0">
        <w:rPr>
          <w:rFonts w:ascii="Times New Roman" w:hAnsi="Times New Roman" w:cs="Times New Roman"/>
        </w:rPr>
        <w:t xml:space="preserve"> change (β = −2.025, p &lt; 0.0001), while candidate assets, respondent education, and respondent age show no statistically significant independent effect in this model — indicating that not all disclosed or demographic attributes influence perception equally, and that criminal record specifically, rather than wealth, drives the bulk of the observed </w:t>
      </w:r>
      <w:proofErr w:type="spellStart"/>
      <w:r w:rsidRPr="008838E0">
        <w:rPr>
          <w:rFonts w:ascii="Times New Roman" w:hAnsi="Times New Roman" w:cs="Times New Roman"/>
        </w:rPr>
        <w:t>favorability</w:t>
      </w:r>
      <w:proofErr w:type="spellEnd"/>
      <w:r w:rsidRPr="008838E0">
        <w:rPr>
          <w:rFonts w:ascii="Times New Roman" w:hAnsi="Times New Roman" w:cs="Times New Roman"/>
        </w:rPr>
        <w:t xml:space="preserve"> shift.</w:t>
      </w:r>
    </w:p>
    <w:p w14:paraId="4018BE9E" w14:textId="77777777" w:rsidR="00A54229" w:rsidRPr="008838E0" w:rsidRDefault="00000000">
      <w:pPr>
        <w:pStyle w:val="Heading1"/>
        <w:spacing w:before="400" w:after="200"/>
        <w:rPr>
          <w:rFonts w:ascii="Times New Roman" w:hAnsi="Times New Roman" w:cs="Times New Roman"/>
        </w:rPr>
      </w:pPr>
      <w:bookmarkStart w:id="23" w:name="_Toc240219464"/>
      <w:r w:rsidRPr="008838E0">
        <w:rPr>
          <w:rFonts w:ascii="Times New Roman" w:hAnsi="Times New Roman" w:cs="Times New Roman"/>
        </w:rPr>
        <w:t>8. Discussion and Synthesis</w:t>
      </w:r>
      <w:bookmarkEnd w:id="23"/>
    </w:p>
    <w:p w14:paraId="10558F0A"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 xml:space="preserve">Considered together, the two components of this study offer a coherent account, however provisional given its simulated basis. The win-prediction model finds that criminal record severity is negatively </w:t>
      </w:r>
      <w:r w:rsidRPr="008838E0">
        <w:rPr>
          <w:rFonts w:ascii="Times New Roman" w:hAnsi="Times New Roman" w:cs="Times New Roman"/>
        </w:rPr>
        <w:lastRenderedPageBreak/>
        <w:t xml:space="preserve">associated with electoral success (Section 6.2), while the perception study offers a plausible </w:t>
      </w:r>
      <w:proofErr w:type="spellStart"/>
      <w:r w:rsidRPr="008838E0">
        <w:rPr>
          <w:rFonts w:ascii="Times New Roman" w:hAnsi="Times New Roman" w:cs="Times New Roman"/>
        </w:rPr>
        <w:t>behavioral</w:t>
      </w:r>
      <w:proofErr w:type="spellEnd"/>
      <w:r w:rsidRPr="008838E0">
        <w:rPr>
          <w:rFonts w:ascii="Times New Roman" w:hAnsi="Times New Roman" w:cs="Times New Roman"/>
        </w:rPr>
        <w:t xml:space="preserve"> explanation for why this association might nonetheless be weaker than a naive "informed electorate" model would predict: a substantial majority of voters (75.7% in this simulation) are simply unaware of a candidate's disclosures at all, and even upon exposure, already-aware voters show far more muted reactions than newly-informed ones.</w:t>
      </w:r>
    </w:p>
    <w:p w14:paraId="3D5D2BBB"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This suggests a testable real-world implication worth highlighting: the effectiveness of India's disclosure regime as an electoral corrective may depend less on the mere existence of the disclosure requirement and more on the extent to which disclosed information actually reaches voters before they vote — a distinction between legal transparency and functional transparency. If real-world awareness patterns resemble those simulated here, disclosure requirements alone may be insufficient without complementary voter-education or media-dissemination efforts, particularly at the local body level where such efforts are typically weakest.</w:t>
      </w:r>
    </w:p>
    <w:p w14:paraId="3A636825"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This interpretation should be treated as a hypothesis generated by this study's design, worth testing against real data, rather than as an established empirical finding — a distinction elaborated further in the limitations below.</w:t>
      </w:r>
    </w:p>
    <w:p w14:paraId="129F2AA9" w14:textId="77777777" w:rsidR="00A54229" w:rsidRPr="008838E0" w:rsidRDefault="00000000">
      <w:pPr>
        <w:pStyle w:val="Heading1"/>
        <w:spacing w:before="400" w:after="200"/>
        <w:rPr>
          <w:rFonts w:ascii="Times New Roman" w:hAnsi="Times New Roman" w:cs="Times New Roman"/>
        </w:rPr>
      </w:pPr>
      <w:bookmarkStart w:id="24" w:name="_Toc240219465"/>
      <w:r w:rsidRPr="008838E0">
        <w:rPr>
          <w:rFonts w:ascii="Times New Roman" w:hAnsi="Times New Roman" w:cs="Times New Roman"/>
        </w:rPr>
        <w:t>9. Limitations</w:t>
      </w:r>
      <w:bookmarkEnd w:id="24"/>
    </w:p>
    <w:p w14:paraId="7F34595A" w14:textId="77777777" w:rsidR="00A54229" w:rsidRPr="008838E0" w:rsidRDefault="00000000">
      <w:pPr>
        <w:pStyle w:val="ListParagraph"/>
        <w:numPr>
          <w:ilvl w:val="0"/>
          <w:numId w:val="1"/>
        </w:numPr>
        <w:spacing w:after="80"/>
        <w:rPr>
          <w:rFonts w:ascii="Times New Roman" w:hAnsi="Times New Roman" w:cs="Times New Roman"/>
        </w:rPr>
      </w:pPr>
      <w:r w:rsidRPr="008838E0">
        <w:rPr>
          <w:rFonts w:ascii="Times New Roman" w:hAnsi="Times New Roman" w:cs="Times New Roman"/>
        </w:rPr>
        <w:t>All candidate and respondent data used in this analysis is simulated, not collected from real individuals. The findings describe the internal consistency and recoverability of a designed simulation, not verified facts about real Mumbai voters or BMC 2026 candidates specifically.</w:t>
      </w:r>
    </w:p>
    <w:p w14:paraId="1654C83C" w14:textId="77777777" w:rsidR="00A54229" w:rsidRPr="008838E0" w:rsidRDefault="00000000">
      <w:pPr>
        <w:pStyle w:val="ListParagraph"/>
        <w:numPr>
          <w:ilvl w:val="0"/>
          <w:numId w:val="1"/>
        </w:numPr>
        <w:spacing w:after="80"/>
        <w:rPr>
          <w:rFonts w:ascii="Times New Roman" w:hAnsi="Times New Roman" w:cs="Times New Roman"/>
        </w:rPr>
      </w:pPr>
      <w:r w:rsidRPr="008838E0">
        <w:rPr>
          <w:rFonts w:ascii="Times New Roman" w:hAnsi="Times New Roman" w:cs="Times New Roman"/>
        </w:rPr>
        <w:t>Sample sizes (145 candidates, 210 survey respondents) are modest by the standards of quantitative social science; classification metrics, in particular, carry meaningful variance across cross-validation folds, as reflected in the standard deviations reported in Table 2.</w:t>
      </w:r>
    </w:p>
    <w:p w14:paraId="4D92670F" w14:textId="77777777" w:rsidR="00A54229" w:rsidRPr="008838E0" w:rsidRDefault="00000000">
      <w:pPr>
        <w:pStyle w:val="ListParagraph"/>
        <w:numPr>
          <w:ilvl w:val="0"/>
          <w:numId w:val="1"/>
        </w:numPr>
        <w:spacing w:after="80"/>
        <w:rPr>
          <w:rFonts w:ascii="Times New Roman" w:hAnsi="Times New Roman" w:cs="Times New Roman"/>
        </w:rPr>
      </w:pPr>
      <w:r w:rsidRPr="008838E0">
        <w:rPr>
          <w:rFonts w:ascii="Times New Roman" w:hAnsi="Times New Roman" w:cs="Times New Roman"/>
        </w:rPr>
        <w:t xml:space="preserve">Real-world data collection via the Maharashtra SEC portal was attempted and partially validated but not completed at full scale within the project timeline; the exploratory scraper is included in the project repository for documentation and as a foundation for future real-data work, but was not the source of the dataset </w:t>
      </w:r>
      <w:proofErr w:type="spellStart"/>
      <w:r w:rsidRPr="008838E0">
        <w:rPr>
          <w:rFonts w:ascii="Times New Roman" w:hAnsi="Times New Roman" w:cs="Times New Roman"/>
        </w:rPr>
        <w:t>analyzed</w:t>
      </w:r>
      <w:proofErr w:type="spellEnd"/>
      <w:r w:rsidRPr="008838E0">
        <w:rPr>
          <w:rFonts w:ascii="Times New Roman" w:hAnsi="Times New Roman" w:cs="Times New Roman"/>
        </w:rPr>
        <w:t xml:space="preserve"> in this report.</w:t>
      </w:r>
    </w:p>
    <w:p w14:paraId="04888C4F" w14:textId="77777777" w:rsidR="00A54229" w:rsidRPr="008838E0" w:rsidRDefault="00000000">
      <w:pPr>
        <w:pStyle w:val="ListParagraph"/>
        <w:numPr>
          <w:ilvl w:val="0"/>
          <w:numId w:val="1"/>
        </w:numPr>
        <w:spacing w:after="80"/>
        <w:rPr>
          <w:rFonts w:ascii="Times New Roman" w:hAnsi="Times New Roman" w:cs="Times New Roman"/>
        </w:rPr>
      </w:pPr>
      <w:r w:rsidRPr="008838E0">
        <w:rPr>
          <w:rFonts w:ascii="Times New Roman" w:hAnsi="Times New Roman" w:cs="Times New Roman"/>
        </w:rPr>
        <w:t xml:space="preserve">The perception study's core relationships (particularly the awareness-moderation effect) were deliberately built into the data-generation process. The statistical analysis in Section 7 therefore demonstrates that the analytical pipeline can correctly recover a known, designed relationship — an appropriate and rigorous standard for a methodology-focused study, but distinct from an independent empirical discovery about real voter </w:t>
      </w:r>
      <w:proofErr w:type="spellStart"/>
      <w:r w:rsidRPr="008838E0">
        <w:rPr>
          <w:rFonts w:ascii="Times New Roman" w:hAnsi="Times New Roman" w:cs="Times New Roman"/>
        </w:rPr>
        <w:t>behavior</w:t>
      </w:r>
      <w:proofErr w:type="spellEnd"/>
      <w:r w:rsidRPr="008838E0">
        <w:rPr>
          <w:rFonts w:ascii="Times New Roman" w:hAnsi="Times New Roman" w:cs="Times New Roman"/>
        </w:rPr>
        <w:t>.</w:t>
      </w:r>
    </w:p>
    <w:p w14:paraId="057B6EB8" w14:textId="77777777" w:rsidR="00A54229" w:rsidRPr="008838E0" w:rsidRDefault="00000000">
      <w:pPr>
        <w:pStyle w:val="ListParagraph"/>
        <w:numPr>
          <w:ilvl w:val="0"/>
          <w:numId w:val="1"/>
        </w:numPr>
        <w:spacing w:after="80"/>
        <w:rPr>
          <w:rFonts w:ascii="Times New Roman" w:hAnsi="Times New Roman" w:cs="Times New Roman"/>
        </w:rPr>
      </w:pPr>
      <w:r w:rsidRPr="008838E0">
        <w:rPr>
          <w:rFonts w:ascii="Times New Roman" w:hAnsi="Times New Roman" w:cs="Times New Roman"/>
        </w:rPr>
        <w:t>Candidate election-expenditure disclosure data was not incorporated into this analysis, as no reliable, complete public index of this data could be located within the project timeline.</w:t>
      </w:r>
    </w:p>
    <w:p w14:paraId="6B534F46" w14:textId="77777777" w:rsidR="00A54229" w:rsidRPr="008838E0" w:rsidRDefault="00000000">
      <w:pPr>
        <w:pStyle w:val="ListParagraph"/>
        <w:numPr>
          <w:ilvl w:val="0"/>
          <w:numId w:val="1"/>
        </w:numPr>
        <w:spacing w:after="80"/>
        <w:rPr>
          <w:rFonts w:ascii="Times New Roman" w:hAnsi="Times New Roman" w:cs="Times New Roman"/>
        </w:rPr>
      </w:pPr>
      <w:r w:rsidRPr="008838E0">
        <w:rPr>
          <w:rFonts w:ascii="Times New Roman" w:hAnsi="Times New Roman" w:cs="Times New Roman"/>
        </w:rPr>
        <w:t>The win-prediction model's precision (Table 2) is low by conventional classification standards; this is an intentional consequence of prioritizing recall given severe class imbalance, and should not be read as a general failure of the model, but the trade-off should be kept in mind when interpreting individual predictions.</w:t>
      </w:r>
    </w:p>
    <w:p w14:paraId="761526BD" w14:textId="77777777" w:rsidR="00A54229" w:rsidRPr="008838E0" w:rsidRDefault="00000000">
      <w:pPr>
        <w:pStyle w:val="Heading1"/>
        <w:spacing w:before="400" w:after="200"/>
        <w:rPr>
          <w:rFonts w:ascii="Times New Roman" w:hAnsi="Times New Roman" w:cs="Times New Roman"/>
        </w:rPr>
      </w:pPr>
      <w:bookmarkStart w:id="25" w:name="_Toc240219466"/>
      <w:r w:rsidRPr="008838E0">
        <w:rPr>
          <w:rFonts w:ascii="Times New Roman" w:hAnsi="Times New Roman" w:cs="Times New Roman"/>
        </w:rPr>
        <w:t>10. Future Scope</w:t>
      </w:r>
      <w:bookmarkEnd w:id="25"/>
    </w:p>
    <w:p w14:paraId="247C19AC" w14:textId="77777777" w:rsidR="00A54229" w:rsidRPr="008838E0" w:rsidRDefault="00000000">
      <w:pPr>
        <w:pStyle w:val="ListParagraph"/>
        <w:numPr>
          <w:ilvl w:val="0"/>
          <w:numId w:val="1"/>
        </w:numPr>
        <w:spacing w:after="80"/>
        <w:rPr>
          <w:rFonts w:ascii="Times New Roman" w:hAnsi="Times New Roman" w:cs="Times New Roman"/>
        </w:rPr>
      </w:pPr>
      <w:r w:rsidRPr="008838E0">
        <w:rPr>
          <w:rFonts w:ascii="Times New Roman" w:hAnsi="Times New Roman" w:cs="Times New Roman"/>
        </w:rPr>
        <w:t>Complete the real-data collection pipeline against the Maharashtra SEC portal (building on the exploratory scraper in this project) to replace the simulated candidate dataset with verified real affidavit data for the same ward cluster.</w:t>
      </w:r>
    </w:p>
    <w:p w14:paraId="47F19C72" w14:textId="77777777" w:rsidR="00A54229" w:rsidRPr="008838E0" w:rsidRDefault="00000000">
      <w:pPr>
        <w:pStyle w:val="ListParagraph"/>
        <w:numPr>
          <w:ilvl w:val="0"/>
          <w:numId w:val="1"/>
        </w:numPr>
        <w:spacing w:after="80"/>
        <w:rPr>
          <w:rFonts w:ascii="Times New Roman" w:hAnsi="Times New Roman" w:cs="Times New Roman"/>
        </w:rPr>
      </w:pPr>
      <w:r w:rsidRPr="008838E0">
        <w:rPr>
          <w:rFonts w:ascii="Times New Roman" w:hAnsi="Times New Roman" w:cs="Times New Roman"/>
        </w:rPr>
        <w:t>Conduct an actual field survey (using the Google Form instrument designed as part of this project) with real Borivali and Kandivali residents, to test whether the awareness-moderation effect found in simulation holds with real respondents.</w:t>
      </w:r>
    </w:p>
    <w:p w14:paraId="1B0BADC3" w14:textId="77777777" w:rsidR="00A54229" w:rsidRPr="008838E0" w:rsidRDefault="00000000">
      <w:pPr>
        <w:pStyle w:val="ListParagraph"/>
        <w:numPr>
          <w:ilvl w:val="0"/>
          <w:numId w:val="1"/>
        </w:numPr>
        <w:spacing w:after="80"/>
        <w:rPr>
          <w:rFonts w:ascii="Times New Roman" w:hAnsi="Times New Roman" w:cs="Times New Roman"/>
        </w:rPr>
      </w:pPr>
      <w:r w:rsidRPr="008838E0">
        <w:rPr>
          <w:rFonts w:ascii="Times New Roman" w:hAnsi="Times New Roman" w:cs="Times New Roman"/>
        </w:rPr>
        <w:t>Extend the win-prediction model to the full set of 227 BMC wards once real data collection is complete, enabling more statistically powerful classification metrics.</w:t>
      </w:r>
    </w:p>
    <w:p w14:paraId="2A15DE58" w14:textId="77777777" w:rsidR="00A54229" w:rsidRPr="008838E0" w:rsidRDefault="00000000">
      <w:pPr>
        <w:pStyle w:val="ListParagraph"/>
        <w:numPr>
          <w:ilvl w:val="0"/>
          <w:numId w:val="1"/>
        </w:numPr>
        <w:spacing w:after="80"/>
        <w:rPr>
          <w:rFonts w:ascii="Times New Roman" w:hAnsi="Times New Roman" w:cs="Times New Roman"/>
        </w:rPr>
      </w:pPr>
      <w:r w:rsidRPr="008838E0">
        <w:rPr>
          <w:rFonts w:ascii="Times New Roman" w:hAnsi="Times New Roman" w:cs="Times New Roman"/>
        </w:rPr>
        <w:lastRenderedPageBreak/>
        <w:t>Incorporate election expenditure disclosure data, contingent on locating a reliable public source, to test whether declared spending is independently predictive of electoral outcome.</w:t>
      </w:r>
    </w:p>
    <w:p w14:paraId="23FF9AE8" w14:textId="77777777" w:rsidR="00A54229" w:rsidRPr="008838E0" w:rsidRDefault="00000000">
      <w:pPr>
        <w:pStyle w:val="ListParagraph"/>
        <w:numPr>
          <w:ilvl w:val="0"/>
          <w:numId w:val="1"/>
        </w:numPr>
        <w:spacing w:after="80"/>
        <w:rPr>
          <w:rFonts w:ascii="Times New Roman" w:hAnsi="Times New Roman" w:cs="Times New Roman"/>
        </w:rPr>
      </w:pPr>
      <w:r w:rsidRPr="008838E0">
        <w:rPr>
          <w:rFonts w:ascii="Times New Roman" w:hAnsi="Times New Roman" w:cs="Times New Roman"/>
        </w:rPr>
        <w:t>Explore whether the awareness-moderation effect, if confirmed with real data, varies systematically by respondent demographic (age, education, gender) in ways this simulation did not model.</w:t>
      </w:r>
    </w:p>
    <w:p w14:paraId="1FE66DF5" w14:textId="77777777" w:rsidR="00A54229" w:rsidRPr="008838E0" w:rsidRDefault="00000000">
      <w:pPr>
        <w:pStyle w:val="Heading1"/>
        <w:spacing w:before="400" w:after="200"/>
        <w:rPr>
          <w:rFonts w:ascii="Times New Roman" w:hAnsi="Times New Roman" w:cs="Times New Roman"/>
        </w:rPr>
      </w:pPr>
      <w:bookmarkStart w:id="26" w:name="_Toc240219467"/>
      <w:r w:rsidRPr="008838E0">
        <w:rPr>
          <w:rFonts w:ascii="Times New Roman" w:hAnsi="Times New Roman" w:cs="Times New Roman"/>
        </w:rPr>
        <w:t>11. Conclusion</w:t>
      </w:r>
      <w:bookmarkEnd w:id="26"/>
    </w:p>
    <w:p w14:paraId="661501E7"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 xml:space="preserve">This project set out to examine whether candidate disclosure profiles predict electoral outcomes in a local Indian election, and whether voter awareness of such disclosures shapes their effect on candidate </w:t>
      </w:r>
      <w:proofErr w:type="spellStart"/>
      <w:r w:rsidRPr="008838E0">
        <w:rPr>
          <w:rFonts w:ascii="Times New Roman" w:hAnsi="Times New Roman" w:cs="Times New Roman"/>
        </w:rPr>
        <w:t>favorability</w:t>
      </w:r>
      <w:proofErr w:type="spellEnd"/>
      <w:r w:rsidRPr="008838E0">
        <w:rPr>
          <w:rFonts w:ascii="Times New Roman" w:hAnsi="Times New Roman" w:cs="Times New Roman"/>
        </w:rPr>
        <w:t xml:space="preserve">. Using a rigorously calibrated simulated dataset — necessitated by real-world data-access constraints and approved as such by the project guide — this study finds statistically strong support for both propositions: a disclosure-profile-based model predicts electoral outcome with a cross-validated ROC-AUC of 0.81, and voter awareness significantly moderates the impact of disclosure on </w:t>
      </w:r>
      <w:proofErr w:type="spellStart"/>
      <w:r w:rsidRPr="008838E0">
        <w:rPr>
          <w:rFonts w:ascii="Times New Roman" w:hAnsi="Times New Roman" w:cs="Times New Roman"/>
        </w:rPr>
        <w:t>favorability</w:t>
      </w:r>
      <w:proofErr w:type="spellEnd"/>
      <w:r w:rsidRPr="008838E0">
        <w:rPr>
          <w:rFonts w:ascii="Times New Roman" w:hAnsi="Times New Roman" w:cs="Times New Roman"/>
        </w:rPr>
        <w:t xml:space="preserve">, with newly-informed voters shifting nearly four times as much as already-aware voters when confronted with a serious criminal disclosure. While these findings describe a designed simulation rather than verified real-world </w:t>
      </w:r>
      <w:proofErr w:type="spellStart"/>
      <w:r w:rsidRPr="008838E0">
        <w:rPr>
          <w:rFonts w:ascii="Times New Roman" w:hAnsi="Times New Roman" w:cs="Times New Roman"/>
        </w:rPr>
        <w:t>behavior</w:t>
      </w:r>
      <w:proofErr w:type="spellEnd"/>
      <w:r w:rsidRPr="008838E0">
        <w:rPr>
          <w:rFonts w:ascii="Times New Roman" w:hAnsi="Times New Roman" w:cs="Times New Roman"/>
        </w:rPr>
        <w:t>, the complete analytical pipeline — from calibrated data generation through cross-validated machine learning to an interactive dashboard — constitutes a rigorous, extensible methodology directly applicable to real affidavit and survey data, should full-scale collection become feasible in future work.</w:t>
      </w:r>
    </w:p>
    <w:p w14:paraId="4EF6FA12" w14:textId="77777777" w:rsidR="00A54229" w:rsidRPr="008838E0" w:rsidRDefault="00000000">
      <w:pPr>
        <w:pStyle w:val="Heading1"/>
        <w:spacing w:before="400" w:after="200"/>
        <w:rPr>
          <w:rFonts w:ascii="Times New Roman" w:hAnsi="Times New Roman" w:cs="Times New Roman"/>
        </w:rPr>
      </w:pPr>
      <w:bookmarkStart w:id="27" w:name="_Toc240219468"/>
      <w:r w:rsidRPr="008838E0">
        <w:rPr>
          <w:rFonts w:ascii="Times New Roman" w:hAnsi="Times New Roman" w:cs="Times New Roman"/>
        </w:rPr>
        <w:t>12. References</w:t>
      </w:r>
      <w:bookmarkEnd w:id="27"/>
    </w:p>
    <w:p w14:paraId="73E467BE"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sz w:val="20"/>
          <w:szCs w:val="20"/>
        </w:rPr>
        <w:t>Association for Democratic Reforms (ADR) / Maharashtra Election Watch. Analysis of Criminal Background, Financial, Education, Gender and other details of Winning Candidates in BMC Elections 2026. February 2026.</w:t>
      </w:r>
    </w:p>
    <w:p w14:paraId="1C6CD0BF"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sz w:val="20"/>
          <w:szCs w:val="20"/>
        </w:rPr>
        <w:t>Maharashtra State Election Commission. Affidavit of Final Contesting Candidate portal. mahasecelec.in</w:t>
      </w:r>
    </w:p>
    <w:p w14:paraId="1590F872"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sz w:val="20"/>
          <w:szCs w:val="20"/>
        </w:rPr>
        <w:t>State Election Commission, Maharashtra. Brihanmumbai Municipal Corporation General Election results, 15 January 2026.</w:t>
      </w:r>
    </w:p>
    <w:p w14:paraId="7597E4B5"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sz w:val="20"/>
          <w:szCs w:val="20"/>
        </w:rPr>
        <w:t>Union of India v. Association for Democratic Reforms, (2002) 5 SCC 294 (Supreme Court of India).</w:t>
      </w:r>
    </w:p>
    <w:p w14:paraId="5F2DF5E7"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sz w:val="20"/>
          <w:szCs w:val="20"/>
        </w:rPr>
        <w:t>Representation of the People Act, 1951, as amended, and related Election Commission of India orders on candidate affidavit disclosure.</w:t>
      </w:r>
    </w:p>
    <w:p w14:paraId="013F8C64" w14:textId="77777777" w:rsidR="00A54229" w:rsidRPr="008838E0" w:rsidRDefault="00000000">
      <w:pPr>
        <w:pStyle w:val="Heading1"/>
        <w:spacing w:before="400" w:after="200"/>
        <w:rPr>
          <w:rFonts w:ascii="Times New Roman" w:hAnsi="Times New Roman" w:cs="Times New Roman"/>
        </w:rPr>
      </w:pPr>
      <w:bookmarkStart w:id="28" w:name="_Toc240219469"/>
      <w:r w:rsidRPr="008838E0">
        <w:rPr>
          <w:rFonts w:ascii="Times New Roman" w:hAnsi="Times New Roman" w:cs="Times New Roman"/>
        </w:rPr>
        <w:t>Appendix A: Ward List (Study Area)</w:t>
      </w:r>
      <w:bookmarkEnd w:id="28"/>
    </w:p>
    <w:p w14:paraId="7DF99A43"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sz w:val="20"/>
          <w:szCs w:val="20"/>
        </w:rPr>
        <w:t xml:space="preserve">R/Central (Borivali): Ward 8 – Gorai, M.H.B. Colony (Old); Ward 9 – Govind Nagar; Ward 10 – Daulat Nagar, Nancy Colony; Ward 11 – Bansi Nagar, Tata Power House; Ward 12 – Datta Pada; Ward 13 – Rajendra Nagar, </w:t>
      </w:r>
      <w:proofErr w:type="spellStart"/>
      <w:r w:rsidRPr="008838E0">
        <w:rPr>
          <w:rFonts w:ascii="Times New Roman" w:hAnsi="Times New Roman" w:cs="Times New Roman"/>
          <w:sz w:val="20"/>
          <w:szCs w:val="20"/>
        </w:rPr>
        <w:t>Khatav</w:t>
      </w:r>
      <w:proofErr w:type="spellEnd"/>
      <w:r w:rsidRPr="008838E0">
        <w:rPr>
          <w:rFonts w:ascii="Times New Roman" w:hAnsi="Times New Roman" w:cs="Times New Roman"/>
          <w:sz w:val="20"/>
          <w:szCs w:val="20"/>
        </w:rPr>
        <w:t xml:space="preserve"> Estate; Ward 14 – Borivali TPS 3, Kora Kendra; Ward 15 – </w:t>
      </w:r>
      <w:proofErr w:type="spellStart"/>
      <w:r w:rsidRPr="008838E0">
        <w:rPr>
          <w:rFonts w:ascii="Times New Roman" w:hAnsi="Times New Roman" w:cs="Times New Roman"/>
          <w:sz w:val="20"/>
          <w:szCs w:val="20"/>
        </w:rPr>
        <w:t>Eksar</w:t>
      </w:r>
      <w:proofErr w:type="spellEnd"/>
      <w:r w:rsidRPr="008838E0">
        <w:rPr>
          <w:rFonts w:ascii="Times New Roman" w:hAnsi="Times New Roman" w:cs="Times New Roman"/>
          <w:sz w:val="20"/>
          <w:szCs w:val="20"/>
        </w:rPr>
        <w:t xml:space="preserve">, Yogi Nagar; Ward 16 – </w:t>
      </w:r>
      <w:proofErr w:type="spellStart"/>
      <w:r w:rsidRPr="008838E0">
        <w:rPr>
          <w:rFonts w:ascii="Times New Roman" w:hAnsi="Times New Roman" w:cs="Times New Roman"/>
          <w:sz w:val="20"/>
          <w:szCs w:val="20"/>
        </w:rPr>
        <w:t>Chikuwadi</w:t>
      </w:r>
      <w:proofErr w:type="spellEnd"/>
      <w:r w:rsidRPr="008838E0">
        <w:rPr>
          <w:rFonts w:ascii="Times New Roman" w:hAnsi="Times New Roman" w:cs="Times New Roman"/>
          <w:sz w:val="20"/>
          <w:szCs w:val="20"/>
        </w:rPr>
        <w:t xml:space="preserve">, Kanti Park; Ward 17 – </w:t>
      </w:r>
      <w:proofErr w:type="spellStart"/>
      <w:r w:rsidRPr="008838E0">
        <w:rPr>
          <w:rFonts w:ascii="Times New Roman" w:hAnsi="Times New Roman" w:cs="Times New Roman"/>
          <w:sz w:val="20"/>
          <w:szCs w:val="20"/>
        </w:rPr>
        <w:t>Charkop</w:t>
      </w:r>
      <w:proofErr w:type="spellEnd"/>
      <w:r w:rsidRPr="008838E0">
        <w:rPr>
          <w:rFonts w:ascii="Times New Roman" w:hAnsi="Times New Roman" w:cs="Times New Roman"/>
          <w:sz w:val="20"/>
          <w:szCs w:val="20"/>
        </w:rPr>
        <w:t xml:space="preserve"> (North), MHB Colony (New).</w:t>
      </w:r>
    </w:p>
    <w:p w14:paraId="6B9FF68C"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sz w:val="20"/>
          <w:szCs w:val="20"/>
        </w:rPr>
        <w:t xml:space="preserve">R/South (Kandivali): Ward 18 – </w:t>
      </w:r>
      <w:proofErr w:type="spellStart"/>
      <w:r w:rsidRPr="008838E0">
        <w:rPr>
          <w:rFonts w:ascii="Times New Roman" w:hAnsi="Times New Roman" w:cs="Times New Roman"/>
          <w:sz w:val="20"/>
          <w:szCs w:val="20"/>
        </w:rPr>
        <w:t>Charkop</w:t>
      </w:r>
      <w:proofErr w:type="spellEnd"/>
      <w:r w:rsidRPr="008838E0">
        <w:rPr>
          <w:rFonts w:ascii="Times New Roman" w:hAnsi="Times New Roman" w:cs="Times New Roman"/>
          <w:sz w:val="20"/>
          <w:szCs w:val="20"/>
        </w:rPr>
        <w:t xml:space="preserve"> (South), Kandivali (West); Ward 19 – </w:t>
      </w:r>
      <w:proofErr w:type="spellStart"/>
      <w:r w:rsidRPr="008838E0">
        <w:rPr>
          <w:rFonts w:ascii="Times New Roman" w:hAnsi="Times New Roman" w:cs="Times New Roman"/>
          <w:sz w:val="20"/>
          <w:szCs w:val="20"/>
        </w:rPr>
        <w:t>Charkop</w:t>
      </w:r>
      <w:proofErr w:type="spellEnd"/>
      <w:r w:rsidRPr="008838E0">
        <w:rPr>
          <w:rFonts w:ascii="Times New Roman" w:hAnsi="Times New Roman" w:cs="Times New Roman"/>
          <w:sz w:val="20"/>
          <w:szCs w:val="20"/>
        </w:rPr>
        <w:t xml:space="preserve"> Industrial Estate; Ward 20 – Mahavir Nagar, </w:t>
      </w:r>
      <w:proofErr w:type="spellStart"/>
      <w:r w:rsidRPr="008838E0">
        <w:rPr>
          <w:rFonts w:ascii="Times New Roman" w:hAnsi="Times New Roman" w:cs="Times New Roman"/>
          <w:sz w:val="20"/>
          <w:szCs w:val="20"/>
        </w:rPr>
        <w:t>Dhanukar</w:t>
      </w:r>
      <w:proofErr w:type="spellEnd"/>
      <w:r w:rsidRPr="008838E0">
        <w:rPr>
          <w:rFonts w:ascii="Times New Roman" w:hAnsi="Times New Roman" w:cs="Times New Roman"/>
          <w:sz w:val="20"/>
          <w:szCs w:val="20"/>
        </w:rPr>
        <w:t xml:space="preserve"> Wadi; Ward 21 – </w:t>
      </w:r>
      <w:proofErr w:type="spellStart"/>
      <w:r w:rsidRPr="008838E0">
        <w:rPr>
          <w:rFonts w:ascii="Times New Roman" w:hAnsi="Times New Roman" w:cs="Times New Roman"/>
          <w:sz w:val="20"/>
          <w:szCs w:val="20"/>
        </w:rPr>
        <w:t>Narwane</w:t>
      </w:r>
      <w:proofErr w:type="spellEnd"/>
      <w:r w:rsidRPr="008838E0">
        <w:rPr>
          <w:rFonts w:ascii="Times New Roman" w:hAnsi="Times New Roman" w:cs="Times New Roman"/>
          <w:sz w:val="20"/>
          <w:szCs w:val="20"/>
        </w:rPr>
        <w:t xml:space="preserve"> Cultural Centre, Aarya Chanakya Nagar; Ward 22 – </w:t>
      </w:r>
      <w:proofErr w:type="spellStart"/>
      <w:r w:rsidRPr="008838E0">
        <w:rPr>
          <w:rFonts w:ascii="Times New Roman" w:hAnsi="Times New Roman" w:cs="Times New Roman"/>
          <w:sz w:val="20"/>
          <w:szCs w:val="20"/>
        </w:rPr>
        <w:t>Poisar</w:t>
      </w:r>
      <w:proofErr w:type="spellEnd"/>
      <w:r w:rsidRPr="008838E0">
        <w:rPr>
          <w:rFonts w:ascii="Times New Roman" w:hAnsi="Times New Roman" w:cs="Times New Roman"/>
          <w:sz w:val="20"/>
          <w:szCs w:val="20"/>
        </w:rPr>
        <w:t xml:space="preserve"> Village (West), Kandivali (East); Ward 23 – </w:t>
      </w:r>
      <w:proofErr w:type="spellStart"/>
      <w:r w:rsidRPr="008838E0">
        <w:rPr>
          <w:rFonts w:ascii="Times New Roman" w:hAnsi="Times New Roman" w:cs="Times New Roman"/>
          <w:sz w:val="20"/>
          <w:szCs w:val="20"/>
        </w:rPr>
        <w:t>Poisar</w:t>
      </w:r>
      <w:proofErr w:type="spellEnd"/>
      <w:r w:rsidRPr="008838E0">
        <w:rPr>
          <w:rFonts w:ascii="Times New Roman" w:hAnsi="Times New Roman" w:cs="Times New Roman"/>
          <w:sz w:val="20"/>
          <w:szCs w:val="20"/>
        </w:rPr>
        <w:t xml:space="preserve"> (East), Rajaram Nagar; Ward 24 – Samata Nagar, </w:t>
      </w:r>
      <w:proofErr w:type="spellStart"/>
      <w:r w:rsidRPr="008838E0">
        <w:rPr>
          <w:rFonts w:ascii="Times New Roman" w:hAnsi="Times New Roman" w:cs="Times New Roman"/>
          <w:sz w:val="20"/>
          <w:szCs w:val="20"/>
        </w:rPr>
        <w:t>Dattani</w:t>
      </w:r>
      <w:proofErr w:type="spellEnd"/>
      <w:r w:rsidRPr="008838E0">
        <w:rPr>
          <w:rFonts w:ascii="Times New Roman" w:hAnsi="Times New Roman" w:cs="Times New Roman"/>
          <w:sz w:val="20"/>
          <w:szCs w:val="20"/>
        </w:rPr>
        <w:t xml:space="preserve"> Park; Ward 25 – </w:t>
      </w:r>
      <w:proofErr w:type="spellStart"/>
      <w:r w:rsidRPr="008838E0">
        <w:rPr>
          <w:rFonts w:ascii="Times New Roman" w:hAnsi="Times New Roman" w:cs="Times New Roman"/>
          <w:sz w:val="20"/>
          <w:szCs w:val="20"/>
        </w:rPr>
        <w:t>Damupada</w:t>
      </w:r>
      <w:proofErr w:type="spellEnd"/>
      <w:r w:rsidRPr="008838E0">
        <w:rPr>
          <w:rFonts w:ascii="Times New Roman" w:hAnsi="Times New Roman" w:cs="Times New Roman"/>
          <w:sz w:val="20"/>
          <w:szCs w:val="20"/>
        </w:rPr>
        <w:t xml:space="preserve">; Ward 26 – </w:t>
      </w:r>
      <w:proofErr w:type="spellStart"/>
      <w:r w:rsidRPr="008838E0">
        <w:rPr>
          <w:rFonts w:ascii="Times New Roman" w:hAnsi="Times New Roman" w:cs="Times New Roman"/>
          <w:sz w:val="20"/>
          <w:szCs w:val="20"/>
        </w:rPr>
        <w:t>Vadarpada</w:t>
      </w:r>
      <w:proofErr w:type="spellEnd"/>
      <w:r w:rsidRPr="008838E0">
        <w:rPr>
          <w:rFonts w:ascii="Times New Roman" w:hAnsi="Times New Roman" w:cs="Times New Roman"/>
          <w:sz w:val="20"/>
          <w:szCs w:val="20"/>
        </w:rPr>
        <w:t xml:space="preserve"> Colony, Gautam Nagar; Ward 27 – Devji Bhimji Colony, Paras Nagar; Ward 28 – Irani Wadi, Kandivali (W).</w:t>
      </w:r>
    </w:p>
    <w:p w14:paraId="72C24820" w14:textId="77777777" w:rsidR="00A54229" w:rsidRPr="008838E0" w:rsidRDefault="00000000">
      <w:pPr>
        <w:pStyle w:val="Heading1"/>
        <w:spacing w:before="400" w:after="200"/>
        <w:rPr>
          <w:rFonts w:ascii="Times New Roman" w:hAnsi="Times New Roman" w:cs="Times New Roman"/>
        </w:rPr>
      </w:pPr>
      <w:bookmarkStart w:id="29" w:name="_Toc240219470"/>
      <w:r w:rsidRPr="008838E0">
        <w:rPr>
          <w:rFonts w:ascii="Times New Roman" w:hAnsi="Times New Roman" w:cs="Times New Roman"/>
        </w:rPr>
        <w:t>Appendix B: Survey Instrument</w:t>
      </w:r>
      <w:bookmarkEnd w:id="29"/>
    </w:p>
    <w:p w14:paraId="2255E9CA" w14:textId="77777777" w:rsidR="00A54229" w:rsidRPr="008838E0" w:rsidRDefault="00000000">
      <w:pPr>
        <w:spacing w:after="160"/>
        <w:jc w:val="both"/>
        <w:rPr>
          <w:rFonts w:ascii="Times New Roman" w:hAnsi="Times New Roman" w:cs="Times New Roman"/>
        </w:rPr>
      </w:pPr>
      <w:r w:rsidRPr="008838E0">
        <w:rPr>
          <w:rFonts w:ascii="Times New Roman" w:hAnsi="Times New Roman" w:cs="Times New Roman"/>
        </w:rPr>
        <w:t>The following questions constitute the survey instrument designed for the voter perception study (used to structure the simulated respondent data and available for future real-world administration via Google Forms):</w:t>
      </w:r>
    </w:p>
    <w:p w14:paraId="54F6AF17" w14:textId="77777777" w:rsidR="00A54229" w:rsidRPr="008838E0" w:rsidRDefault="00000000">
      <w:pPr>
        <w:spacing w:after="100"/>
        <w:rPr>
          <w:rFonts w:ascii="Times New Roman" w:hAnsi="Times New Roman" w:cs="Times New Roman"/>
        </w:rPr>
      </w:pPr>
      <w:r w:rsidRPr="008838E0">
        <w:rPr>
          <w:rFonts w:ascii="Times New Roman" w:hAnsi="Times New Roman" w:cs="Times New Roman"/>
        </w:rPr>
        <w:lastRenderedPageBreak/>
        <w:t>1. What is your age?</w:t>
      </w:r>
    </w:p>
    <w:p w14:paraId="16A7F4DA" w14:textId="77777777" w:rsidR="00A54229" w:rsidRPr="008838E0" w:rsidRDefault="00000000">
      <w:pPr>
        <w:spacing w:after="100"/>
        <w:rPr>
          <w:rFonts w:ascii="Times New Roman" w:hAnsi="Times New Roman" w:cs="Times New Roman"/>
        </w:rPr>
      </w:pPr>
      <w:r w:rsidRPr="008838E0">
        <w:rPr>
          <w:rFonts w:ascii="Times New Roman" w:hAnsi="Times New Roman" w:cs="Times New Roman"/>
        </w:rPr>
        <w:t>2. What is your gender? (Man / Woman / Other)</w:t>
      </w:r>
    </w:p>
    <w:p w14:paraId="44690D76" w14:textId="77777777" w:rsidR="00A54229" w:rsidRPr="008838E0" w:rsidRDefault="00000000">
      <w:pPr>
        <w:spacing w:after="100"/>
        <w:rPr>
          <w:rFonts w:ascii="Times New Roman" w:hAnsi="Times New Roman" w:cs="Times New Roman"/>
        </w:rPr>
      </w:pPr>
      <w:r w:rsidRPr="008838E0">
        <w:rPr>
          <w:rFonts w:ascii="Times New Roman" w:hAnsi="Times New Roman" w:cs="Times New Roman"/>
        </w:rPr>
        <w:t>3. What is your highest level of education? (Below 10th / 10th–12th pass / Graduate / Post Graduate)</w:t>
      </w:r>
    </w:p>
    <w:p w14:paraId="0D363F89" w14:textId="77777777" w:rsidR="00A54229" w:rsidRPr="008838E0" w:rsidRDefault="00000000">
      <w:pPr>
        <w:spacing w:after="100"/>
        <w:rPr>
          <w:rFonts w:ascii="Times New Roman" w:hAnsi="Times New Roman" w:cs="Times New Roman"/>
        </w:rPr>
      </w:pPr>
      <w:r w:rsidRPr="008838E0">
        <w:rPr>
          <w:rFonts w:ascii="Times New Roman" w:hAnsi="Times New Roman" w:cs="Times New Roman"/>
        </w:rPr>
        <w:t>4. Which ward/area do you currently live in? (Dropdown of wards 8–28)</w:t>
      </w:r>
    </w:p>
    <w:p w14:paraId="7530322C" w14:textId="77777777" w:rsidR="00A54229" w:rsidRPr="008838E0" w:rsidRDefault="00000000">
      <w:pPr>
        <w:spacing w:after="100"/>
        <w:rPr>
          <w:rFonts w:ascii="Times New Roman" w:hAnsi="Times New Roman" w:cs="Times New Roman"/>
        </w:rPr>
      </w:pPr>
      <w:r w:rsidRPr="008838E0">
        <w:rPr>
          <w:rFonts w:ascii="Times New Roman" w:hAnsi="Times New Roman" w:cs="Times New Roman"/>
        </w:rPr>
        <w:t>5. Which candidate would you like to answer about?</w:t>
      </w:r>
    </w:p>
    <w:p w14:paraId="5501C628" w14:textId="77777777" w:rsidR="00A54229" w:rsidRPr="008838E0" w:rsidRDefault="00000000">
      <w:pPr>
        <w:spacing w:after="100"/>
        <w:rPr>
          <w:rFonts w:ascii="Times New Roman" w:hAnsi="Times New Roman" w:cs="Times New Roman"/>
        </w:rPr>
      </w:pPr>
      <w:r w:rsidRPr="008838E0">
        <w:rPr>
          <w:rFonts w:ascii="Times New Roman" w:hAnsi="Times New Roman" w:cs="Times New Roman"/>
        </w:rPr>
        <w:t>6. Before today, were you aware of this candidate's criminal case history and asset/liability disclosures? (Yes/No)</w:t>
      </w:r>
    </w:p>
    <w:p w14:paraId="401BD641" w14:textId="77777777" w:rsidR="00A54229" w:rsidRPr="008838E0" w:rsidRDefault="00000000">
      <w:pPr>
        <w:spacing w:after="100"/>
        <w:rPr>
          <w:rFonts w:ascii="Times New Roman" w:hAnsi="Times New Roman" w:cs="Times New Roman"/>
        </w:rPr>
      </w:pPr>
      <w:r w:rsidRPr="008838E0">
        <w:rPr>
          <w:rFonts w:ascii="Times New Roman" w:hAnsi="Times New Roman" w:cs="Times New Roman"/>
        </w:rPr>
        <w:t xml:space="preserve">7. Before seeing any details, how </w:t>
      </w:r>
      <w:proofErr w:type="spellStart"/>
      <w:r w:rsidRPr="008838E0">
        <w:rPr>
          <w:rFonts w:ascii="Times New Roman" w:hAnsi="Times New Roman" w:cs="Times New Roman"/>
        </w:rPr>
        <w:t>favorably</w:t>
      </w:r>
      <w:proofErr w:type="spellEnd"/>
      <w:r w:rsidRPr="008838E0">
        <w:rPr>
          <w:rFonts w:ascii="Times New Roman" w:hAnsi="Times New Roman" w:cs="Times New Roman"/>
        </w:rPr>
        <w:t xml:space="preserve"> do you view this candidate as a potential representative? (1–10 scale)</w:t>
      </w:r>
    </w:p>
    <w:p w14:paraId="06F760C5" w14:textId="77777777" w:rsidR="00A54229" w:rsidRPr="008838E0" w:rsidRDefault="00000000">
      <w:pPr>
        <w:spacing w:after="100"/>
        <w:rPr>
          <w:rFonts w:ascii="Times New Roman" w:hAnsi="Times New Roman" w:cs="Times New Roman"/>
        </w:rPr>
      </w:pPr>
      <w:r w:rsidRPr="008838E0">
        <w:rPr>
          <w:rFonts w:ascii="Times New Roman" w:hAnsi="Times New Roman" w:cs="Times New Roman"/>
        </w:rPr>
        <w:t>8. [Disclosure details shown here]</w:t>
      </w:r>
    </w:p>
    <w:p w14:paraId="5B482148" w14:textId="77777777" w:rsidR="00A54229" w:rsidRPr="008838E0" w:rsidRDefault="00000000">
      <w:pPr>
        <w:spacing w:after="100"/>
        <w:rPr>
          <w:rFonts w:ascii="Times New Roman" w:hAnsi="Times New Roman" w:cs="Times New Roman"/>
        </w:rPr>
      </w:pPr>
      <w:r w:rsidRPr="008838E0">
        <w:rPr>
          <w:rFonts w:ascii="Times New Roman" w:hAnsi="Times New Roman" w:cs="Times New Roman"/>
        </w:rPr>
        <w:t xml:space="preserve">9. After seeing these details, how </w:t>
      </w:r>
      <w:proofErr w:type="spellStart"/>
      <w:r w:rsidRPr="008838E0">
        <w:rPr>
          <w:rFonts w:ascii="Times New Roman" w:hAnsi="Times New Roman" w:cs="Times New Roman"/>
        </w:rPr>
        <w:t>favorably</w:t>
      </w:r>
      <w:proofErr w:type="spellEnd"/>
      <w:r w:rsidRPr="008838E0">
        <w:rPr>
          <w:rFonts w:ascii="Times New Roman" w:hAnsi="Times New Roman" w:cs="Times New Roman"/>
        </w:rPr>
        <w:t xml:space="preserve"> do you view this candidate now? (1–10 scale)</w:t>
      </w:r>
    </w:p>
    <w:sectPr w:rsidR="00A54229" w:rsidRPr="008838E0">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9F539" w14:textId="77777777" w:rsidR="005F7CB8" w:rsidRDefault="005F7CB8">
      <w:r>
        <w:separator/>
      </w:r>
    </w:p>
  </w:endnote>
  <w:endnote w:type="continuationSeparator" w:id="0">
    <w:p w14:paraId="5E789774" w14:textId="77777777" w:rsidR="005F7CB8" w:rsidRDefault="005F7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C854E" w14:textId="77777777" w:rsidR="00A54229" w:rsidRDefault="00000000">
    <w:pPr>
      <w:jc w:val="center"/>
    </w:pPr>
    <w:r>
      <w:fldChar w:fldCharType="begin"/>
    </w:r>
    <w:r>
      <w:instrText>PAGE</w:instrText>
    </w:r>
    <w:r>
      <w:fldChar w:fldCharType="separate"/>
    </w:r>
    <w:r w:rsidR="008838E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0F902" w14:textId="77777777" w:rsidR="005F7CB8" w:rsidRDefault="005F7CB8">
      <w:r>
        <w:separator/>
      </w:r>
    </w:p>
  </w:footnote>
  <w:footnote w:type="continuationSeparator" w:id="0">
    <w:p w14:paraId="7A341B7E" w14:textId="77777777" w:rsidR="005F7CB8" w:rsidRDefault="005F7C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65B8A" w14:textId="77777777" w:rsidR="00A54229" w:rsidRDefault="00000000">
    <w:pPr>
      <w:jc w:val="right"/>
    </w:pPr>
    <w:r>
      <w:rPr>
        <w:color w:val="808080"/>
        <w:sz w:val="16"/>
        <w:szCs w:val="16"/>
      </w:rPr>
      <w:t>Data-Driven Analysis of Political Disclosure — BMC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7403A"/>
    <w:multiLevelType w:val="hybridMultilevel"/>
    <w:tmpl w:val="F0B6FD3C"/>
    <w:lvl w:ilvl="0" w:tplc="B54E1004">
      <w:start w:val="1"/>
      <w:numFmt w:val="bullet"/>
      <w:lvlText w:val="●"/>
      <w:lvlJc w:val="left"/>
      <w:pPr>
        <w:ind w:left="720" w:hanging="360"/>
      </w:pPr>
    </w:lvl>
    <w:lvl w:ilvl="1" w:tplc="DC740FD4">
      <w:start w:val="1"/>
      <w:numFmt w:val="bullet"/>
      <w:lvlText w:val="○"/>
      <w:lvlJc w:val="left"/>
      <w:pPr>
        <w:ind w:left="1440" w:hanging="360"/>
      </w:pPr>
    </w:lvl>
    <w:lvl w:ilvl="2" w:tplc="A4E8032A">
      <w:start w:val="1"/>
      <w:numFmt w:val="bullet"/>
      <w:lvlText w:val="■"/>
      <w:lvlJc w:val="left"/>
      <w:pPr>
        <w:ind w:left="2160" w:hanging="360"/>
      </w:pPr>
    </w:lvl>
    <w:lvl w:ilvl="3" w:tplc="C4E632D0">
      <w:start w:val="1"/>
      <w:numFmt w:val="bullet"/>
      <w:lvlText w:val="●"/>
      <w:lvlJc w:val="left"/>
      <w:pPr>
        <w:ind w:left="2880" w:hanging="360"/>
      </w:pPr>
    </w:lvl>
    <w:lvl w:ilvl="4" w:tplc="BC98AC7A">
      <w:start w:val="1"/>
      <w:numFmt w:val="bullet"/>
      <w:lvlText w:val="○"/>
      <w:lvlJc w:val="left"/>
      <w:pPr>
        <w:ind w:left="3600" w:hanging="360"/>
      </w:pPr>
    </w:lvl>
    <w:lvl w:ilvl="5" w:tplc="3B86D200">
      <w:start w:val="1"/>
      <w:numFmt w:val="bullet"/>
      <w:lvlText w:val="■"/>
      <w:lvlJc w:val="left"/>
      <w:pPr>
        <w:ind w:left="4320" w:hanging="360"/>
      </w:pPr>
    </w:lvl>
    <w:lvl w:ilvl="6" w:tplc="F12CE016">
      <w:start w:val="1"/>
      <w:numFmt w:val="bullet"/>
      <w:lvlText w:val="●"/>
      <w:lvlJc w:val="left"/>
      <w:pPr>
        <w:ind w:left="5040" w:hanging="360"/>
      </w:pPr>
    </w:lvl>
    <w:lvl w:ilvl="7" w:tplc="3B86CD80">
      <w:start w:val="1"/>
      <w:numFmt w:val="bullet"/>
      <w:lvlText w:val="●"/>
      <w:lvlJc w:val="left"/>
      <w:pPr>
        <w:ind w:left="5760" w:hanging="360"/>
      </w:pPr>
    </w:lvl>
    <w:lvl w:ilvl="8" w:tplc="39BEBAA6">
      <w:start w:val="1"/>
      <w:numFmt w:val="bullet"/>
      <w:lvlText w:val="●"/>
      <w:lvlJc w:val="left"/>
      <w:pPr>
        <w:ind w:left="6480" w:hanging="360"/>
      </w:pPr>
    </w:lvl>
  </w:abstractNum>
  <w:num w:numId="1" w16cid:durableId="556710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229"/>
    <w:rsid w:val="005F0B89"/>
    <w:rsid w:val="005F7CB8"/>
    <w:rsid w:val="008838E0"/>
    <w:rsid w:val="00A5422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4E9E6"/>
  <w15:docId w15:val="{D090E3CC-8A52-4925-9D11-30B10D3A5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F5496"/>
      <w:sz w:val="26"/>
      <w:szCs w:val="26"/>
    </w:rPr>
  </w:style>
  <w:style w:type="paragraph" w:styleId="Heading3">
    <w:name w:val="heading 3"/>
    <w:uiPriority w:val="9"/>
    <w:semiHidden/>
    <w:unhideWhenUsed/>
    <w:qFormat/>
    <w:pPr>
      <w:outlineLvl w:val="2"/>
    </w:pPr>
    <w:rPr>
      <w:b/>
      <w:bCs/>
      <w:color w:val="2F549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838E0"/>
    <w:pPr>
      <w:spacing w:after="100"/>
    </w:pPr>
    <w:rPr>
      <w:rFonts w:cs="Mangal"/>
      <w:szCs w:val="20"/>
    </w:rPr>
  </w:style>
  <w:style w:type="paragraph" w:styleId="TOC2">
    <w:name w:val="toc 2"/>
    <w:basedOn w:val="Normal"/>
    <w:next w:val="Normal"/>
    <w:autoRedefine/>
    <w:uiPriority w:val="39"/>
    <w:unhideWhenUsed/>
    <w:rsid w:val="008838E0"/>
    <w:pPr>
      <w:spacing w:after="100"/>
      <w:ind w:left="22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5225</Words>
  <Characters>29786</Characters>
  <Application>Microsoft Office Word</Application>
  <DocSecurity>0</DocSecurity>
  <Lines>248</Lines>
  <Paragraphs>69</Paragraphs>
  <ScaleCrop>false</ScaleCrop>
  <Company/>
  <LinksUpToDate>false</LinksUpToDate>
  <CharactersWithSpaces>34942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Pratiksha P</cp:lastModifiedBy>
  <cp:revision>2</cp:revision>
  <dcterms:created xsi:type="dcterms:W3CDTF">2026-09-13T13:45:00Z</dcterms:created>
  <dcterms:modified xsi:type="dcterms:W3CDTF">2026-09-13T13:55:00Z</dcterms:modified>
</cp:coreProperties>
</file>