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jc w:val="center"/>
      </w:pPr>
      <w:r>
        <w:t xml:space="preserve">COMMERCIAL QUOTATION</w:t>
      </w:r>
    </w:p>
    <w:p>
      <w:pPr>
        <w:pStyle w:val="Title"/>
        <w:jc w:val="center"/>
      </w:pPr>
      <w:r>
        <w:t xml:space="preserve">ConstructKaro ERP</w:t>
      </w:r>
    </w:p>
    <w:p>
      <w:pPr>
        <w:pStyle w:val="Subtitle"/>
        <w:jc w:val="center"/>
      </w:pPr>
      <w:r>
        <w:t xml:space="preserve">Construction Attendance, Labour, Purchase, Inventory, Vehicle and Site Management System</w:t>
      </w:r>
    </w:p>
    <w:p>
      <w:pPr>
        <w:pStyle w:val="Lead"/>
        <w:jc w:val="center"/>
      </w:pPr>
      <w:r>
        <w:t xml:space="preserve">Quotation includes application setup, admin panel, mobile application, mobile API backend, support options, and AWS hosting on developer-managed AWS infrastructure.</w:t>
      </w:r>
    </w:p>
    <w:p>
      <w:pPr>
        <w:pStyle w:val="BodyText"/>
        <w:jc w:val="left"/>
      </w:pPr>
      <w:r>
        <w:t xml:space="preserve"/>
      </w:r>
    </w:p>
    <w:tbl>
      <w:tblPr>
        <w:tblStyle w:val="TableGrid"/>
        <w:tblW w:w="9360" w:type="dxa"/>
        <w:tblInd w:w="120" w:type="dxa"/>
        <w:tblLook w:firstRow="1" w:lastRow="0" w:firstColumn="0" w:lastColumn="0" w:noHBand="0" w:noVBand="1"/>
      </w:tblPr>
      <w:tblGrid>
        <w:gridCol w:w="2600"/>
        <w:gridCol w:w="6760"/>
      </w:tblGrid>
      <w:tr>
        <w:tc>
          <w:tcPr>
            <w:tcW w:w="2600" w:type="dxa"/>
            <w:vAlign w:val="center"/>
            <w:shd w:fill="0B2545"/>
          </w:tcPr>
          <w:p>
            <w:pPr>
              <w:jc w:val="left"/>
            </w:pPr>
            <w:r>
              <w:rPr>
                <w:b/>
                <w:color w:val="FFFFFF"/>
              </w:rPr>
              <w:t xml:space="preserve">Quotation For</w:t>
            </w:r>
          </w:p>
        </w:tc>
        <w:tc>
          <w:tcPr>
            <w:tcW w:w="6760" w:type="dxa"/>
            <w:vAlign w:val="center"/>
            <w:shd w:fill="0B2545"/>
          </w:tcPr>
          <w:p>
            <w:pPr>
              <w:jc w:val="left"/>
            </w:pPr>
            <w:r>
              <w:rPr>
                <w:b/>
                <w:color w:val="FFFFFF"/>
              </w:rPr>
              <w:t xml:space="preserve">Construction company / contractor</w:t>
            </w:r>
          </w:p>
        </w:tc>
      </w:tr>
      <w:tr>
        <w:tc>
          <w:tcPr>
            <w:tcW w:w="2600" w:type="dxa"/>
            <w:vAlign w:val="center"/>
          </w:tcPr>
          <w:p>
            <w:pPr>
              <w:jc w:val="left"/>
            </w:pPr>
            <w:r>
              <w:rPr>
                <w:color w:val="1F2937"/>
              </w:rPr>
              <w:t xml:space="preserve">Prepared By</w:t>
            </w:r>
          </w:p>
        </w:tc>
        <w:tc>
          <w:tcPr>
            <w:tcW w:w="6760" w:type="dxa"/>
            <w:vAlign w:val="center"/>
          </w:tcPr>
          <w:p>
            <w:pPr>
              <w:jc w:val="left"/>
            </w:pPr>
            <w:r>
              <w:rPr>
                <w:color w:val="1F2937"/>
              </w:rPr>
              <w:t xml:space="preserve">ConstructKaro ERP Developer</w:t>
            </w:r>
          </w:p>
        </w:tc>
      </w:tr>
      <w:tr>
        <w:tc>
          <w:tcPr>
            <w:tcW w:w="2600" w:type="dxa"/>
            <w:vAlign w:val="center"/>
            <w:shd w:fill="F8FAFC"/>
          </w:tcPr>
          <w:p>
            <w:pPr>
              <w:jc w:val="left"/>
            </w:pPr>
            <w:r>
              <w:rPr>
                <w:color w:val="1F2937"/>
              </w:rPr>
              <w:t xml:space="preserve">Hosting Model</w:t>
            </w:r>
          </w:p>
        </w:tc>
        <w:tc>
          <w:tcPr>
            <w:tcW w:w="6760" w:type="dxa"/>
            <w:vAlign w:val="center"/>
            <w:shd w:fill="F8FAFC"/>
          </w:tcPr>
          <w:p>
            <w:pPr>
              <w:jc w:val="left"/>
            </w:pPr>
            <w:r>
              <w:rPr>
                <w:color w:val="1F2937"/>
              </w:rPr>
              <w:t xml:space="preserve">Application hosted on developer AWS account</w:t>
            </w:r>
          </w:p>
        </w:tc>
      </w:tr>
      <w:tr>
        <w:tc>
          <w:tcPr>
            <w:tcW w:w="2600" w:type="dxa"/>
            <w:vAlign w:val="center"/>
          </w:tcPr>
          <w:p>
            <w:pPr>
              <w:jc w:val="left"/>
            </w:pPr>
            <w:r>
              <w:rPr>
                <w:color w:val="1F2937"/>
              </w:rPr>
              <w:t xml:space="preserve">Currency</w:t>
            </w:r>
          </w:p>
        </w:tc>
        <w:tc>
          <w:tcPr>
            <w:tcW w:w="6760" w:type="dxa"/>
            <w:vAlign w:val="center"/>
          </w:tcPr>
          <w:p>
            <w:pPr>
              <w:jc w:val="left"/>
            </w:pPr>
            <w:r>
              <w:rPr>
                <w:color w:val="1F2937"/>
              </w:rPr>
              <w:t xml:space="preserve">Indian Rupees (Rs.)</w:t>
            </w:r>
          </w:p>
        </w:tc>
      </w:tr>
      <w:tr>
        <w:tc>
          <w:tcPr>
            <w:tcW w:w="2600" w:type="dxa"/>
            <w:vAlign w:val="center"/>
            <w:shd w:fill="F8FAFC"/>
          </w:tcPr>
          <w:p>
            <w:pPr>
              <w:jc w:val="left"/>
            </w:pPr>
            <w:r>
              <w:rPr>
                <w:color w:val="1F2937"/>
              </w:rPr>
              <w:t xml:space="preserve">Validity</w:t>
            </w:r>
          </w:p>
        </w:tc>
        <w:tc>
          <w:tcPr>
            <w:tcW w:w="6760" w:type="dxa"/>
            <w:vAlign w:val="center"/>
            <w:shd w:fill="F8FAFC"/>
          </w:tcPr>
          <w:p>
            <w:pPr>
              <w:jc w:val="left"/>
            </w:pPr>
            <w:r>
              <w:rPr>
                <w:color w:val="1F2937"/>
              </w:rPr>
              <w:t xml:space="preserve">15 days from quotation date</w:t>
            </w:r>
          </w:p>
        </w:tc>
      </w:tr>
    </w:tbl>
    <w:p>
      <w:pPr>
        <w:pStyle w:val="BodyText"/>
        <w:jc w:val="left"/>
      </w:pPr>
      <w:r>
        <w:t xml:space="preserve"/>
      </w:r>
    </w:p>
    <w:tbl>
      <w:tblPr>
        <w:tblW w:w="9360" w:type="dxa"/>
        <w:tblInd w:w="120" w:type="dxa"/>
        <w:tblBorders>
          <w:top w:val="single" w:sz="6" w:color="93C5FD"/>
          <w:left w:val="single" w:sz="18" w:color="2E74B5"/>
          <w:bottom w:val="single" w:sz="6" w:color="93C5FD"/>
          <w:right w:val="single" w:sz="6" w:color="93C5FD"/>
        </w:tblBorders>
        <w:tblCellMar>
          <w:top w:w="140" w:type="dxa"/>
          <w:left w:w="180" w:type="dxa"/>
          <w:bottom w:w="140" w:type="dxa"/>
          <w:right w:w="180" w:type="dxa"/>
        </w:tblCellMar>
      </w:tblPr>
      <w:tblGrid>
        <w:gridCol w:w="9360"/>
      </w:tblGrid>
      <w:tr>
        <w:tc>
          <w:tcPr>
            <w:tcW w:w="9360" w:type="dxa"/>
            <w:shd w:fill="EFF6FF"/>
          </w:tcPr>
          <w:p>
            <w:pPr>
              <w:pStyle w:val="BodyText"/>
              <w:jc w:val="left"/>
            </w:pPr>
            <w:r>
              <w:rPr>
                <w:b/>
                <w:color w:val="0B2545"/>
              </w:rPr>
              <w:t xml:space="preserve">Recommended Offer: </w:t>
            </w:r>
            <w:r>
              <w:rPr/>
              <w:t xml:space="preserve">Rs. 75,000 setup fee + Rs. 14,999/month including admin panel, mobile application, AWS hosting, standard support, backup monitoring, and all major modules.</w:t>
            </w:r>
          </w:p>
        </w:tc>
      </w:tr>
    </w:tbl>
    <w:p>
      <w:pPr>
        <w:pStyle w:val="BodyText"/>
        <w:jc w:val="left"/>
      </w:pPr>
      <w:r>
        <w:t xml:space="preserve"/>
      </w:r>
    </w:p>
    <w:p>
      <w:pPr>
        <w:pStyle w:val="Heading1"/>
        <w:jc w:val="left"/>
      </w:pPr>
      <w:r>
        <w:t xml:space="preserve">Scope of Software</w:t>
      </w:r>
    </w:p>
    <w:p>
      <w:pPr>
        <w:pStyle w:val="BodyText"/>
        <w:jc w:val="left"/>
      </w:pPr>
      <w:r>
        <w:t xml:space="preserve">The system is a construction ERP platform with admin panel and mobile application for managing site attendance, labour, purchases, inventory, vehicles, daily progress, challans, payments, safety store, reports, and project work.</w:t>
      </w:r>
    </w:p>
    <w:p>
      <w:pPr>
        <w:pStyle w:val="ListParagraph"/>
        <w:numPr>
          <w:ilvl w:val="0"/>
          <w:numId w:val="1"/>
        </w:numPr>
      </w:pPr>
      <w:r>
        <w:t xml:space="preserve">Admin dashboard and secure admin login</w:t>
      </w:r>
    </w:p>
    <w:p>
      <w:pPr>
        <w:pStyle w:val="ListParagraph"/>
        <w:numPr>
          <w:ilvl w:val="0"/>
          <w:numId w:val="1"/>
        </w:numPr>
      </w:pPr>
      <w:r>
        <w:t xml:space="preserve">Multi-company setup, company status, subscription renewal, and permission control</w:t>
      </w:r>
    </w:p>
    <w:p>
      <w:pPr>
        <w:pStyle w:val="ListParagraph"/>
        <w:numPr>
          <w:ilvl w:val="0"/>
          <w:numId w:val="1"/>
        </w:numPr>
      </w:pPr>
      <w:r>
        <w:t xml:space="preserve">Employee management, mobile application login, attendance clock-in and clock-out</w:t>
      </w:r>
    </w:p>
    <w:p>
      <w:pPr>
        <w:pStyle w:val="ListParagraph"/>
        <w:numPr>
          <w:ilvl w:val="0"/>
          <w:numId w:val="1"/>
        </w:numPr>
      </w:pPr>
      <w:r>
        <w:t xml:space="preserve">Leave requests, missed attendance approval, attendance reports, and export</w:t>
      </w:r>
    </w:p>
    <w:p>
      <w:pPr>
        <w:pStyle w:val="ListParagraph"/>
        <w:numPr>
          <w:ilvl w:val="0"/>
          <w:numId w:val="1"/>
        </w:numPr>
      </w:pPr>
      <w:r>
        <w:t xml:space="preserve">Labour site, contractor, labour master, labour attendance, and labour costing</w:t>
      </w:r>
    </w:p>
    <w:p>
      <w:pPr>
        <w:pStyle w:val="ListParagraph"/>
        <w:numPr>
          <w:ilvl w:val="0"/>
          <w:numId w:val="1"/>
        </w:numPr>
      </w:pPr>
      <w:r>
        <w:t xml:space="preserve">Vehicle management, driver attendance, vehicle maintenance, diesel purchase, and machinery diesel logs</w:t>
      </w:r>
    </w:p>
    <w:p>
      <w:pPr>
        <w:pStyle w:val="ListParagraph"/>
        <w:numPr>
          <w:ilvl w:val="0"/>
          <w:numId w:val="1"/>
        </w:numPr>
      </w:pPr>
      <w:r>
        <w:t xml:space="preserve">DPR reports with photos, challans with PDF, site reports, FDD, MIR, and complaints</w:t>
      </w:r>
    </w:p>
    <w:p>
      <w:pPr>
        <w:pStyle w:val="ListParagraph"/>
        <w:numPr>
          <w:ilvl w:val="0"/>
          <w:numId w:val="1"/>
        </w:numPr>
      </w:pPr>
      <w:r>
        <w:t xml:space="preserve">Material master, stock list, stock adjustment, material requests, and material issue workflow</w:t>
      </w:r>
    </w:p>
    <w:p>
      <w:pPr>
        <w:pStyle w:val="ListParagraph"/>
        <w:numPr>
          <w:ilvl w:val="0"/>
          <w:numId w:val="1"/>
        </w:numPr>
      </w:pPr>
      <w:r>
        <w:t xml:space="preserve">Safety store, safety items, safety requests, and safety issue workflow</w:t>
      </w:r>
    </w:p>
    <w:p>
      <w:pPr>
        <w:pStyle w:val="ListParagraph"/>
        <w:numPr>
          <w:ilvl w:val="0"/>
          <w:numId w:val="1"/>
        </w:numPr>
      </w:pPr>
      <w:r>
        <w:t xml:space="preserve">Suppliers, units, product purchase, purchase workflow, purchase order, and PDF generation</w:t>
      </w:r>
    </w:p>
    <w:p>
      <w:pPr>
        <w:pStyle w:val="ListParagraph"/>
        <w:numPr>
          <w:ilvl w:val="0"/>
          <w:numId w:val="1"/>
        </w:numPr>
      </w:pPr>
      <w:r>
        <w:t xml:space="preserve">Project management with project structure, tasks, BOQ import/export, and progress tracking</w:t>
      </w:r>
    </w:p>
    <w:p>
      <w:pPr>
        <w:pStyle w:val="ListParagraph"/>
        <w:numPr>
          <w:ilvl w:val="0"/>
          <w:numId w:val="1"/>
        </w:numPr>
      </w:pPr>
      <w:r>
        <w:t xml:space="preserve">Mobile application with API backend support</w:t>
      </w:r>
    </w:p>
    <w:p>
      <w:pPr>
        <w:pStyle w:val="ListParagraph"/>
        <w:numPr>
          <w:ilvl w:val="0"/>
          <w:numId w:val="1"/>
        </w:numPr>
      </w:pPr>
      <w:r>
        <w:t xml:space="preserve">WhatsApp message integration and PDF/report generation support</w:t>
      </w:r>
    </w:p>
    <w:p>
      <w:pPr>
        <w:pStyle w:val="Heading1"/>
        <w:jc w:val="left"/>
      </w:pPr>
      <w:r>
        <w:t xml:space="preserve">Monthly Subscription Packages</w:t>
      </w:r>
    </w:p>
    <w:p>
      <w:pPr>
        <w:pStyle w:val="BodyText"/>
        <w:jc w:val="left"/>
      </w:pPr>
      <w:r>
        <w:t xml:space="preserve">These packages include software usage, admin panel access, mobile application access, mobile API backend, AWS hosting on the developer account, server maintenance, backup monitoring, and standard support within the selected package. No separate server charge is added to the client.</w:t>
      </w:r>
    </w:p>
    <w:tbl>
      <w:tblPr>
        <w:tblStyle w:val="TableGrid"/>
        <w:tblW w:w="9360" w:type="dxa"/>
        <w:tblInd w:w="120" w:type="dxa"/>
        <w:tblLook w:firstRow="1" w:lastRow="0" w:firstColumn="0" w:lastColumn="0" w:noHBand="0" w:noVBand="1"/>
      </w:tblPr>
      <w:tblGrid>
        <w:gridCol w:w="1400"/>
        <w:gridCol w:w="2400"/>
        <w:gridCol w:w="2900"/>
        <w:gridCol w:w="1300"/>
        <w:gridCol w:w="1360"/>
      </w:tblGrid>
      <w:tr>
        <w:tc>
          <w:tcPr>
            <w:tcW w:w="1400" w:type="dxa"/>
            <w:vAlign w:val="center"/>
            <w:shd w:fill="0B2545"/>
          </w:tcPr>
          <w:p>
            <w:pPr>
              <w:jc w:val="left"/>
            </w:pPr>
            <w:r>
              <w:rPr>
                <w:b/>
                <w:color w:val="FFFFFF"/>
              </w:rPr>
              <w:t xml:space="preserve">Plan</w:t>
            </w:r>
          </w:p>
        </w:tc>
        <w:tc>
          <w:tcPr>
            <w:tcW w:w="2400" w:type="dxa"/>
            <w:vAlign w:val="center"/>
            <w:shd w:fill="0B2545"/>
          </w:tcPr>
          <w:p>
            <w:pPr>
              <w:jc w:val="left"/>
            </w:pPr>
            <w:r>
              <w:rPr>
                <w:b/>
                <w:color w:val="FFFFFF"/>
              </w:rPr>
              <w:t xml:space="preserve">Best For</w:t>
            </w:r>
          </w:p>
        </w:tc>
        <w:tc>
          <w:tcPr>
            <w:tcW w:w="2900" w:type="dxa"/>
            <w:vAlign w:val="center"/>
            <w:shd w:fill="0B2545"/>
          </w:tcPr>
          <w:p>
            <w:pPr>
              <w:jc w:val="left"/>
            </w:pPr>
            <w:r>
              <w:rPr>
                <w:b/>
                <w:color w:val="FFFFFF"/>
              </w:rPr>
              <w:t xml:space="preserve">Package Includes</w:t>
            </w:r>
          </w:p>
        </w:tc>
        <w:tc>
          <w:tcPr>
            <w:tcW w:w="1300" w:type="dxa"/>
            <w:vAlign w:val="center"/>
            <w:shd w:fill="0B2545"/>
          </w:tcPr>
          <w:p>
            <w:pPr>
              <w:jc w:val="center"/>
            </w:pPr>
            <w:r>
              <w:rPr>
                <w:b/>
                <w:color w:val="FFFFFF"/>
              </w:rPr>
              <w:t xml:space="preserve">Setup Fee</w:t>
            </w:r>
          </w:p>
        </w:tc>
        <w:tc>
          <w:tcPr>
            <w:tcW w:w="1360" w:type="dxa"/>
            <w:vAlign w:val="center"/>
            <w:shd w:fill="0B2545"/>
          </w:tcPr>
          <w:p>
            <w:pPr>
              <w:jc w:val="center"/>
            </w:pPr>
            <w:r>
              <w:rPr>
                <w:b/>
                <w:color w:val="FFFFFF"/>
              </w:rPr>
              <w:t xml:space="preserve">Monthly Fee</w:t>
            </w:r>
          </w:p>
        </w:tc>
      </w:tr>
      <w:tr>
        <w:tc>
          <w:tcPr>
            <w:tcW w:w="1400" w:type="dxa"/>
            <w:vAlign w:val="center"/>
          </w:tcPr>
          <w:p>
            <w:pPr>
              <w:jc w:val="left"/>
            </w:pPr>
            <w:r>
              <w:rPr>
                <w:color w:val="1F2937"/>
              </w:rPr>
              <w:t xml:space="preserve">Starter</w:t>
            </w:r>
          </w:p>
        </w:tc>
        <w:tc>
          <w:tcPr>
            <w:tcW w:w="2400" w:type="dxa"/>
            <w:vAlign w:val="center"/>
          </w:tcPr>
          <w:p>
            <w:pPr>
              <w:jc w:val="left"/>
            </w:pPr>
            <w:r>
              <w:rPr>
                <w:color w:val="1F2937"/>
              </w:rPr>
              <w:t xml:space="preserve">Small contractor, 1-2 sites</w:t>
            </w:r>
          </w:p>
        </w:tc>
        <w:tc>
          <w:tcPr>
            <w:tcW w:w="2900" w:type="dxa"/>
            <w:vAlign w:val="center"/>
          </w:tcPr>
          <w:p>
            <w:pPr>
              <w:jc w:val="left"/>
            </w:pPr>
            <w:r>
              <w:rPr>
                <w:color w:val="1F2937"/>
              </w:rPr>
              <w:t xml:space="preserve">Admin panel, mobile app, AWS hosting, backup check, basic support</w:t>
            </w:r>
          </w:p>
        </w:tc>
        <w:tc>
          <w:tcPr>
            <w:tcW w:w="1300" w:type="dxa"/>
            <w:vAlign w:val="center"/>
          </w:tcPr>
          <w:p>
            <w:pPr>
              <w:jc w:val="center"/>
            </w:pPr>
            <w:r>
              <w:rPr>
                <w:color w:val="1F2937"/>
              </w:rPr>
              <w:t xml:space="preserve">Rs. 35,000</w:t>
            </w:r>
          </w:p>
        </w:tc>
        <w:tc>
          <w:tcPr>
            <w:tcW w:w="1360" w:type="dxa"/>
            <w:vAlign w:val="center"/>
          </w:tcPr>
          <w:p>
            <w:pPr>
              <w:jc w:val="center"/>
            </w:pPr>
            <w:r>
              <w:rPr>
                <w:color w:val="1F2937"/>
              </w:rPr>
              <w:t xml:space="preserve">Rs. 7,999/month</w:t>
            </w:r>
          </w:p>
        </w:tc>
      </w:tr>
      <w:tr>
        <w:tc>
          <w:tcPr>
            <w:tcW w:w="1400" w:type="dxa"/>
            <w:vAlign w:val="center"/>
            <w:shd w:fill="F8FAFC"/>
          </w:tcPr>
          <w:p>
            <w:pPr>
              <w:jc w:val="left"/>
            </w:pPr>
            <w:r>
              <w:rPr>
                <w:color w:val="1F2937"/>
              </w:rPr>
              <w:t xml:space="preserve">Growth</w:t>
            </w:r>
          </w:p>
        </w:tc>
        <w:tc>
          <w:tcPr>
            <w:tcW w:w="2400" w:type="dxa"/>
            <w:vAlign w:val="center"/>
            <w:shd w:fill="F8FAFC"/>
          </w:tcPr>
          <w:p>
            <w:pPr>
              <w:jc w:val="left"/>
            </w:pPr>
            <w:r>
              <w:rPr>
                <w:color w:val="1F2937"/>
              </w:rPr>
              <w:t xml:space="preserve">Medium contractor, up to 5 sites</w:t>
            </w:r>
          </w:p>
        </w:tc>
        <w:tc>
          <w:tcPr>
            <w:tcW w:w="2900" w:type="dxa"/>
            <w:vAlign w:val="center"/>
            <w:shd w:fill="F8FAFC"/>
          </w:tcPr>
          <w:p>
            <w:pPr>
              <w:jc w:val="left"/>
            </w:pPr>
            <w:r>
              <w:rPr>
                <w:color w:val="1F2937"/>
              </w:rPr>
              <w:t xml:space="preserve">Admin panel, mobile app, all main modules, AWS hosting, maintenance, monthly support</w:t>
            </w:r>
          </w:p>
        </w:tc>
        <w:tc>
          <w:tcPr>
            <w:tcW w:w="1300" w:type="dxa"/>
            <w:vAlign w:val="center"/>
            <w:shd w:fill="F8FAFC"/>
          </w:tcPr>
          <w:p>
            <w:pPr>
              <w:jc w:val="center"/>
            </w:pPr>
            <w:r>
              <w:rPr>
                <w:color w:val="1F2937"/>
              </w:rPr>
              <w:t xml:space="preserve">Rs. 60,000</w:t>
            </w:r>
          </w:p>
        </w:tc>
        <w:tc>
          <w:tcPr>
            <w:tcW w:w="1360" w:type="dxa"/>
            <w:vAlign w:val="center"/>
            <w:shd w:fill="F8FAFC"/>
          </w:tcPr>
          <w:p>
            <w:pPr>
              <w:jc w:val="center"/>
            </w:pPr>
            <w:r>
              <w:rPr>
                <w:color w:val="1F2937"/>
              </w:rPr>
              <w:t xml:space="preserve">Rs. 14,999/month</w:t>
            </w:r>
          </w:p>
        </w:tc>
      </w:tr>
      <w:tr>
        <w:tc>
          <w:tcPr>
            <w:tcW w:w="1400" w:type="dxa"/>
            <w:vAlign w:val="center"/>
          </w:tcPr>
          <w:p>
            <w:pPr>
              <w:jc w:val="left"/>
            </w:pPr>
            <w:r>
              <w:rPr>
                <w:color w:val="1F2937"/>
              </w:rPr>
              <w:t xml:space="preserve">Business</w:t>
            </w:r>
          </w:p>
        </w:tc>
        <w:tc>
          <w:tcPr>
            <w:tcW w:w="2400" w:type="dxa"/>
            <w:vAlign w:val="center"/>
          </w:tcPr>
          <w:p>
            <w:pPr>
              <w:jc w:val="left"/>
            </w:pPr>
            <w:r>
              <w:rPr>
                <w:color w:val="1F2937"/>
              </w:rPr>
              <w:t xml:space="preserve">Multiple sites and departments</w:t>
            </w:r>
          </w:p>
        </w:tc>
        <w:tc>
          <w:tcPr>
            <w:tcW w:w="2900" w:type="dxa"/>
            <w:vAlign w:val="center"/>
          </w:tcPr>
          <w:p>
            <w:pPr>
              <w:jc w:val="left"/>
            </w:pPr>
            <w:r>
              <w:rPr>
                <w:color w:val="1F2937"/>
              </w:rPr>
              <w:t xml:space="preserve">Admin panel, mobile app, all modules, AWS hosting, priority support, backup monitoring</w:t>
            </w:r>
          </w:p>
        </w:tc>
        <w:tc>
          <w:tcPr>
            <w:tcW w:w="1300" w:type="dxa"/>
            <w:vAlign w:val="center"/>
          </w:tcPr>
          <w:p>
            <w:pPr>
              <w:jc w:val="center"/>
            </w:pPr>
            <w:r>
              <w:rPr>
                <w:color w:val="1F2937"/>
              </w:rPr>
              <w:t xml:space="preserve">Rs. 85,000</w:t>
            </w:r>
          </w:p>
        </w:tc>
        <w:tc>
          <w:tcPr>
            <w:tcW w:w="1360" w:type="dxa"/>
            <w:vAlign w:val="center"/>
          </w:tcPr>
          <w:p>
            <w:pPr>
              <w:jc w:val="center"/>
            </w:pPr>
            <w:r>
              <w:rPr>
                <w:color w:val="1F2937"/>
              </w:rPr>
              <w:t xml:space="preserve">Rs. 24,999/month</w:t>
            </w:r>
          </w:p>
        </w:tc>
      </w:tr>
      <w:tr>
        <w:tc>
          <w:tcPr>
            <w:tcW w:w="1400" w:type="dxa"/>
            <w:vAlign w:val="center"/>
            <w:shd w:fill="F8FAFC"/>
          </w:tcPr>
          <w:p>
            <w:pPr>
              <w:jc w:val="left"/>
            </w:pPr>
            <w:r>
              <w:rPr>
                <w:color w:val="1F2937"/>
              </w:rPr>
              <w:t xml:space="preserve">Enterprise</w:t>
            </w:r>
          </w:p>
        </w:tc>
        <w:tc>
          <w:tcPr>
            <w:tcW w:w="2400" w:type="dxa"/>
            <w:vAlign w:val="center"/>
            <w:shd w:fill="F8FAFC"/>
          </w:tcPr>
          <w:p>
            <w:pPr>
              <w:jc w:val="left"/>
            </w:pPr>
            <w:r>
              <w:rPr>
                <w:color w:val="1F2937"/>
              </w:rPr>
              <w:t xml:space="preserve">Large company with custom workflow</w:t>
            </w:r>
          </w:p>
        </w:tc>
        <w:tc>
          <w:tcPr>
            <w:tcW w:w="2900" w:type="dxa"/>
            <w:vAlign w:val="center"/>
            <w:shd w:fill="F8FAFC"/>
          </w:tcPr>
          <w:p>
            <w:pPr>
              <w:jc w:val="left"/>
            </w:pPr>
            <w:r>
              <w:rPr>
                <w:color w:val="1F2937"/>
              </w:rPr>
              <w:t xml:space="preserve">Admin panel, mobile app, custom hosting, support, reports, and workflow changes</w:t>
            </w:r>
          </w:p>
        </w:tc>
        <w:tc>
          <w:tcPr>
            <w:tcW w:w="1300" w:type="dxa"/>
            <w:vAlign w:val="center"/>
            <w:shd w:fill="F8FAFC"/>
          </w:tcPr>
          <w:p>
            <w:pPr>
              <w:jc w:val="center"/>
            </w:pPr>
            <w:r>
              <w:rPr>
                <w:color w:val="1F2937"/>
              </w:rPr>
              <w:t xml:space="preserve">Rs. 1,25,000+</w:t>
            </w:r>
          </w:p>
        </w:tc>
        <w:tc>
          <w:tcPr>
            <w:tcW w:w="1360" w:type="dxa"/>
            <w:vAlign w:val="center"/>
            <w:shd w:fill="F8FAFC"/>
          </w:tcPr>
          <w:p>
            <w:pPr>
              <w:jc w:val="center"/>
            </w:pPr>
            <w:r>
              <w:rPr>
                <w:color w:val="1F2937"/>
              </w:rPr>
              <w:t xml:space="preserve">Rs. 39,999/month+</w:t>
            </w:r>
          </w:p>
        </w:tc>
      </w:tr>
    </w:tbl>
    <w:p>
      <w:pPr>
        <w:pStyle w:val="BodyText"/>
        <w:jc w:val="left"/>
      </w:pPr>
      <w:r>
        <w:t xml:space="preserve"/>
      </w:r>
    </w:p>
    <w:p>
      <w:pPr>
        <w:pStyle w:val="Heading2"/>
        <w:jc w:val="left"/>
      </w:pPr>
      <w:r>
        <w:t xml:space="preserve">Plan Recommendation</w:t>
      </w:r>
    </w:p>
    <w:p>
      <w:pPr>
        <w:pStyle w:val="ListParagraph"/>
        <w:numPr>
          <w:ilvl w:val="0"/>
          <w:numId w:val="1"/>
        </w:numPr>
      </w:pPr>
      <w:r>
        <w:t xml:space="preserve">For most clients, quote the Growth Plan: Rs. 60,000 setup + Rs. 14,999/month.</w:t>
      </w:r>
    </w:p>
    <w:p>
      <w:pPr>
        <w:pStyle w:val="ListParagraph"/>
        <w:numPr>
          <w:ilvl w:val="0"/>
          <w:numId w:val="1"/>
        </w:numPr>
      </w:pPr>
      <w:r>
        <w:t xml:space="preserve">For a serious multi-site construction company, quote the Business Plan: Rs. 85,000 setup + Rs. 24,999/month.</w:t>
      </w:r>
    </w:p>
    <w:p>
      <w:pPr>
        <w:pStyle w:val="ListParagraph"/>
        <w:numPr>
          <w:ilvl w:val="0"/>
          <w:numId w:val="1"/>
        </w:numPr>
      </w:pPr>
      <w:r>
        <w:t xml:space="preserve">The package price already includes AWS server hosting and normal maintenance.</w:t>
      </w:r>
    </w:p>
    <w:p>
      <w:pPr>
        <w:pStyle w:val="ListParagraph"/>
        <w:numPr>
          <w:ilvl w:val="0"/>
          <w:numId w:val="1"/>
        </w:numPr>
      </w:pPr>
      <w:r>
        <w:t xml:space="preserve">Do not mention AWS/server cost as a separate client charge.</w:t>
      </w:r>
    </w:p>
    <w:p>
      <w:pPr>
        <w:pStyle w:val="Heading1"/>
        <w:jc w:val="left"/>
      </w:pPr>
      <w:r>
        <w:t xml:space="preserve">Hosting Included In Package</w:t>
      </w:r>
    </w:p>
    <w:p>
      <w:pPr>
        <w:pStyle w:val="BodyText"/>
        <w:jc w:val="left"/>
      </w:pPr>
      <w:r>
        <w:t xml:space="preserve">AWS hosting is included inside the package price. The client does not need to pay a separate server bill for normal usage. The package covers admin panel hosting, mobile application API hosting, server maintenance, normal storage, normal traffic, backup checks, and basic monitoring.</w:t>
      </w:r>
    </w:p>
    <w:tbl>
      <w:tblPr>
        <w:tblStyle w:val="TableGrid"/>
        <w:tblW w:w="9360" w:type="dxa"/>
        <w:tblInd w:w="120" w:type="dxa"/>
        <w:tblLook w:firstRow="1" w:lastRow="0" w:firstColumn="0" w:lastColumn="0" w:noHBand="0" w:noVBand="1"/>
      </w:tblPr>
      <w:tblGrid>
        <w:gridCol w:w="3000"/>
        <w:gridCol w:w="6360"/>
      </w:tblGrid>
      <w:tr>
        <w:tc>
          <w:tcPr>
            <w:tcW w:w="3000" w:type="dxa"/>
            <w:vAlign w:val="center"/>
            <w:shd w:fill="0B2545"/>
          </w:tcPr>
          <w:p>
            <w:pPr>
              <w:jc w:val="left"/>
            </w:pPr>
            <w:r>
              <w:rPr>
                <w:b/>
                <w:color w:val="FFFFFF"/>
              </w:rPr>
              <w:t xml:space="preserve">Included Item</w:t>
            </w:r>
          </w:p>
        </w:tc>
        <w:tc>
          <w:tcPr>
            <w:tcW w:w="6360" w:type="dxa"/>
            <w:vAlign w:val="center"/>
            <w:shd w:fill="0B2545"/>
          </w:tcPr>
          <w:p>
            <w:pPr>
              <w:jc w:val="left"/>
            </w:pPr>
            <w:r>
              <w:rPr>
                <w:b/>
                <w:color w:val="FFFFFF"/>
              </w:rPr>
              <w:t xml:space="preserve">Details</w:t>
            </w:r>
          </w:p>
        </w:tc>
      </w:tr>
      <w:tr>
        <w:tc>
          <w:tcPr>
            <w:tcW w:w="3000" w:type="dxa"/>
            <w:vAlign w:val="center"/>
          </w:tcPr>
          <w:p>
            <w:pPr>
              <w:jc w:val="left"/>
            </w:pPr>
            <w:r>
              <w:rPr>
                <w:color w:val="1F2937"/>
              </w:rPr>
              <w:t xml:space="preserve">Application hosting</w:t>
            </w:r>
          </w:p>
        </w:tc>
        <w:tc>
          <w:tcPr>
            <w:tcW w:w="6360" w:type="dxa"/>
            <w:vAlign w:val="center"/>
          </w:tcPr>
          <w:p>
            <w:pPr>
              <w:jc w:val="left"/>
            </w:pPr>
            <w:r>
              <w:rPr>
                <w:color w:val="1F2937"/>
              </w:rPr>
              <w:t xml:space="preserve">Laravel admin panel, mobile application API, and backend hosted on developer AWS account</w:t>
            </w:r>
          </w:p>
        </w:tc>
      </w:tr>
      <w:tr>
        <w:tc>
          <w:tcPr>
            <w:tcW w:w="3000" w:type="dxa"/>
            <w:vAlign w:val="center"/>
            <w:shd w:fill="F8FAFC"/>
          </w:tcPr>
          <w:p>
            <w:pPr>
              <w:jc w:val="left"/>
            </w:pPr>
            <w:r>
              <w:rPr>
                <w:color w:val="1F2937"/>
              </w:rPr>
              <w:t xml:space="preserve">Server maintenance</w:t>
            </w:r>
          </w:p>
        </w:tc>
        <w:tc>
          <w:tcPr>
            <w:tcW w:w="6360" w:type="dxa"/>
            <w:vAlign w:val="center"/>
            <w:shd w:fill="F8FAFC"/>
          </w:tcPr>
          <w:p>
            <w:pPr>
              <w:jc w:val="left"/>
            </w:pPr>
            <w:r>
              <w:rPr>
                <w:color w:val="1F2937"/>
              </w:rPr>
              <w:t xml:space="preserve">Basic server updates, uptime checks, and technical monitoring</w:t>
            </w:r>
          </w:p>
        </w:tc>
      </w:tr>
      <w:tr>
        <w:tc>
          <w:tcPr>
            <w:tcW w:w="3000" w:type="dxa"/>
            <w:vAlign w:val="center"/>
          </w:tcPr>
          <w:p>
            <w:pPr>
              <w:jc w:val="left"/>
            </w:pPr>
            <w:r>
              <w:rPr>
                <w:color w:val="1F2937"/>
              </w:rPr>
              <w:t xml:space="preserve">Backup check</w:t>
            </w:r>
          </w:p>
        </w:tc>
        <w:tc>
          <w:tcPr>
            <w:tcW w:w="6360" w:type="dxa"/>
            <w:vAlign w:val="center"/>
          </w:tcPr>
          <w:p>
            <w:pPr>
              <w:jc w:val="left"/>
            </w:pPr>
            <w:r>
              <w:rPr>
                <w:color w:val="1F2937"/>
              </w:rPr>
              <w:t xml:space="preserve">Regular backup monitoring for application/database data</w:t>
            </w:r>
          </w:p>
        </w:tc>
      </w:tr>
      <w:tr>
        <w:tc>
          <w:tcPr>
            <w:tcW w:w="3000" w:type="dxa"/>
            <w:vAlign w:val="center"/>
            <w:shd w:fill="F8FAFC"/>
          </w:tcPr>
          <w:p>
            <w:pPr>
              <w:jc w:val="left"/>
            </w:pPr>
            <w:r>
              <w:rPr>
                <w:color w:val="1F2937"/>
              </w:rPr>
              <w:t xml:space="preserve">Normal storage and traffic</w:t>
            </w:r>
          </w:p>
        </w:tc>
        <w:tc>
          <w:tcPr>
            <w:tcW w:w="6360" w:type="dxa"/>
            <w:vAlign w:val="center"/>
            <w:shd w:fill="F8FAFC"/>
          </w:tcPr>
          <w:p>
            <w:pPr>
              <w:jc w:val="left"/>
            </w:pPr>
            <w:r>
              <w:rPr>
                <w:color w:val="1F2937"/>
              </w:rPr>
              <w:t xml:space="preserve">Included for regular business usage under the selected plan</w:t>
            </w:r>
          </w:p>
        </w:tc>
      </w:tr>
      <w:tr>
        <w:tc>
          <w:tcPr>
            <w:tcW w:w="3000" w:type="dxa"/>
            <w:vAlign w:val="center"/>
          </w:tcPr>
          <w:p>
            <w:pPr>
              <w:jc w:val="left"/>
            </w:pPr>
            <w:r>
              <w:rPr>
                <w:color w:val="1F2937"/>
              </w:rPr>
              <w:t xml:space="preserve">Support</w:t>
            </w:r>
          </w:p>
        </w:tc>
        <w:tc>
          <w:tcPr>
            <w:tcW w:w="6360" w:type="dxa"/>
            <w:vAlign w:val="center"/>
          </w:tcPr>
          <w:p>
            <w:pPr>
              <w:jc w:val="left"/>
            </w:pPr>
            <w:r>
              <w:rPr>
                <w:color w:val="1F2937"/>
              </w:rPr>
              <w:t xml:space="preserve">Basic or priority support depending on selected package</w:t>
            </w:r>
          </w:p>
        </w:tc>
      </w:tr>
    </w:tbl>
    <w:p>
      <w:pPr>
        <w:pStyle w:val="BodyText"/>
        <w:jc w:val="left"/>
      </w:pPr>
      <w:r>
        <w:t xml:space="preserve"/>
      </w:r>
    </w:p>
    <w:tbl>
      <w:tblPr>
        <w:tblW w:w="9360" w:type="dxa"/>
        <w:tblInd w:w="120" w:type="dxa"/>
        <w:tblBorders>
          <w:top w:val="single" w:sz="6" w:color="93C5FD"/>
          <w:left w:val="single" w:sz="18" w:color="2E74B5"/>
          <w:bottom w:val="single" w:sz="6" w:color="93C5FD"/>
          <w:right w:val="single" w:sz="6" w:color="93C5FD"/>
        </w:tblBorders>
        <w:tblCellMar>
          <w:top w:w="140" w:type="dxa"/>
          <w:left w:w="180" w:type="dxa"/>
          <w:bottom w:w="140" w:type="dxa"/>
          <w:right w:w="180" w:type="dxa"/>
        </w:tblCellMar>
      </w:tblPr>
      <w:tblGrid>
        <w:gridCol w:w="9360"/>
      </w:tblGrid>
      <w:tr>
        <w:tc>
          <w:tcPr>
            <w:tcW w:w="9360" w:type="dxa"/>
            <w:shd w:fill="EFF6FF"/>
          </w:tcPr>
          <w:p>
            <w:pPr>
              <w:pStyle w:val="BodyText"/>
              <w:jc w:val="left"/>
            </w:pPr>
            <w:r>
              <w:rPr>
                <w:b/>
                <w:color w:val="0B2545"/>
              </w:rPr>
              <w:t xml:space="preserve">Important Note: </w:t>
            </w:r>
            <w:r>
              <w:rPr/>
              <w:t xml:space="preserve">Server/AWS hosting is included in the package. Only domain, SMS, WhatsApp API, email service, payment gateway, or very high storage/traffic requirements may be quoted separately if required.</w:t>
            </w:r>
          </w:p>
        </w:tc>
      </w:tr>
    </w:tbl>
    <w:p>
      <w:pPr>
        <w:pStyle w:val="BodyText"/>
        <w:jc w:val="left"/>
      </w:pPr>
      <w:r>
        <w:t xml:space="preserve"/>
      </w:r>
    </w:p>
    <w:p>
      <w:r>
        <w:br w:type="page"/>
      </w:r>
    </w:p>
    <w:p>
      <w:pPr>
        <w:pStyle w:val="Heading1"/>
        <w:jc w:val="left"/>
      </w:pPr>
      <w:r>
        <w:t xml:space="preserve">One-Time Sale Model</w:t>
      </w:r>
    </w:p>
    <w:p>
      <w:pPr>
        <w:pStyle w:val="BodyText"/>
        <w:jc w:val="left"/>
      </w:pPr>
      <w:r>
        <w:t xml:space="preserve">A one-time sale is suitable when the client wants fixed-cost deployment. In the packages below, first-year AWS hosting and maintenance are included inside the quoted package price.</w:t>
      </w:r>
    </w:p>
    <w:tbl>
      <w:tblPr>
        <w:tblStyle w:val="TableGrid"/>
        <w:tblW w:w="9360" w:type="dxa"/>
        <w:tblInd w:w="120" w:type="dxa"/>
        <w:tblLook w:firstRow="1" w:lastRow="0" w:firstColumn="0" w:lastColumn="0" w:noHBand="0" w:noVBand="1"/>
      </w:tblPr>
      <w:tblGrid>
        <w:gridCol w:w="1900"/>
        <w:gridCol w:w="3300"/>
        <w:gridCol w:w="2100"/>
        <w:gridCol w:w="2060"/>
      </w:tblGrid>
      <w:tr>
        <w:tc>
          <w:tcPr>
            <w:tcW w:w="1900" w:type="dxa"/>
            <w:vAlign w:val="center"/>
            <w:shd w:fill="0B2545"/>
          </w:tcPr>
          <w:p>
            <w:pPr>
              <w:jc w:val="left"/>
            </w:pPr>
            <w:r>
              <w:rPr>
                <w:b/>
                <w:color w:val="FFFFFF"/>
              </w:rPr>
              <w:t xml:space="preserve">Package</w:t>
            </w:r>
          </w:p>
        </w:tc>
        <w:tc>
          <w:tcPr>
            <w:tcW w:w="3300" w:type="dxa"/>
            <w:vAlign w:val="center"/>
            <w:shd w:fill="0B2545"/>
          </w:tcPr>
          <w:p>
            <w:pPr>
              <w:jc w:val="left"/>
            </w:pPr>
            <w:r>
              <w:rPr>
                <w:b/>
                <w:color w:val="FFFFFF"/>
              </w:rPr>
              <w:t xml:space="preserve">Included Work</w:t>
            </w:r>
          </w:p>
        </w:tc>
        <w:tc>
          <w:tcPr>
            <w:tcW w:w="2100" w:type="dxa"/>
            <w:vAlign w:val="center"/>
            <w:shd w:fill="0B2545"/>
          </w:tcPr>
          <w:p>
            <w:pPr>
              <w:jc w:val="center"/>
            </w:pPr>
            <w:r>
              <w:rPr>
                <w:b/>
                <w:color w:val="FFFFFF"/>
              </w:rPr>
              <w:t xml:space="preserve">One-Time Price</w:t>
            </w:r>
          </w:p>
        </w:tc>
        <w:tc>
          <w:tcPr>
            <w:tcW w:w="2060" w:type="dxa"/>
            <w:vAlign w:val="center"/>
            <w:shd w:fill="0B2545"/>
          </w:tcPr>
          <w:p>
            <w:pPr>
              <w:jc w:val="center"/>
            </w:pPr>
            <w:r>
              <w:rPr>
                <w:b/>
                <w:color w:val="FFFFFF"/>
              </w:rPr>
              <w:t xml:space="preserve">Server Cost</w:t>
            </w:r>
          </w:p>
        </w:tc>
      </w:tr>
      <w:tr>
        <w:tc>
          <w:tcPr>
            <w:tcW w:w="1900" w:type="dxa"/>
            <w:vAlign w:val="center"/>
          </w:tcPr>
          <w:p>
            <w:pPr>
              <w:jc w:val="left"/>
            </w:pPr>
            <w:r>
              <w:rPr>
                <w:color w:val="1F2937"/>
              </w:rPr>
              <w:t xml:space="preserve">Basic Setup</w:t>
            </w:r>
          </w:p>
        </w:tc>
        <w:tc>
          <w:tcPr>
            <w:tcW w:w="3300" w:type="dxa"/>
            <w:vAlign w:val="center"/>
          </w:tcPr>
          <w:p>
            <w:pPr>
              <w:jc w:val="left"/>
            </w:pPr>
            <w:r>
              <w:rPr>
                <w:color w:val="1F2937"/>
              </w:rPr>
              <w:t xml:space="preserve">Admin panel, mobile app, setup, branding, admin training, basic configuration, first-year hosting</w:t>
            </w:r>
          </w:p>
        </w:tc>
        <w:tc>
          <w:tcPr>
            <w:tcW w:w="2100" w:type="dxa"/>
            <w:vAlign w:val="center"/>
          </w:tcPr>
          <w:p>
            <w:pPr>
              <w:jc w:val="center"/>
            </w:pPr>
            <w:r>
              <w:rPr>
                <w:color w:val="1F2937"/>
              </w:rPr>
              <w:t xml:space="preserve">Rs. 1,50,000</w:t>
            </w:r>
          </w:p>
        </w:tc>
        <w:tc>
          <w:tcPr>
            <w:tcW w:w="2060" w:type="dxa"/>
            <w:vAlign w:val="center"/>
          </w:tcPr>
          <w:p>
            <w:pPr>
              <w:jc w:val="center"/>
            </w:pPr>
            <w:r>
              <w:rPr>
                <w:color w:val="1F2937"/>
              </w:rPr>
              <w:t xml:space="preserve">Included</w:t>
            </w:r>
          </w:p>
        </w:tc>
      </w:tr>
      <w:tr>
        <w:tc>
          <w:tcPr>
            <w:tcW w:w="1900" w:type="dxa"/>
            <w:vAlign w:val="center"/>
            <w:shd w:fill="F8FAFC"/>
          </w:tcPr>
          <w:p>
            <w:pPr>
              <w:jc w:val="left"/>
            </w:pPr>
            <w:r>
              <w:rPr>
                <w:color w:val="1F2937"/>
              </w:rPr>
              <w:t xml:space="preserve">Standard ERP Setup</w:t>
            </w:r>
          </w:p>
        </w:tc>
        <w:tc>
          <w:tcPr>
            <w:tcW w:w="3300" w:type="dxa"/>
            <w:vAlign w:val="center"/>
            <w:shd w:fill="F8FAFC"/>
          </w:tcPr>
          <w:p>
            <w:pPr>
              <w:jc w:val="left"/>
            </w:pPr>
            <w:r>
              <w:rPr>
                <w:color w:val="1F2937"/>
              </w:rPr>
              <w:t xml:space="preserve">Admin panel, mobile app, full deployment, module setup, training, 1 month support, first-year hosting</w:t>
            </w:r>
          </w:p>
        </w:tc>
        <w:tc>
          <w:tcPr>
            <w:tcW w:w="2100" w:type="dxa"/>
            <w:vAlign w:val="center"/>
            <w:shd w:fill="F8FAFC"/>
          </w:tcPr>
          <w:p>
            <w:pPr>
              <w:jc w:val="center"/>
            </w:pPr>
            <w:r>
              <w:rPr>
                <w:color w:val="1F2937"/>
              </w:rPr>
              <w:t xml:space="preserve">Rs. 2,75,000</w:t>
            </w:r>
          </w:p>
        </w:tc>
        <w:tc>
          <w:tcPr>
            <w:tcW w:w="2060" w:type="dxa"/>
            <w:vAlign w:val="center"/>
            <w:shd w:fill="F8FAFC"/>
          </w:tcPr>
          <w:p>
            <w:pPr>
              <w:jc w:val="center"/>
            </w:pPr>
            <w:r>
              <w:rPr>
                <w:color w:val="1F2937"/>
              </w:rPr>
              <w:t xml:space="preserve">Included</w:t>
            </w:r>
          </w:p>
        </w:tc>
      </w:tr>
      <w:tr>
        <w:tc>
          <w:tcPr>
            <w:tcW w:w="1900" w:type="dxa"/>
            <w:vAlign w:val="center"/>
          </w:tcPr>
          <w:p>
            <w:pPr>
              <w:jc w:val="left"/>
            </w:pPr>
            <w:r>
              <w:rPr>
                <w:color w:val="1F2937"/>
              </w:rPr>
              <w:t xml:space="preserve">Premium ERP Setup</w:t>
            </w:r>
          </w:p>
        </w:tc>
        <w:tc>
          <w:tcPr>
            <w:tcW w:w="3300" w:type="dxa"/>
            <w:vAlign w:val="center"/>
          </w:tcPr>
          <w:p>
            <w:pPr>
              <w:jc w:val="left"/>
            </w:pPr>
            <w:r>
              <w:rPr>
                <w:color w:val="1F2937"/>
              </w:rPr>
              <w:t xml:space="preserve">Admin panel, mobile app, full setup, custom reports, minor custom changes, 3 months support, first-year hosting</w:t>
            </w:r>
          </w:p>
        </w:tc>
        <w:tc>
          <w:tcPr>
            <w:tcW w:w="2100" w:type="dxa"/>
            <w:vAlign w:val="center"/>
          </w:tcPr>
          <w:p>
            <w:pPr>
              <w:jc w:val="center"/>
            </w:pPr>
            <w:r>
              <w:rPr>
                <w:color w:val="1F2937"/>
              </w:rPr>
              <w:t xml:space="preserve">Rs. 4,75,000</w:t>
            </w:r>
          </w:p>
        </w:tc>
        <w:tc>
          <w:tcPr>
            <w:tcW w:w="2060" w:type="dxa"/>
            <w:vAlign w:val="center"/>
          </w:tcPr>
          <w:p>
            <w:pPr>
              <w:jc w:val="center"/>
            </w:pPr>
            <w:r>
              <w:rPr>
                <w:color w:val="1F2937"/>
              </w:rPr>
              <w:t xml:space="preserve">Included</w:t>
            </w:r>
          </w:p>
        </w:tc>
      </w:tr>
      <w:tr>
        <w:tc>
          <w:tcPr>
            <w:tcW w:w="1900" w:type="dxa"/>
            <w:vAlign w:val="center"/>
            <w:shd w:fill="F8FAFC"/>
          </w:tcPr>
          <w:p>
            <w:pPr>
              <w:jc w:val="left"/>
            </w:pPr>
            <w:r>
              <w:rPr>
                <w:color w:val="1F2937"/>
              </w:rPr>
              <w:t xml:space="preserve">Full Source Code Sale</w:t>
            </w:r>
          </w:p>
        </w:tc>
        <w:tc>
          <w:tcPr>
            <w:tcW w:w="3300" w:type="dxa"/>
            <w:vAlign w:val="center"/>
            <w:shd w:fill="F8FAFC"/>
          </w:tcPr>
          <w:p>
            <w:pPr>
              <w:jc w:val="left"/>
            </w:pPr>
            <w:r>
              <w:rPr>
                <w:color w:val="1F2937"/>
              </w:rPr>
              <w:t xml:space="preserve">Complete source code handover and ownership transfer terms</w:t>
            </w:r>
          </w:p>
        </w:tc>
        <w:tc>
          <w:tcPr>
            <w:tcW w:w="2100" w:type="dxa"/>
            <w:vAlign w:val="center"/>
            <w:shd w:fill="F8FAFC"/>
          </w:tcPr>
          <w:p>
            <w:pPr>
              <w:jc w:val="center"/>
            </w:pPr>
            <w:r>
              <w:rPr>
                <w:color w:val="1F2937"/>
              </w:rPr>
              <w:t xml:space="preserve">Rs. 7,50,000+</w:t>
            </w:r>
          </w:p>
        </w:tc>
        <w:tc>
          <w:tcPr>
            <w:tcW w:w="2060" w:type="dxa"/>
            <w:vAlign w:val="center"/>
            <w:shd w:fill="F8FAFC"/>
          </w:tcPr>
          <w:p>
            <w:pPr>
              <w:jc w:val="center"/>
            </w:pPr>
            <w:r>
              <w:rPr>
                <w:color w:val="1F2937"/>
              </w:rPr>
              <w:t xml:space="preserve">As per agreement</w:t>
            </w:r>
          </w:p>
        </w:tc>
      </w:tr>
    </w:tbl>
    <w:p>
      <w:pPr>
        <w:pStyle w:val="BodyText"/>
        <w:jc w:val="left"/>
      </w:pPr>
      <w:r>
        <w:t xml:space="preserve"/>
      </w:r>
    </w:p>
    <w:p>
      <w:pPr>
        <w:pStyle w:val="Heading2"/>
        <w:jc w:val="left"/>
      </w:pPr>
      <w:r>
        <w:t xml:space="preserve">Recommended One-Time Quote</w:t>
      </w:r>
    </w:p>
    <w:p>
      <w:pPr>
        <w:pStyle w:val="ListParagraph"/>
        <w:numPr>
          <w:ilvl w:val="0"/>
          <w:numId w:val="1"/>
        </w:numPr>
      </w:pPr>
      <w:r>
        <w:t xml:space="preserve">Quote Rs. 4,75,000 for Premium ERP Setup if client wants serious business usage with first-year hosting included.</w:t>
      </w:r>
    </w:p>
    <w:p>
      <w:pPr>
        <w:pStyle w:val="ListParagraph"/>
        <w:numPr>
          <w:ilvl w:val="0"/>
          <w:numId w:val="1"/>
        </w:numPr>
      </w:pPr>
      <w:r>
        <w:t xml:space="preserve">Minimum one-time sale should not go below Rs. 2,75,000 if setup, training, and AWS hosting support are included.</w:t>
      </w:r>
    </w:p>
    <w:p>
      <w:pPr>
        <w:pStyle w:val="ListParagraph"/>
        <w:numPr>
          <w:ilvl w:val="0"/>
          <w:numId w:val="1"/>
        </w:numPr>
      </w:pPr>
      <w:r>
        <w:t xml:space="preserve">Full source code sale should start from Rs. 7,50,000 because the client gets the right to use or modify the full system.</w:t>
      </w:r>
    </w:p>
    <w:p>
      <w:pPr>
        <w:pStyle w:val="Heading1"/>
        <w:jc w:val="left"/>
      </w:pPr>
      <w:r>
        <w:t xml:space="preserve">Customization Charges</w:t>
      </w:r>
    </w:p>
    <w:tbl>
      <w:tblPr>
        <w:tblStyle w:val="TableGrid"/>
        <w:tblW w:w="9360" w:type="dxa"/>
        <w:tblInd w:w="120" w:type="dxa"/>
        <w:tblLook w:firstRow="1" w:lastRow="0" w:firstColumn="0" w:lastColumn="0" w:noHBand="0" w:noVBand="1"/>
      </w:tblPr>
      <w:tblGrid>
        <w:gridCol w:w="5200"/>
        <w:gridCol w:w="4160"/>
      </w:tblGrid>
      <w:tr>
        <w:tc>
          <w:tcPr>
            <w:tcW w:w="5200" w:type="dxa"/>
            <w:vAlign w:val="center"/>
            <w:shd w:fill="0B2545"/>
          </w:tcPr>
          <w:p>
            <w:pPr>
              <w:jc w:val="left"/>
            </w:pPr>
            <w:r>
              <w:rPr>
                <w:b/>
                <w:color w:val="FFFFFF"/>
              </w:rPr>
              <w:t xml:space="preserve">Customization Work</w:t>
            </w:r>
          </w:p>
        </w:tc>
        <w:tc>
          <w:tcPr>
            <w:tcW w:w="4160" w:type="dxa"/>
            <w:vAlign w:val="center"/>
            <w:shd w:fill="0B2545"/>
          </w:tcPr>
          <w:p>
            <w:pPr>
              <w:jc w:val="center"/>
            </w:pPr>
            <w:r>
              <w:rPr>
                <w:b/>
                <w:color w:val="FFFFFF"/>
              </w:rPr>
              <w:t xml:space="preserve">Suggested Charge</w:t>
            </w:r>
          </w:p>
        </w:tc>
      </w:tr>
      <w:tr>
        <w:tc>
          <w:tcPr>
            <w:tcW w:w="5200" w:type="dxa"/>
            <w:vAlign w:val="center"/>
          </w:tcPr>
          <w:p>
            <w:pPr>
              <w:jc w:val="left"/>
            </w:pPr>
            <w:r>
              <w:rPr>
                <w:color w:val="1F2937"/>
              </w:rPr>
              <w:t xml:space="preserve">Small text, logo, color, or layout changes</w:t>
            </w:r>
          </w:p>
        </w:tc>
        <w:tc>
          <w:tcPr>
            <w:tcW w:w="4160" w:type="dxa"/>
            <w:vAlign w:val="center"/>
          </w:tcPr>
          <w:p>
            <w:pPr>
              <w:jc w:val="center"/>
            </w:pPr>
            <w:r>
              <w:rPr>
                <w:color w:val="1F2937"/>
              </w:rPr>
              <w:t xml:space="preserve">Rs. 2,000 to Rs. 5,000</w:t>
            </w:r>
          </w:p>
        </w:tc>
      </w:tr>
      <w:tr>
        <w:tc>
          <w:tcPr>
            <w:tcW w:w="5200" w:type="dxa"/>
            <w:vAlign w:val="center"/>
            <w:shd w:fill="F8FAFC"/>
          </w:tcPr>
          <w:p>
            <w:pPr>
              <w:jc w:val="left"/>
            </w:pPr>
            <w:r>
              <w:rPr>
                <w:color w:val="1F2937"/>
              </w:rPr>
              <w:t xml:space="preserve">New report or PDF format</w:t>
            </w:r>
          </w:p>
        </w:tc>
        <w:tc>
          <w:tcPr>
            <w:tcW w:w="4160" w:type="dxa"/>
            <w:vAlign w:val="center"/>
            <w:shd w:fill="F8FAFC"/>
          </w:tcPr>
          <w:p>
            <w:pPr>
              <w:jc w:val="center"/>
            </w:pPr>
            <w:r>
              <w:rPr>
                <w:color w:val="1F2937"/>
              </w:rPr>
              <w:t xml:space="preserve">Rs. 7,500 to Rs. 20,000</w:t>
            </w:r>
          </w:p>
        </w:tc>
      </w:tr>
      <w:tr>
        <w:tc>
          <w:tcPr>
            <w:tcW w:w="5200" w:type="dxa"/>
            <w:vAlign w:val="center"/>
          </w:tcPr>
          <w:p>
            <w:pPr>
              <w:jc w:val="left"/>
            </w:pPr>
            <w:r>
              <w:rPr>
                <w:color w:val="1F2937"/>
              </w:rPr>
              <w:t xml:space="preserve">New module or major workflow</w:t>
            </w:r>
          </w:p>
        </w:tc>
        <w:tc>
          <w:tcPr>
            <w:tcW w:w="4160" w:type="dxa"/>
            <w:vAlign w:val="center"/>
          </w:tcPr>
          <w:p>
            <w:pPr>
              <w:jc w:val="center"/>
            </w:pPr>
            <w:r>
              <w:rPr>
                <w:color w:val="1F2937"/>
              </w:rPr>
              <w:t xml:space="preserve">Rs. 35,000 to Rs. 1,00,000</w:t>
            </w:r>
          </w:p>
        </w:tc>
      </w:tr>
      <w:tr>
        <w:tc>
          <w:tcPr>
            <w:tcW w:w="5200" w:type="dxa"/>
            <w:vAlign w:val="center"/>
            <w:shd w:fill="F8FAFC"/>
          </w:tcPr>
          <w:p>
            <w:pPr>
              <w:jc w:val="left"/>
            </w:pPr>
            <w:r>
              <w:rPr>
                <w:color w:val="1F2937"/>
              </w:rPr>
              <w:t xml:space="preserve">Mobile application/API changes</w:t>
            </w:r>
          </w:p>
        </w:tc>
        <w:tc>
          <w:tcPr>
            <w:tcW w:w="4160" w:type="dxa"/>
            <w:vAlign w:val="center"/>
            <w:shd w:fill="F8FAFC"/>
          </w:tcPr>
          <w:p>
            <w:pPr>
              <w:jc w:val="center"/>
            </w:pPr>
            <w:r>
              <w:rPr>
                <w:color w:val="1F2937"/>
              </w:rPr>
              <w:t xml:space="preserve">Rs. 15,000 to Rs. 75,000</w:t>
            </w:r>
          </w:p>
        </w:tc>
      </w:tr>
      <w:tr>
        <w:tc>
          <w:tcPr>
            <w:tcW w:w="5200" w:type="dxa"/>
            <w:vAlign w:val="center"/>
          </w:tcPr>
          <w:p>
            <w:pPr>
              <w:jc w:val="left"/>
            </w:pPr>
            <w:r>
              <w:rPr>
                <w:color w:val="1F2937"/>
              </w:rPr>
              <w:t xml:space="preserve">WhatsApp/SMS/payment gateway integration</w:t>
            </w:r>
          </w:p>
        </w:tc>
        <w:tc>
          <w:tcPr>
            <w:tcW w:w="4160" w:type="dxa"/>
            <w:vAlign w:val="center"/>
          </w:tcPr>
          <w:p>
            <w:pPr>
              <w:jc w:val="center"/>
            </w:pPr>
            <w:r>
              <w:rPr>
                <w:color w:val="1F2937"/>
              </w:rPr>
              <w:t xml:space="preserve">Rs. 15,000 to Rs. 50,000 plus vendor charges</w:t>
            </w:r>
          </w:p>
        </w:tc>
      </w:tr>
      <w:tr>
        <w:tc>
          <w:tcPr>
            <w:tcW w:w="5200" w:type="dxa"/>
            <w:vAlign w:val="center"/>
            <w:shd w:fill="F8FAFC"/>
          </w:tcPr>
          <w:p>
            <w:pPr>
              <w:jc w:val="left"/>
            </w:pPr>
            <w:r>
              <w:rPr>
                <w:color w:val="1F2937"/>
              </w:rPr>
              <w:t xml:space="preserve">Data import from Excel</w:t>
            </w:r>
          </w:p>
        </w:tc>
        <w:tc>
          <w:tcPr>
            <w:tcW w:w="4160" w:type="dxa"/>
            <w:vAlign w:val="center"/>
            <w:shd w:fill="F8FAFC"/>
          </w:tcPr>
          <w:p>
            <w:pPr>
              <w:jc w:val="center"/>
            </w:pPr>
            <w:r>
              <w:rPr>
                <w:color w:val="1F2937"/>
              </w:rPr>
              <w:t xml:space="preserve">Rs. 5,000 to Rs. 25,000</w:t>
            </w:r>
          </w:p>
        </w:tc>
      </w:tr>
      <w:tr>
        <w:tc>
          <w:tcPr>
            <w:tcW w:w="5200" w:type="dxa"/>
            <w:vAlign w:val="center"/>
          </w:tcPr>
          <w:p>
            <w:pPr>
              <w:jc w:val="left"/>
            </w:pPr>
            <w:r>
              <w:rPr>
                <w:color w:val="1F2937"/>
              </w:rPr>
              <w:t xml:space="preserve">On-site training</w:t>
            </w:r>
          </w:p>
        </w:tc>
        <w:tc>
          <w:tcPr>
            <w:tcW w:w="4160" w:type="dxa"/>
            <w:vAlign w:val="center"/>
          </w:tcPr>
          <w:p>
            <w:pPr>
              <w:jc w:val="center"/>
            </w:pPr>
            <w:r>
              <w:rPr>
                <w:color w:val="1F2937"/>
              </w:rPr>
              <w:t xml:space="preserve">Rs. 10,000 to Rs. 25,000/day plus travel</w:t>
            </w:r>
          </w:p>
        </w:tc>
      </w:tr>
    </w:tbl>
    <w:p>
      <w:pPr>
        <w:pStyle w:val="BodyText"/>
        <w:jc w:val="left"/>
      </w:pPr>
      <w:r>
        <w:t xml:space="preserve"/>
      </w:r>
    </w:p>
    <w:p>
      <w:pPr>
        <w:pStyle w:val="Heading1"/>
        <w:jc w:val="left"/>
      </w:pPr>
      <w:r>
        <w:t xml:space="preserve">Payment Terms</w:t>
      </w:r>
    </w:p>
    <w:p>
      <w:pPr>
        <w:pStyle w:val="Heading2"/>
        <w:jc w:val="left"/>
      </w:pPr>
      <w:r>
        <w:t xml:space="preserve">For Monthly Subscription</w:t>
      </w:r>
    </w:p>
    <w:p>
      <w:pPr>
        <w:pStyle w:val="ListParagraph"/>
        <w:numPr>
          <w:ilvl w:val="0"/>
          <w:numId w:val="1"/>
        </w:numPr>
      </w:pPr>
      <w:r>
        <w:t xml:space="preserve">60% setup fee advance before deployment work starts.</w:t>
      </w:r>
    </w:p>
    <w:p>
      <w:pPr>
        <w:pStyle w:val="ListParagraph"/>
        <w:numPr>
          <w:ilvl w:val="0"/>
          <w:numId w:val="1"/>
        </w:numPr>
      </w:pPr>
      <w:r>
        <w:t xml:space="preserve">40% setup fee after live deployment.</w:t>
      </w:r>
    </w:p>
    <w:p>
      <w:pPr>
        <w:pStyle w:val="ListParagraph"/>
        <w:numPr>
          <w:ilvl w:val="0"/>
          <w:numId w:val="1"/>
        </w:numPr>
      </w:pPr>
      <w:r>
        <w:t xml:space="preserve">Monthly subscription is payable in advance.</w:t>
      </w:r>
    </w:p>
    <w:p>
      <w:pPr>
        <w:pStyle w:val="ListParagraph"/>
        <w:numPr>
          <w:ilvl w:val="0"/>
          <w:numId w:val="1"/>
        </w:numPr>
      </w:pPr>
      <w:r>
        <w:t xml:space="preserve">Service can be paused if payment is delayed beyond 7 days.</w:t>
      </w:r>
    </w:p>
    <w:p>
      <w:pPr>
        <w:pStyle w:val="ListParagraph"/>
        <w:numPr>
          <w:ilvl w:val="0"/>
          <w:numId w:val="1"/>
        </w:numPr>
      </w:pPr>
      <w:r>
        <w:t xml:space="preserve">AWS hosting is included only while monthly payment is active.</w:t>
      </w:r>
    </w:p>
    <w:p>
      <w:pPr>
        <w:pStyle w:val="Heading2"/>
        <w:jc w:val="left"/>
      </w:pPr>
      <w:r>
        <w:t xml:space="preserve">For One-Time Sale</w:t>
      </w:r>
    </w:p>
    <w:p>
      <w:pPr>
        <w:pStyle w:val="ListParagraph"/>
        <w:numPr>
          <w:ilvl w:val="0"/>
          <w:numId w:val="1"/>
        </w:numPr>
      </w:pPr>
      <w:r>
        <w:t xml:space="preserve">50% advance before work starts.</w:t>
      </w:r>
    </w:p>
    <w:p>
      <w:pPr>
        <w:pStyle w:val="ListParagraph"/>
        <w:numPr>
          <w:ilvl w:val="0"/>
          <w:numId w:val="1"/>
        </w:numPr>
      </w:pPr>
      <w:r>
        <w:t xml:space="preserve">30% after demo/live deployment.</w:t>
      </w:r>
    </w:p>
    <w:p>
      <w:pPr>
        <w:pStyle w:val="ListParagraph"/>
        <w:numPr>
          <w:ilvl w:val="0"/>
          <w:numId w:val="1"/>
        </w:numPr>
      </w:pPr>
      <w:r>
        <w:t xml:space="preserve">20% before final handover.</w:t>
      </w:r>
    </w:p>
    <w:p>
      <w:pPr>
        <w:pStyle w:val="ListParagraph"/>
        <w:numPr>
          <w:ilvl w:val="0"/>
          <w:numId w:val="1"/>
        </w:numPr>
      </w:pPr>
      <w:r>
        <w:t xml:space="preserve">First-year AWS hosting is included in the package price.</w:t>
      </w:r>
    </w:p>
    <w:p>
      <w:pPr>
        <w:pStyle w:val="Heading2"/>
        <w:jc w:val="left"/>
      </w:pPr>
      <w:r>
        <w:t xml:space="preserve">For Source Code Sale</w:t>
      </w:r>
    </w:p>
    <w:p>
      <w:pPr>
        <w:pStyle w:val="ListParagraph"/>
        <w:numPr>
          <w:ilvl w:val="0"/>
          <w:numId w:val="1"/>
        </w:numPr>
      </w:pPr>
      <w:r>
        <w:t xml:space="preserve">70% advance before source preparation.</w:t>
      </w:r>
    </w:p>
    <w:p>
      <w:pPr>
        <w:pStyle w:val="ListParagraph"/>
        <w:numPr>
          <w:ilvl w:val="0"/>
          <w:numId w:val="1"/>
        </w:numPr>
      </w:pPr>
      <w:r>
        <w:t xml:space="preserve">30% before final source code handover.</w:t>
      </w:r>
    </w:p>
    <w:p>
      <w:pPr>
        <w:pStyle w:val="ListParagraph"/>
        <w:numPr>
          <w:ilvl w:val="0"/>
          <w:numId w:val="1"/>
        </w:numPr>
      </w:pPr>
      <w:r>
        <w:t xml:space="preserve">Source code, database, and deployment credentials should be shared only after full payment.</w:t>
      </w:r>
    </w:p>
    <w:p>
      <w:pPr>
        <w:pStyle w:val="Heading1"/>
        <w:jc w:val="left"/>
      </w:pPr>
      <w:r>
        <w:t xml:space="preserve">Terms and Conditions</w:t>
      </w:r>
    </w:p>
    <w:p>
      <w:pPr>
        <w:pStyle w:val="ListParagraph"/>
        <w:numPr>
          <w:ilvl w:val="0"/>
          <w:numId w:val="1"/>
        </w:numPr>
      </w:pPr>
      <w:r>
        <w:t xml:space="preserve">Monthly plan includes admin panel, mobile application access, software usage, AWS hosting, standard maintenance, and basic support as per selected package.</w:t>
      </w:r>
    </w:p>
    <w:p>
      <w:pPr>
        <w:pStyle w:val="ListParagraph"/>
        <w:numPr>
          <w:ilvl w:val="0"/>
          <w:numId w:val="1"/>
        </w:numPr>
      </w:pPr>
      <w:r>
        <w:t xml:space="preserve">Client data belongs to the client.</w:t>
      </w:r>
    </w:p>
    <w:p>
      <w:pPr>
        <w:pStyle w:val="ListParagraph"/>
        <w:numPr>
          <w:ilvl w:val="0"/>
          <w:numId w:val="1"/>
        </w:numPr>
      </w:pPr>
      <w:r>
        <w:t xml:space="preserve">Software ownership remains with the developer unless full source code sale is agreed in writing.</w:t>
      </w:r>
    </w:p>
    <w:p>
      <w:pPr>
        <w:pStyle w:val="ListParagraph"/>
        <w:numPr>
          <w:ilvl w:val="0"/>
          <w:numId w:val="1"/>
        </w:numPr>
      </w:pPr>
      <w:r>
        <w:t xml:space="preserve">Domain, SMS, WhatsApp API, email, payment gateway, and third-party vendor charges are extra only if required.</w:t>
      </w:r>
    </w:p>
    <w:p>
      <w:pPr>
        <w:pStyle w:val="ListParagraph"/>
        <w:numPr>
          <w:ilvl w:val="0"/>
          <w:numId w:val="1"/>
        </w:numPr>
      </w:pPr>
      <w:r>
        <w:t xml:space="preserve">Large photo storage, heavy downloads, bulk users, and very high traffic may require a package upgrade.</w:t>
      </w:r>
    </w:p>
    <w:p>
      <w:pPr>
        <w:pStyle w:val="ListParagraph"/>
        <w:numPr>
          <w:ilvl w:val="0"/>
          <w:numId w:val="1"/>
        </w:numPr>
      </w:pPr>
      <w:r>
        <w:t xml:space="preserve">Custom requirements not mentioned in this quotation will be charged separately.</w:t>
      </w:r>
    </w:p>
    <w:p>
      <w:pPr>
        <w:pStyle w:val="ListParagraph"/>
        <w:numPr>
          <w:ilvl w:val="0"/>
          <w:numId w:val="1"/>
        </w:numPr>
      </w:pPr>
      <w:r>
        <w:t xml:space="preserve">Training is provided online unless on-site training is separately agreed.</w:t>
      </w:r>
    </w:p>
    <w:p>
      <w:pPr>
        <w:pStyle w:val="ListParagraph"/>
        <w:numPr>
          <w:ilvl w:val="0"/>
          <w:numId w:val="1"/>
        </w:numPr>
      </w:pPr>
      <w:r>
        <w:t xml:space="preserve">Backup monitoring is included, but disaster recovery, high availability, and 24/7 support require an enterprise plan.</w:t>
      </w:r>
    </w:p>
    <w:p>
      <w:pPr>
        <w:pStyle w:val="Heading1"/>
        <w:jc w:val="left"/>
      </w:pPr>
      <w:r>
        <w:t xml:space="preserve">Final Suggested Quotation To Client</w:t>
      </w:r>
    </w:p>
    <w:tbl>
      <w:tblPr>
        <w:tblW w:w="9360" w:type="dxa"/>
        <w:tblInd w:w="120" w:type="dxa"/>
        <w:tblBorders>
          <w:top w:val="single" w:sz="6" w:color="93C5FD"/>
          <w:left w:val="single" w:sz="18" w:color="2E74B5"/>
          <w:bottom w:val="single" w:sz="6" w:color="93C5FD"/>
          <w:right w:val="single" w:sz="6" w:color="93C5FD"/>
        </w:tblBorders>
        <w:tblCellMar>
          <w:top w:w="140" w:type="dxa"/>
          <w:left w:w="180" w:type="dxa"/>
          <w:bottom w:w="140" w:type="dxa"/>
          <w:right w:w="180" w:type="dxa"/>
        </w:tblCellMar>
      </w:tblPr>
      <w:tblGrid>
        <w:gridCol w:w="9360"/>
      </w:tblGrid>
      <w:tr>
        <w:tc>
          <w:tcPr>
            <w:tcW w:w="9360" w:type="dxa"/>
            <w:shd w:fill="EFF6FF"/>
          </w:tcPr>
          <w:p>
            <w:pPr>
              <w:pStyle w:val="BodyText"/>
              <w:jc w:val="left"/>
            </w:pPr>
            <w:r>
              <w:rPr>
                <w:b/>
                <w:color w:val="0B2545"/>
              </w:rPr>
              <w:t xml:space="preserve">Best Monthly Quote: </w:t>
            </w:r>
            <w:r>
              <w:rPr/>
              <w:t xml:space="preserve">Rs. 75,000 setup fee + Rs. 14,999/month including admin panel, mobile application, AWS hosting, support, and all major modules.</w:t>
            </w:r>
          </w:p>
        </w:tc>
      </w:tr>
    </w:tbl>
    <w:p>
      <w:pPr>
        <w:pStyle w:val="BodyText"/>
        <w:jc w:val="left"/>
      </w:pPr>
      <w:r>
        <w:t xml:space="preserve"/>
      </w:r>
    </w:p>
    <w:tbl>
      <w:tblPr>
        <w:tblW w:w="9360" w:type="dxa"/>
        <w:tblInd w:w="120" w:type="dxa"/>
        <w:tblBorders>
          <w:top w:val="single" w:sz="6" w:color="93C5FD"/>
          <w:left w:val="single" w:sz="18" w:color="2E74B5"/>
          <w:bottom w:val="single" w:sz="6" w:color="93C5FD"/>
          <w:right w:val="single" w:sz="6" w:color="93C5FD"/>
        </w:tblBorders>
        <w:tblCellMar>
          <w:top w:w="140" w:type="dxa"/>
          <w:left w:w="180" w:type="dxa"/>
          <w:bottom w:w="140" w:type="dxa"/>
          <w:right w:w="180" w:type="dxa"/>
        </w:tblCellMar>
      </w:tblPr>
      <w:tblGrid>
        <w:gridCol w:w="9360"/>
      </w:tblGrid>
      <w:tr>
        <w:tc>
          <w:tcPr>
            <w:tcW w:w="9360" w:type="dxa"/>
            <w:shd w:fill="EFF6FF"/>
          </w:tcPr>
          <w:p>
            <w:pPr>
              <w:pStyle w:val="BodyText"/>
              <w:jc w:val="left"/>
            </w:pPr>
            <w:r>
              <w:rPr>
                <w:b/>
                <w:color w:val="0B2545"/>
              </w:rPr>
              <w:t xml:space="preserve">Best One-Time Quote: </w:t>
            </w:r>
            <w:r>
              <w:rPr/>
              <w:t xml:space="preserve">Rs. 4,75,000 one-time including admin panel, mobile application, first-year AWS hosting, and maintenance.</w:t>
            </w:r>
          </w:p>
        </w:tc>
      </w:tr>
    </w:tbl>
    <w:p>
      <w:pPr>
        <w:pStyle w:val="BodyText"/>
        <w:jc w:val="left"/>
      </w:pPr>
      <w:r>
        <w:t xml:space="preserve"/>
      </w:r>
    </w:p>
    <w:tbl>
      <w:tblPr>
        <w:tblW w:w="9360" w:type="dxa"/>
        <w:tblInd w:w="120" w:type="dxa"/>
        <w:tblBorders>
          <w:top w:val="single" w:sz="6" w:color="93C5FD"/>
          <w:left w:val="single" w:sz="18" w:color="2E74B5"/>
          <w:bottom w:val="single" w:sz="6" w:color="93C5FD"/>
          <w:right w:val="single" w:sz="6" w:color="93C5FD"/>
        </w:tblBorders>
        <w:tblCellMar>
          <w:top w:w="140" w:type="dxa"/>
          <w:left w:w="180" w:type="dxa"/>
          <w:bottom w:w="140" w:type="dxa"/>
          <w:right w:w="180" w:type="dxa"/>
        </w:tblCellMar>
      </w:tblPr>
      <w:tblGrid>
        <w:gridCol w:w="9360"/>
      </w:tblGrid>
      <w:tr>
        <w:tc>
          <w:tcPr>
            <w:tcW w:w="9360" w:type="dxa"/>
            <w:shd w:fill="EFF6FF"/>
          </w:tcPr>
          <w:p>
            <w:pPr>
              <w:pStyle w:val="BodyText"/>
              <w:jc w:val="left"/>
            </w:pPr>
            <w:r>
              <w:rPr>
                <w:b/>
                <w:color w:val="0B2545"/>
              </w:rPr>
              <w:t xml:space="preserve">Minimum Safe Price: </w:t>
            </w:r>
            <w:r>
              <w:rPr/>
              <w:t xml:space="preserve">Do not go below Rs. 2,75,000 one-time or Rs. 9,999/month subscription when AWS hosting is included in your package.</w:t>
            </w:r>
          </w:p>
        </w:tc>
      </w:tr>
    </w:tbl>
    <w:p>
      <w:pPr>
        <w:pStyle w:val="BodyText"/>
        <w:jc w:val="left"/>
      </w:pPr>
      <w:r>
        <w:t xml:space="preserve"/>
      </w:r>
    </w:p>
    <w:sectPr>
      <w:pgSz w:w="12240" w:h="15840"/>
      <w:pgMar w:top="1080" w:right="1080" w:bottom="1080" w:left="108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tabs>
          <w:tab w:val="num" w:pos="540"/>
        </w:tabs>
        <w:ind w:left="540" w:hanging="2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sz w:val="22"/>
        <w:color w:val="1F2937"/>
      </w:rPr>
    </w:rPrDefault>
    <w:pPrDefault>
      <w:pPr>
        <w:spacing w:after="120" w:line="300" w:lineRule="auto"/>
      </w:pPr>
    </w:pPrDefault>
  </w:docDefaults>
  <w:style w:type="paragraph" w:default="1" w:styleId="Normal">
    <w:name w:val="Normal"/>
    <w:qFormat/>
    <w:rPr>
      <w:rFonts w:ascii="Calibri" w:hAnsi="Calibri"/>
      <w:sz w:val="22"/>
    </w:rPr>
    <w:pPr>
      <w:spacing w:after="120" w:line="300" w:lineRule="auto"/>
    </w:pPr>
  </w:style>
  <w:style w:type="paragraph" w:styleId="BodyText">
    <w:name w:val="Body Text"/>
    <w:basedOn w:val="Normal"/>
    <w:qFormat/>
    <w:pPr>
      <w:spacing w:after="120" w:line="300" w:lineRule="auto"/>
    </w:pPr>
  </w:style>
  <w:style w:type="paragraph" w:styleId="SmallCaps">
    <w:name w:val="Small Caps"/>
    <w:basedOn w:val="Normal"/>
    <w:qFormat/>
    <w:pPr>
      <w:spacing w:before="120" w:after="40"/>
    </w:pPr>
    <w:rPr>
      <w:b/>
      <w:caps/>
      <w:color w:val="2E74B5"/>
      <w:spacing w:val="18"/>
      <w:sz w:val="22"/>
    </w:rPr>
  </w:style>
  <w:style w:type="paragraph" w:styleId="Title">
    <w:name w:val="Title"/>
    <w:qFormat/>
    <w:pPr>
      <w:spacing w:before="80" w:after="100"/>
    </w:pPr>
    <w:rPr>
      <w:rFonts w:ascii="Calibri" w:hAnsi="Calibri"/>
      <w:b/>
      <w:color w:val="0B2545"/>
      <w:sz w:val="60"/>
    </w:rPr>
  </w:style>
  <w:style w:type="paragraph" w:styleId="Subtitle">
    <w:name w:val="Subtitle"/>
    <w:qFormat/>
    <w:pPr>
      <w:spacing w:after="120"/>
    </w:pPr>
    <w:rPr>
      <w:color w:val="334155"/>
      <w:sz w:val="26"/>
    </w:rPr>
  </w:style>
  <w:style w:type="paragraph" w:styleId="Lead">
    <w:name w:val="Lead"/>
    <w:basedOn w:val="Normal"/>
    <w:qFormat/>
    <w:pPr>
      <w:spacing w:after="220" w:line="320" w:lineRule="auto"/>
    </w:pPr>
    <w:rPr>
      <w:color w:val="475569"/>
      <w:sz w:val="23"/>
    </w:rPr>
  </w:style>
  <w:style w:type="paragraph" w:styleId="Heading1">
    <w:name w:val="heading 1"/>
    <w:basedOn w:val="Normal"/>
    <w:next w:val="BodyText"/>
    <w:qFormat/>
    <w:pPr>
      <w:keepNext/>
      <w:spacing w:before="300" w:after="150"/>
    </w:pPr>
    <w:rPr>
      <w:b/>
      <w:color w:val="2E74B5"/>
      <w:sz w:val="32"/>
    </w:rPr>
  </w:style>
  <w:style w:type="paragraph" w:styleId="Heading2">
    <w:name w:val="heading 2"/>
    <w:basedOn w:val="Normal"/>
    <w:next w:val="BodyText"/>
    <w:qFormat/>
    <w:pPr>
      <w:keepNext/>
      <w:spacing w:before="220" w:after="100"/>
    </w:pPr>
    <w:rPr>
      <w:b/>
      <w:color w:val="1F4D78"/>
      <w:sz w:val="26"/>
    </w:rPr>
  </w:style>
  <w:style w:type="paragraph" w:styleId="ListParagraph">
    <w:name w:val="List Paragraph"/>
    <w:basedOn w:val="Normal"/>
    <w:pPr>
      <w:spacing w:after="70" w:line="290" w:lineRule="auto"/>
      <w:ind w:left="540" w:hanging="260"/>
    </w:pPr>
  </w:style>
  <w:style w:type="table" w:styleId="TableGrid">
    <w:name w:val="Table Grid"/>
    <w:tblPr>
      <w:tblBorders>
        <w:top w:val="single" w:sz="5" w:space="0" w:color="CBD5E1"/>
        <w:left w:val="single" w:sz="5" w:space="0" w:color="CBD5E1"/>
        <w:bottom w:val="single" w:sz="5" w:space="0" w:color="CBD5E1"/>
        <w:right w:val="single" w:sz="5" w:space="0" w:color="CBD5E1"/>
        <w:insideH w:val="single" w:sz="4" w:space="0" w:color="CBD5E1"/>
        <w:insideV w:val="single" w:sz="4" w:space="0" w:color="CBD5E1"/>
      </w:tblBorders>
      <w:tblCellMar>
        <w:top w:w="110" w:type="dxa"/>
        <w:left w:w="140" w:type="dxa"/>
        <w:bottom w:w="110" w:type="dxa"/>
        <w:right w:w="14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ConstructKaro ERP</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ConstructKaro ERP Client Quotation With AWS</dc:title>
  <dc:creator>ConstructKaro</dc:creator>
  <cp:lastModifiedBy>ConstructKaro</cp:lastModifiedBy>
  <dcterms:created xsi:type="dcterms:W3CDTF">2026-09-02T06:51:37Z</dcterms:created>
  <dcterms:modified xsi:type="dcterms:W3CDTF">2026-09-02T06:51:37Z</dcterms:modified>
</cp:coreProperties>
</file>