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B8500" w14:textId="43434146" w:rsidR="00A42F8E" w:rsidRPr="00A42F8E" w:rsidRDefault="00A42F8E" w:rsidP="00A42F8E">
      <w:pPr>
        <w:shd w:val="clear" w:color="auto" w:fill="FFFFFF"/>
        <w:spacing w:before="450" w:after="165" w:line="240" w:lineRule="auto"/>
        <w:outlineLvl w:val="0"/>
        <w:rPr>
          <w:rFonts w:ascii="Helvetica" w:eastAsia="Times New Roman" w:hAnsi="Helvetica" w:cs="Times New Roman"/>
          <w:b/>
          <w:bCs/>
          <w:color w:val="535353"/>
          <w:kern w:val="36"/>
          <w:sz w:val="36"/>
          <w:szCs w:val="36"/>
        </w:rPr>
      </w:pPr>
      <w:r w:rsidRPr="00A42F8E">
        <w:rPr>
          <w:rFonts w:ascii="Helvetica" w:eastAsia="Times New Roman" w:hAnsi="Helvetica" w:cs="Times New Roman"/>
          <w:b/>
          <w:bCs/>
          <w:color w:val="535353"/>
          <w:kern w:val="36"/>
          <w:sz w:val="36"/>
          <w:szCs w:val="36"/>
        </w:rPr>
        <w:t xml:space="preserve">SQL Server </w:t>
      </w:r>
    </w:p>
    <w:p w14:paraId="5568E5E2" w14:textId="77777777" w:rsidR="00EB5E1E" w:rsidRDefault="00A42F8E" w:rsidP="00EB5E1E">
      <w:pPr>
        <w:pStyle w:val="NormalWeb"/>
        <w:numPr>
          <w:ilvl w:val="0"/>
          <w:numId w:val="14"/>
        </w:numPr>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SQL SERVER</w:t>
      </w:r>
      <w:r>
        <w:rPr>
          <w:rFonts w:ascii="Source Sans Pro" w:hAnsi="Source Sans Pro"/>
          <w:color w:val="222222"/>
          <w:sz w:val="27"/>
          <w:szCs w:val="27"/>
        </w:rPr>
        <w:t xml:space="preserve"> is a relational database management system (RDBMS) developed by Microsoft. </w:t>
      </w:r>
    </w:p>
    <w:p w14:paraId="4CCAD62D" w14:textId="53B80371" w:rsidR="00A42F8E" w:rsidRDefault="00A42F8E" w:rsidP="00EB5E1E">
      <w:pPr>
        <w:pStyle w:val="NormalWeb"/>
        <w:numPr>
          <w:ilvl w:val="0"/>
          <w:numId w:val="14"/>
        </w:numPr>
        <w:shd w:val="clear" w:color="auto" w:fill="FFFFFF"/>
        <w:rPr>
          <w:rFonts w:ascii="Source Sans Pro" w:hAnsi="Source Sans Pro"/>
          <w:color w:val="222222"/>
          <w:sz w:val="27"/>
          <w:szCs w:val="27"/>
        </w:rPr>
      </w:pPr>
      <w:r>
        <w:rPr>
          <w:rFonts w:ascii="Source Sans Pro" w:hAnsi="Source Sans Pro"/>
          <w:color w:val="222222"/>
          <w:sz w:val="27"/>
          <w:szCs w:val="27"/>
        </w:rPr>
        <w:t>It is primarily designed and developed to compete with MySQL and Oracle database.</w:t>
      </w:r>
    </w:p>
    <w:p w14:paraId="1C875C69" w14:textId="7309A2D0" w:rsidR="00A42F8E" w:rsidRDefault="00A42F8E" w:rsidP="00EB5E1E">
      <w:pPr>
        <w:pStyle w:val="NormalWeb"/>
        <w:numPr>
          <w:ilvl w:val="0"/>
          <w:numId w:val="14"/>
        </w:numPr>
        <w:shd w:val="clear" w:color="auto" w:fill="FFFFFF"/>
        <w:rPr>
          <w:rFonts w:ascii="Source Sans Pro" w:hAnsi="Source Sans Pro"/>
          <w:color w:val="222222"/>
          <w:sz w:val="27"/>
          <w:szCs w:val="27"/>
        </w:rPr>
      </w:pPr>
      <w:r>
        <w:rPr>
          <w:rFonts w:ascii="Source Sans Pro" w:hAnsi="Source Sans Pro"/>
          <w:color w:val="222222"/>
          <w:sz w:val="27"/>
          <w:szCs w:val="27"/>
        </w:rPr>
        <w:t>SQL Server supports T-SQL (Transact-SQL).</w:t>
      </w:r>
    </w:p>
    <w:p w14:paraId="0FF0D661" w14:textId="77777777" w:rsidR="00A42F8E" w:rsidRDefault="00A42F8E" w:rsidP="00EB5E1E">
      <w:pPr>
        <w:pStyle w:val="NormalWeb"/>
        <w:numPr>
          <w:ilvl w:val="0"/>
          <w:numId w:val="14"/>
        </w:numPr>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T-SQL</w:t>
      </w:r>
      <w:r>
        <w:rPr>
          <w:rFonts w:ascii="Source Sans Pro" w:hAnsi="Source Sans Pro"/>
          <w:color w:val="222222"/>
          <w:sz w:val="27"/>
          <w:szCs w:val="27"/>
        </w:rPr>
        <w:t> is a Microsoft propriety Language known as </w:t>
      </w:r>
      <w:r>
        <w:rPr>
          <w:rStyle w:val="Strong"/>
          <w:rFonts w:ascii="Source Sans Pro" w:eastAsiaTheme="majorEastAsia" w:hAnsi="Source Sans Pro"/>
          <w:color w:val="222222"/>
          <w:sz w:val="27"/>
          <w:szCs w:val="27"/>
        </w:rPr>
        <w:t>Transact-SQL.</w:t>
      </w:r>
      <w:r>
        <w:rPr>
          <w:rFonts w:ascii="Source Sans Pro" w:hAnsi="Source Sans Pro"/>
          <w:color w:val="222222"/>
          <w:sz w:val="27"/>
          <w:szCs w:val="27"/>
        </w:rPr>
        <w:t> It provides further capabilities of declaring variable, exception handling, stored procedure, etc.</w:t>
      </w:r>
    </w:p>
    <w:p w14:paraId="255CFD7D" w14:textId="7B756B5D" w:rsidR="00A42F8E" w:rsidRDefault="00A42F8E" w:rsidP="00EB5E1E">
      <w:pPr>
        <w:pStyle w:val="NormalWeb"/>
        <w:numPr>
          <w:ilvl w:val="0"/>
          <w:numId w:val="14"/>
        </w:numPr>
        <w:shd w:val="clear" w:color="auto" w:fill="FFFFFF"/>
        <w:rPr>
          <w:rFonts w:ascii="Source Sans Pro" w:hAnsi="Source Sans Pro"/>
          <w:color w:val="222222"/>
          <w:sz w:val="27"/>
          <w:szCs w:val="27"/>
        </w:rPr>
      </w:pPr>
      <w:r>
        <w:rPr>
          <w:rFonts w:ascii="Source Sans Pro" w:hAnsi="Source Sans Pro"/>
          <w:color w:val="222222"/>
          <w:sz w:val="27"/>
          <w:szCs w:val="27"/>
        </w:rPr>
        <w:t>SQL Server Management Studio (SSMS) is the main interface tool for SQL Server, and it supports both 32-bit and 64-bit environments.</w:t>
      </w:r>
    </w:p>
    <w:p w14:paraId="26B2B59A" w14:textId="77777777" w:rsidR="00A42F8E" w:rsidRDefault="00A42F8E" w:rsidP="00A42F8E">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Version History SQL Server</w:t>
      </w:r>
    </w:p>
    <w:p w14:paraId="30ED8D5E" w14:textId="77777777" w:rsidR="00A42F8E" w:rsidRDefault="00A42F8E" w:rsidP="00A42F8E">
      <w:pPr>
        <w:numPr>
          <w:ilvl w:val="0"/>
          <w:numId w:val="10"/>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Microsoft and Sybase released version 1.0 in 1989.</w:t>
      </w:r>
    </w:p>
    <w:p w14:paraId="2455205F" w14:textId="77777777" w:rsidR="00A42F8E" w:rsidRDefault="00A42F8E" w:rsidP="00A42F8E">
      <w:pPr>
        <w:numPr>
          <w:ilvl w:val="0"/>
          <w:numId w:val="10"/>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However, the partnership between these two ended in the early 1990s.</w:t>
      </w:r>
    </w:p>
    <w:p w14:paraId="70C7B274" w14:textId="77777777" w:rsidR="00A42F8E" w:rsidRDefault="00A42F8E" w:rsidP="00A42F8E">
      <w:pPr>
        <w:numPr>
          <w:ilvl w:val="0"/>
          <w:numId w:val="10"/>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Microsoft maintained ownership rights to the name SQL Server.</w:t>
      </w:r>
    </w:p>
    <w:p w14:paraId="3815F318" w14:textId="6F32CF4C" w:rsidR="00A42F8E" w:rsidRDefault="00A42F8E" w:rsidP="00A42F8E">
      <w:pPr>
        <w:numPr>
          <w:ilvl w:val="0"/>
          <w:numId w:val="10"/>
        </w:numPr>
        <w:shd w:val="clear" w:color="auto" w:fill="FFFFFF"/>
        <w:spacing w:before="100" w:beforeAutospacing="1" w:after="100" w:afterAutospacing="1" w:line="240" w:lineRule="auto"/>
        <w:rPr>
          <w:rFonts w:ascii="Source Sans Pro" w:hAnsi="Source Sans Pro"/>
          <w:color w:val="222222"/>
          <w:sz w:val="27"/>
          <w:szCs w:val="27"/>
        </w:rPr>
      </w:pPr>
      <w:r>
        <w:rPr>
          <w:rFonts w:ascii="Source Sans Pro" w:hAnsi="Source Sans Pro"/>
          <w:color w:val="222222"/>
          <w:sz w:val="27"/>
          <w:szCs w:val="27"/>
        </w:rPr>
        <w:t>Since the 1990s, subsequent versions of SQL Server have been released including SQL Server 2000, 2005, 2008, 2012, 2014, 2016, 2017, 2019</w:t>
      </w:r>
      <w:r w:rsidR="001D1479">
        <w:rPr>
          <w:rFonts w:ascii="Source Sans Pro" w:hAnsi="Source Sans Pro"/>
          <w:color w:val="222222"/>
          <w:sz w:val="27"/>
          <w:szCs w:val="27"/>
        </w:rPr>
        <w:t>, 2022 &amp; 2024</w:t>
      </w:r>
    </w:p>
    <w:p w14:paraId="59C17F7E" w14:textId="2D7CDA75" w:rsidR="00A42F8E" w:rsidRDefault="00A42F8E" w:rsidP="00A42F8E">
      <w:pPr>
        <w:pStyle w:val="NormalWeb"/>
        <w:shd w:val="clear" w:color="auto" w:fill="FFFFFF"/>
        <w:rPr>
          <w:rFonts w:ascii="Source Sans Pro" w:hAnsi="Source Sans Pro"/>
          <w:color w:val="222222"/>
          <w:sz w:val="27"/>
          <w:szCs w:val="27"/>
        </w:rPr>
      </w:pPr>
    </w:p>
    <w:p w14:paraId="12DE5750" w14:textId="77777777" w:rsidR="00A42F8E" w:rsidRDefault="00A42F8E" w:rsidP="00A42F8E">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SQL Server Editions</w:t>
      </w:r>
    </w:p>
    <w:p w14:paraId="76C84098" w14:textId="77777777" w:rsidR="00A42F8E" w:rsidRDefault="00A42F8E" w:rsidP="00A42F8E">
      <w:pPr>
        <w:pStyle w:val="NormalWeb"/>
        <w:shd w:val="clear" w:color="auto" w:fill="FFFFFF"/>
        <w:rPr>
          <w:rFonts w:ascii="Source Sans Pro" w:hAnsi="Source Sans Pro"/>
          <w:color w:val="222222"/>
          <w:sz w:val="27"/>
          <w:szCs w:val="27"/>
        </w:rPr>
      </w:pPr>
      <w:r>
        <w:rPr>
          <w:rFonts w:ascii="Source Sans Pro" w:hAnsi="Source Sans Pro"/>
          <w:color w:val="222222"/>
          <w:sz w:val="27"/>
          <w:szCs w:val="27"/>
        </w:rPr>
        <w:t>Following editions are available</w:t>
      </w:r>
    </w:p>
    <w:p w14:paraId="7B6311AF" w14:textId="77777777" w:rsidR="00A42F8E" w:rsidRDefault="00A42F8E" w:rsidP="00A42F8E">
      <w:pPr>
        <w:pStyle w:val="NormalWeb"/>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SQL Server Enterprise: </w:t>
      </w:r>
      <w:r>
        <w:rPr>
          <w:rFonts w:ascii="Source Sans Pro" w:hAnsi="Source Sans Pro"/>
          <w:color w:val="222222"/>
          <w:sz w:val="27"/>
          <w:szCs w:val="27"/>
        </w:rPr>
        <w:t>It is used in the high end, large scale and mission Critical business. It provides High-end security, Advanced Analytics, Machine Learning, etc.</w:t>
      </w:r>
    </w:p>
    <w:p w14:paraId="22AA5A31" w14:textId="77777777" w:rsidR="00A42F8E" w:rsidRDefault="00A42F8E" w:rsidP="00A42F8E">
      <w:pPr>
        <w:pStyle w:val="NormalWeb"/>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SQL Server Standard: </w:t>
      </w:r>
      <w:r>
        <w:rPr>
          <w:rFonts w:ascii="Source Sans Pro" w:hAnsi="Source Sans Pro"/>
          <w:color w:val="222222"/>
          <w:sz w:val="27"/>
          <w:szCs w:val="27"/>
        </w:rPr>
        <w:t>It</w:t>
      </w:r>
      <w:r>
        <w:rPr>
          <w:rStyle w:val="Strong"/>
          <w:rFonts w:ascii="Source Sans Pro" w:eastAsiaTheme="majorEastAsia" w:hAnsi="Source Sans Pro"/>
          <w:color w:val="222222"/>
          <w:sz w:val="27"/>
          <w:szCs w:val="27"/>
        </w:rPr>
        <w:t> </w:t>
      </w:r>
      <w:r>
        <w:rPr>
          <w:rFonts w:ascii="Source Sans Pro" w:hAnsi="Source Sans Pro"/>
          <w:color w:val="222222"/>
          <w:sz w:val="27"/>
          <w:szCs w:val="27"/>
        </w:rPr>
        <w:t>is suitable for Mid-Tier Application and Data marts. It includes basic reporting and analytics.</w:t>
      </w:r>
    </w:p>
    <w:p w14:paraId="7C52C7C3" w14:textId="77777777" w:rsidR="00A42F8E" w:rsidRDefault="00A42F8E" w:rsidP="00A42F8E">
      <w:pPr>
        <w:pStyle w:val="NormalWeb"/>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SQL Server WEB: </w:t>
      </w:r>
      <w:r>
        <w:rPr>
          <w:rFonts w:ascii="Source Sans Pro" w:hAnsi="Source Sans Pro"/>
          <w:color w:val="222222"/>
          <w:sz w:val="27"/>
          <w:szCs w:val="27"/>
        </w:rPr>
        <w:t>It is designed for a low total-cost-of-ownership option for Web hosters. It provides scalability, affordability, and manageability capabilities for small to large scale Web properties.</w:t>
      </w:r>
    </w:p>
    <w:p w14:paraId="0EC68C5D" w14:textId="77777777" w:rsidR="00A42F8E" w:rsidRDefault="00A42F8E" w:rsidP="00A42F8E">
      <w:pPr>
        <w:pStyle w:val="NormalWeb"/>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lastRenderedPageBreak/>
        <w:t>SQL Server Developer: </w:t>
      </w:r>
      <w:r>
        <w:rPr>
          <w:rFonts w:ascii="Source Sans Pro" w:hAnsi="Source Sans Pro"/>
          <w:color w:val="222222"/>
          <w:sz w:val="27"/>
          <w:szCs w:val="27"/>
        </w:rPr>
        <w:t>It is similar to an enterprise edition for the non-production environment. It is mainly used for build, test, and demo.</w:t>
      </w:r>
    </w:p>
    <w:p w14:paraId="72037D76" w14:textId="77777777" w:rsidR="00A42F8E" w:rsidRDefault="00A42F8E" w:rsidP="00A42F8E">
      <w:pPr>
        <w:pStyle w:val="NormalWeb"/>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SQL Server Express: </w:t>
      </w:r>
      <w:r>
        <w:rPr>
          <w:rFonts w:ascii="Source Sans Pro" w:hAnsi="Source Sans Pro"/>
          <w:color w:val="222222"/>
          <w:sz w:val="27"/>
          <w:szCs w:val="27"/>
        </w:rPr>
        <w:t>It is for small scale applications and free to use.</w:t>
      </w:r>
    </w:p>
    <w:p w14:paraId="4F530232" w14:textId="77777777" w:rsidR="00A42F8E" w:rsidRDefault="00A42F8E" w:rsidP="00A42F8E">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t>Key Components and Services of SQL Server</w:t>
      </w:r>
    </w:p>
    <w:p w14:paraId="3E8807AA" w14:textId="77777777" w:rsidR="00A42F8E" w:rsidRDefault="00A42F8E" w:rsidP="00A42F8E">
      <w:pPr>
        <w:pStyle w:val="NormalWeb"/>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Database Engine: </w:t>
      </w:r>
      <w:r>
        <w:rPr>
          <w:rFonts w:ascii="Source Sans Pro" w:hAnsi="Source Sans Pro"/>
          <w:color w:val="222222"/>
          <w:sz w:val="27"/>
          <w:szCs w:val="27"/>
        </w:rPr>
        <w:t>This component handle storage, Rapid transaction Processing, and Securing Data.</w:t>
      </w:r>
    </w:p>
    <w:p w14:paraId="039AD3E3" w14:textId="77777777" w:rsidR="00A42F8E" w:rsidRDefault="00A42F8E" w:rsidP="00A42F8E">
      <w:pPr>
        <w:pStyle w:val="NormalWeb"/>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SQL Server: </w:t>
      </w:r>
      <w:r>
        <w:rPr>
          <w:rFonts w:ascii="Source Sans Pro" w:hAnsi="Source Sans Pro"/>
          <w:color w:val="222222"/>
          <w:sz w:val="27"/>
          <w:szCs w:val="27"/>
        </w:rPr>
        <w:t>This service starts, stops, pauses, and continues an instance of Microsoft SQL Server. Executable name is sqlservr.exe.</w:t>
      </w:r>
    </w:p>
    <w:p w14:paraId="65BF57BF" w14:textId="77777777" w:rsidR="00A42F8E" w:rsidRDefault="00A42F8E" w:rsidP="00A42F8E">
      <w:pPr>
        <w:pStyle w:val="NormalWeb"/>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SQL Server Agent: </w:t>
      </w:r>
      <w:r>
        <w:rPr>
          <w:rFonts w:ascii="Source Sans Pro" w:hAnsi="Source Sans Pro"/>
          <w:color w:val="222222"/>
          <w:sz w:val="27"/>
          <w:szCs w:val="27"/>
        </w:rPr>
        <w:t>It performs the role of Task Scheduler. It can be triggered by any event or as per demand. Executable name is sqlagent.exe.</w:t>
      </w:r>
    </w:p>
    <w:p w14:paraId="789621A3" w14:textId="77777777" w:rsidR="00A42F8E" w:rsidRDefault="00A42F8E" w:rsidP="00A42F8E">
      <w:pPr>
        <w:pStyle w:val="NormalWeb"/>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SQL Server Browser: </w:t>
      </w:r>
      <w:r>
        <w:rPr>
          <w:rFonts w:ascii="Source Sans Pro" w:hAnsi="Source Sans Pro"/>
          <w:color w:val="222222"/>
          <w:sz w:val="27"/>
          <w:szCs w:val="27"/>
        </w:rPr>
        <w:t>This listens to the incoming request and connects to the desired SQL server instance. Executable name is sqlbrowser.exe.</w:t>
      </w:r>
    </w:p>
    <w:p w14:paraId="32954F98" w14:textId="77777777" w:rsidR="00A42F8E" w:rsidRDefault="00A42F8E" w:rsidP="00A42F8E">
      <w:pPr>
        <w:pStyle w:val="NormalWeb"/>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SQL Server Full-Text Search: </w:t>
      </w:r>
      <w:r>
        <w:rPr>
          <w:rFonts w:ascii="Source Sans Pro" w:hAnsi="Source Sans Pro"/>
          <w:color w:val="222222"/>
          <w:sz w:val="27"/>
          <w:szCs w:val="27"/>
        </w:rPr>
        <w:t>This lets user running full-text queries against Character data in SQL Tables.</w:t>
      </w:r>
      <w:r>
        <w:rPr>
          <w:rStyle w:val="Strong"/>
          <w:rFonts w:ascii="Source Sans Pro" w:eastAsiaTheme="majorEastAsia" w:hAnsi="Source Sans Pro"/>
          <w:color w:val="222222"/>
          <w:sz w:val="27"/>
          <w:szCs w:val="27"/>
        </w:rPr>
        <w:t> </w:t>
      </w:r>
      <w:r>
        <w:rPr>
          <w:rFonts w:ascii="Source Sans Pro" w:hAnsi="Source Sans Pro"/>
          <w:color w:val="222222"/>
          <w:sz w:val="27"/>
          <w:szCs w:val="27"/>
        </w:rPr>
        <w:t>Executable name is fdlauncher.exe.</w:t>
      </w:r>
    </w:p>
    <w:p w14:paraId="251B4AEB" w14:textId="77777777" w:rsidR="00A42F8E" w:rsidRDefault="00A42F8E" w:rsidP="00A42F8E">
      <w:pPr>
        <w:pStyle w:val="NormalWeb"/>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SQL Server VSS Writer: </w:t>
      </w:r>
      <w:r>
        <w:rPr>
          <w:rFonts w:ascii="Source Sans Pro" w:hAnsi="Source Sans Pro"/>
          <w:color w:val="222222"/>
          <w:sz w:val="27"/>
          <w:szCs w:val="27"/>
        </w:rPr>
        <w:t>This allows backup and restoration of data files when the SQL server is not running.</w:t>
      </w:r>
      <w:r>
        <w:rPr>
          <w:rStyle w:val="Strong"/>
          <w:rFonts w:ascii="Source Sans Pro" w:eastAsiaTheme="majorEastAsia" w:hAnsi="Source Sans Pro"/>
          <w:color w:val="222222"/>
          <w:sz w:val="27"/>
          <w:szCs w:val="27"/>
        </w:rPr>
        <w:t> </w:t>
      </w:r>
      <w:r>
        <w:rPr>
          <w:rFonts w:ascii="Source Sans Pro" w:hAnsi="Source Sans Pro"/>
          <w:color w:val="222222"/>
          <w:sz w:val="27"/>
          <w:szCs w:val="27"/>
        </w:rPr>
        <w:t>Executable name is sqlwriter.exe.</w:t>
      </w:r>
    </w:p>
    <w:p w14:paraId="2315E4E7" w14:textId="77777777" w:rsidR="00A42F8E" w:rsidRDefault="00A42F8E" w:rsidP="00A42F8E">
      <w:pPr>
        <w:pStyle w:val="NormalWeb"/>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SQL Server Analysis Services (SSAS): </w:t>
      </w:r>
      <w:r>
        <w:rPr>
          <w:rFonts w:ascii="Source Sans Pro" w:hAnsi="Source Sans Pro"/>
          <w:color w:val="222222"/>
          <w:sz w:val="27"/>
          <w:szCs w:val="27"/>
        </w:rPr>
        <w:t>Provide Data analysis, Data mining and Machine Learning capabilities. SQL server is integrated with R and Python language for advanced analytics. Executable name is msmdsrv.exe.</w:t>
      </w:r>
    </w:p>
    <w:p w14:paraId="19FB28FE" w14:textId="77777777" w:rsidR="00A42F8E" w:rsidRDefault="00A42F8E" w:rsidP="00A42F8E">
      <w:pPr>
        <w:pStyle w:val="NormalWeb"/>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SQL Server Reporting Services (SSRS): </w:t>
      </w:r>
      <w:r>
        <w:rPr>
          <w:rFonts w:ascii="Source Sans Pro" w:hAnsi="Source Sans Pro"/>
          <w:color w:val="222222"/>
          <w:sz w:val="27"/>
          <w:szCs w:val="27"/>
        </w:rPr>
        <w:t>Provides reporting features and decision-making capabilities. It includes integration with Hadoop. Executable name is ReportingServicesService.exe</w:t>
      </w:r>
    </w:p>
    <w:p w14:paraId="53605F28" w14:textId="77777777" w:rsidR="00A42F8E" w:rsidRDefault="00A42F8E" w:rsidP="00A42F8E">
      <w:pPr>
        <w:pStyle w:val="NormalWeb"/>
        <w:shd w:val="clear" w:color="auto" w:fill="FFFFFF"/>
        <w:rPr>
          <w:rFonts w:ascii="Source Sans Pro" w:hAnsi="Source Sans Pro"/>
          <w:color w:val="222222"/>
          <w:sz w:val="27"/>
          <w:szCs w:val="27"/>
        </w:rPr>
      </w:pPr>
      <w:r>
        <w:rPr>
          <w:rStyle w:val="Strong"/>
          <w:rFonts w:ascii="Source Sans Pro" w:eastAsiaTheme="majorEastAsia" w:hAnsi="Source Sans Pro"/>
          <w:color w:val="222222"/>
          <w:sz w:val="27"/>
          <w:szCs w:val="27"/>
        </w:rPr>
        <w:t>SQL Server Integration Services (SSIS): </w:t>
      </w:r>
      <w:r>
        <w:rPr>
          <w:rFonts w:ascii="Source Sans Pro" w:hAnsi="Source Sans Pro"/>
          <w:color w:val="222222"/>
          <w:sz w:val="27"/>
          <w:szCs w:val="27"/>
        </w:rPr>
        <w:t>Provided Extract-Transform and Load capabilities of the different type of data from one source to another. It can be view as converting raw information into useful information. Executable name is MsDtsSrvr.exe</w:t>
      </w:r>
    </w:p>
    <w:p w14:paraId="332F54ED" w14:textId="77777777" w:rsidR="00A42F8E" w:rsidRDefault="00A42F8E" w:rsidP="00A42F8E">
      <w:pPr>
        <w:pStyle w:val="Heading2"/>
        <w:shd w:val="clear" w:color="auto" w:fill="FFFFFF"/>
        <w:spacing w:line="372" w:lineRule="atLeast"/>
        <w:rPr>
          <w:rFonts w:ascii="Source Sans Pro" w:hAnsi="Source Sans Pro"/>
          <w:color w:val="222222"/>
          <w:sz w:val="39"/>
          <w:szCs w:val="39"/>
        </w:rPr>
      </w:pPr>
      <w:r>
        <w:rPr>
          <w:rFonts w:ascii="Source Sans Pro" w:hAnsi="Source Sans Pro"/>
          <w:color w:val="222222"/>
          <w:sz w:val="39"/>
          <w:szCs w:val="39"/>
        </w:rPr>
        <w:lastRenderedPageBreak/>
        <w:t>SQL Server Instances</w:t>
      </w:r>
    </w:p>
    <w:p w14:paraId="0FF9ED6B" w14:textId="77777777" w:rsidR="006F1755" w:rsidRDefault="006F1755" w:rsidP="006F1755">
      <w:pPr>
        <w:numPr>
          <w:ilvl w:val="0"/>
          <w:numId w:val="4"/>
        </w:numPr>
        <w:spacing w:before="100" w:beforeAutospacing="1" w:after="75" w:line="240" w:lineRule="auto"/>
        <w:rPr>
          <w:rFonts w:ascii="Arial" w:hAnsi="Arial" w:cs="Arial"/>
          <w:sz w:val="24"/>
          <w:szCs w:val="24"/>
        </w:rPr>
      </w:pPr>
      <w:r>
        <w:rPr>
          <w:rFonts w:ascii="Arial" w:hAnsi="Arial" w:cs="Arial"/>
        </w:rPr>
        <w:t>An instance is an installation of SQL Server.</w:t>
      </w:r>
    </w:p>
    <w:p w14:paraId="0215DA12" w14:textId="77777777" w:rsidR="006F1755" w:rsidRDefault="006F1755" w:rsidP="006F1755">
      <w:pPr>
        <w:numPr>
          <w:ilvl w:val="0"/>
          <w:numId w:val="4"/>
        </w:numPr>
        <w:spacing w:before="100" w:beforeAutospacing="1" w:after="75" w:line="240" w:lineRule="auto"/>
        <w:rPr>
          <w:rFonts w:ascii="Arial" w:hAnsi="Arial" w:cs="Arial"/>
        </w:rPr>
      </w:pPr>
      <w:r>
        <w:rPr>
          <w:rFonts w:ascii="Arial" w:hAnsi="Arial" w:cs="Arial"/>
        </w:rPr>
        <w:t>An instance is an exact copy of the same software.</w:t>
      </w:r>
    </w:p>
    <w:p w14:paraId="1B5BA0DC" w14:textId="77777777" w:rsidR="006F1755" w:rsidRDefault="006F1755" w:rsidP="006F1755">
      <w:pPr>
        <w:numPr>
          <w:ilvl w:val="0"/>
          <w:numId w:val="4"/>
        </w:numPr>
        <w:spacing w:before="100" w:beforeAutospacing="1" w:after="75" w:line="240" w:lineRule="auto"/>
        <w:rPr>
          <w:rFonts w:ascii="Arial" w:hAnsi="Arial" w:cs="Arial"/>
        </w:rPr>
      </w:pPr>
      <w:r>
        <w:rPr>
          <w:rFonts w:ascii="Arial" w:hAnsi="Arial" w:cs="Arial"/>
        </w:rPr>
        <w:t>If we install 'n' times, then 'n' instances will be created.</w:t>
      </w:r>
    </w:p>
    <w:p w14:paraId="2536D3DE" w14:textId="77777777" w:rsidR="006F1755" w:rsidRDefault="006F1755" w:rsidP="006F1755">
      <w:pPr>
        <w:numPr>
          <w:ilvl w:val="0"/>
          <w:numId w:val="4"/>
        </w:numPr>
        <w:spacing w:before="100" w:beforeAutospacing="1" w:after="75" w:line="240" w:lineRule="auto"/>
        <w:rPr>
          <w:rFonts w:ascii="Arial" w:hAnsi="Arial" w:cs="Arial"/>
        </w:rPr>
      </w:pPr>
      <w:r>
        <w:rPr>
          <w:rFonts w:ascii="Arial" w:hAnsi="Arial" w:cs="Arial"/>
        </w:rPr>
        <w:t>There are two types of instances in SQL Server a) Default b) Named.</w:t>
      </w:r>
    </w:p>
    <w:p w14:paraId="436AC21E" w14:textId="77777777" w:rsidR="006F1755" w:rsidRDefault="006F1755" w:rsidP="006F1755">
      <w:pPr>
        <w:numPr>
          <w:ilvl w:val="0"/>
          <w:numId w:val="4"/>
        </w:numPr>
        <w:spacing w:before="100" w:beforeAutospacing="1" w:after="75" w:line="240" w:lineRule="auto"/>
        <w:rPr>
          <w:rFonts w:ascii="Arial" w:hAnsi="Arial" w:cs="Arial"/>
        </w:rPr>
      </w:pPr>
      <w:r>
        <w:rPr>
          <w:rFonts w:ascii="Arial" w:hAnsi="Arial" w:cs="Arial"/>
        </w:rPr>
        <w:t>Only one default instance will be supported in one Server.</w:t>
      </w:r>
    </w:p>
    <w:p w14:paraId="71A5C3E6" w14:textId="77777777" w:rsidR="006F1755" w:rsidRDefault="006F1755" w:rsidP="006F1755">
      <w:pPr>
        <w:numPr>
          <w:ilvl w:val="0"/>
          <w:numId w:val="4"/>
        </w:numPr>
        <w:spacing w:before="100" w:beforeAutospacing="1" w:after="75" w:line="240" w:lineRule="auto"/>
        <w:rPr>
          <w:rFonts w:ascii="Arial" w:hAnsi="Arial" w:cs="Arial"/>
        </w:rPr>
      </w:pPr>
      <w:r>
        <w:rPr>
          <w:rFonts w:ascii="Arial" w:hAnsi="Arial" w:cs="Arial"/>
        </w:rPr>
        <w:t>Multiple named instances will be supported in one Server.</w:t>
      </w:r>
    </w:p>
    <w:p w14:paraId="7F5947EF" w14:textId="77777777" w:rsidR="006F1755" w:rsidRDefault="006F1755" w:rsidP="006F1755">
      <w:pPr>
        <w:numPr>
          <w:ilvl w:val="0"/>
          <w:numId w:val="4"/>
        </w:numPr>
        <w:spacing w:before="100" w:beforeAutospacing="1" w:after="75" w:line="240" w:lineRule="auto"/>
        <w:rPr>
          <w:rFonts w:ascii="Arial" w:hAnsi="Arial" w:cs="Arial"/>
        </w:rPr>
      </w:pPr>
      <w:r>
        <w:rPr>
          <w:rFonts w:ascii="Arial" w:hAnsi="Arial" w:cs="Arial"/>
        </w:rPr>
        <w:t>Default instance will take the server name as Instance name.</w:t>
      </w:r>
    </w:p>
    <w:p w14:paraId="1F29A5EB" w14:textId="77777777" w:rsidR="006F1755" w:rsidRDefault="006F1755" w:rsidP="006F1755">
      <w:pPr>
        <w:numPr>
          <w:ilvl w:val="0"/>
          <w:numId w:val="4"/>
        </w:numPr>
        <w:spacing w:before="100" w:beforeAutospacing="1" w:after="75" w:line="240" w:lineRule="auto"/>
        <w:rPr>
          <w:rFonts w:ascii="Arial" w:hAnsi="Arial" w:cs="Arial"/>
        </w:rPr>
      </w:pPr>
      <w:r>
        <w:rPr>
          <w:rFonts w:ascii="Arial" w:hAnsi="Arial" w:cs="Arial"/>
        </w:rPr>
        <w:t>Default instance service name is MSSQLSERVER.</w:t>
      </w:r>
    </w:p>
    <w:p w14:paraId="1BCEF939" w14:textId="77777777" w:rsidR="006F1755" w:rsidRDefault="006F1755" w:rsidP="006F1755">
      <w:pPr>
        <w:numPr>
          <w:ilvl w:val="0"/>
          <w:numId w:val="4"/>
        </w:numPr>
        <w:spacing w:before="100" w:beforeAutospacing="1" w:after="75" w:line="240" w:lineRule="auto"/>
        <w:rPr>
          <w:rFonts w:ascii="Arial" w:hAnsi="Arial" w:cs="Arial"/>
        </w:rPr>
      </w:pPr>
      <w:r>
        <w:rPr>
          <w:rFonts w:ascii="Arial" w:hAnsi="Arial" w:cs="Arial"/>
        </w:rPr>
        <w:t>16 instances will be supported in 2000 version.</w:t>
      </w:r>
    </w:p>
    <w:p w14:paraId="6E3BB2CE" w14:textId="6CF0CACB" w:rsidR="006F1755" w:rsidRDefault="006F1755" w:rsidP="006F1755">
      <w:pPr>
        <w:numPr>
          <w:ilvl w:val="0"/>
          <w:numId w:val="4"/>
        </w:numPr>
        <w:spacing w:before="100" w:beforeAutospacing="1" w:after="75" w:line="240" w:lineRule="auto"/>
        <w:rPr>
          <w:rFonts w:ascii="Arial" w:hAnsi="Arial" w:cs="Arial"/>
        </w:rPr>
      </w:pPr>
      <w:r>
        <w:rPr>
          <w:rFonts w:ascii="Arial" w:hAnsi="Arial" w:cs="Arial"/>
        </w:rPr>
        <w:t xml:space="preserve">50 instances will </w:t>
      </w:r>
      <w:r w:rsidR="00476229">
        <w:rPr>
          <w:rFonts w:ascii="Arial" w:hAnsi="Arial" w:cs="Arial"/>
        </w:rPr>
        <w:t xml:space="preserve">be </w:t>
      </w:r>
      <w:r>
        <w:rPr>
          <w:rFonts w:ascii="Arial" w:hAnsi="Arial" w:cs="Arial"/>
        </w:rPr>
        <w:t>supported in 2005 and later versions.</w:t>
      </w:r>
    </w:p>
    <w:p w14:paraId="03478466" w14:textId="77777777" w:rsidR="006F1755" w:rsidRPr="006F1755" w:rsidRDefault="006F1755" w:rsidP="006F1755">
      <w:pPr>
        <w:pStyle w:val="Heading2"/>
        <w:shd w:val="clear" w:color="auto" w:fill="FFFFFF"/>
        <w:spacing w:line="372" w:lineRule="atLeast"/>
        <w:rPr>
          <w:rFonts w:ascii="Source Sans Pro" w:hAnsi="Source Sans Pro"/>
          <w:color w:val="222222"/>
          <w:sz w:val="39"/>
          <w:szCs w:val="39"/>
        </w:rPr>
      </w:pPr>
      <w:r w:rsidRPr="006F1755">
        <w:rPr>
          <w:rFonts w:ascii="Source Sans Pro" w:hAnsi="Source Sans Pro"/>
          <w:color w:val="222222"/>
          <w:sz w:val="39"/>
          <w:szCs w:val="39"/>
        </w:rPr>
        <w:t>Advantages of Instances</w:t>
      </w:r>
    </w:p>
    <w:p w14:paraId="69AEDE65" w14:textId="77777777" w:rsidR="006F1755" w:rsidRDefault="006F1755" w:rsidP="006F1755">
      <w:pPr>
        <w:numPr>
          <w:ilvl w:val="0"/>
          <w:numId w:val="5"/>
        </w:numPr>
        <w:spacing w:before="100" w:beforeAutospacing="1" w:after="75" w:line="240" w:lineRule="auto"/>
        <w:rPr>
          <w:rFonts w:ascii="Arial" w:hAnsi="Arial" w:cs="Arial"/>
          <w:sz w:val="24"/>
          <w:szCs w:val="24"/>
        </w:rPr>
      </w:pPr>
      <w:r>
        <w:rPr>
          <w:rFonts w:ascii="Arial" w:hAnsi="Arial" w:cs="Arial"/>
        </w:rPr>
        <w:t>To install different versions in one machine.</w:t>
      </w:r>
    </w:p>
    <w:p w14:paraId="7496C260" w14:textId="77777777" w:rsidR="006F1755" w:rsidRDefault="006F1755" w:rsidP="006F1755">
      <w:pPr>
        <w:numPr>
          <w:ilvl w:val="0"/>
          <w:numId w:val="5"/>
        </w:numPr>
        <w:spacing w:before="100" w:beforeAutospacing="1" w:after="75" w:line="240" w:lineRule="auto"/>
        <w:rPr>
          <w:rFonts w:ascii="Arial" w:hAnsi="Arial" w:cs="Arial"/>
        </w:rPr>
      </w:pPr>
      <w:r>
        <w:rPr>
          <w:rFonts w:ascii="Arial" w:hAnsi="Arial" w:cs="Arial"/>
        </w:rPr>
        <w:t>To reduce cost.</w:t>
      </w:r>
    </w:p>
    <w:p w14:paraId="56ABCD1E" w14:textId="77777777" w:rsidR="006F1755" w:rsidRDefault="006F1755" w:rsidP="006F1755">
      <w:pPr>
        <w:numPr>
          <w:ilvl w:val="0"/>
          <w:numId w:val="5"/>
        </w:numPr>
        <w:spacing w:before="100" w:beforeAutospacing="1" w:after="75" w:line="240" w:lineRule="auto"/>
        <w:rPr>
          <w:rFonts w:ascii="Arial" w:hAnsi="Arial" w:cs="Arial"/>
        </w:rPr>
      </w:pPr>
      <w:r>
        <w:rPr>
          <w:rFonts w:ascii="Arial" w:hAnsi="Arial" w:cs="Arial"/>
        </w:rPr>
        <w:t>To maintain production, development, and test environments separately.</w:t>
      </w:r>
    </w:p>
    <w:p w14:paraId="17E8D5A3" w14:textId="77777777" w:rsidR="006F1755" w:rsidRDefault="006F1755" w:rsidP="006F1755">
      <w:pPr>
        <w:numPr>
          <w:ilvl w:val="0"/>
          <w:numId w:val="5"/>
        </w:numPr>
        <w:spacing w:before="100" w:beforeAutospacing="1" w:after="75" w:line="240" w:lineRule="auto"/>
        <w:rPr>
          <w:rFonts w:ascii="Arial" w:hAnsi="Arial" w:cs="Arial"/>
        </w:rPr>
      </w:pPr>
      <w:r>
        <w:rPr>
          <w:rFonts w:ascii="Arial" w:hAnsi="Arial" w:cs="Arial"/>
        </w:rPr>
        <w:t>To reduce temporary database problems.</w:t>
      </w:r>
    </w:p>
    <w:p w14:paraId="5A588A9B" w14:textId="77777777" w:rsidR="006F1755" w:rsidRDefault="006F1755" w:rsidP="006F1755">
      <w:pPr>
        <w:numPr>
          <w:ilvl w:val="0"/>
          <w:numId w:val="5"/>
        </w:numPr>
        <w:spacing w:before="100" w:beforeAutospacing="1" w:after="75" w:line="240" w:lineRule="auto"/>
        <w:rPr>
          <w:rFonts w:ascii="Arial" w:hAnsi="Arial" w:cs="Arial"/>
        </w:rPr>
      </w:pPr>
      <w:r>
        <w:rPr>
          <w:rFonts w:ascii="Arial" w:hAnsi="Arial" w:cs="Arial"/>
        </w:rPr>
        <w:t>To separate security privileges.</w:t>
      </w:r>
    </w:p>
    <w:p w14:paraId="11CA4596" w14:textId="77777777" w:rsidR="006F1755" w:rsidRDefault="006F1755" w:rsidP="006F1755">
      <w:pPr>
        <w:numPr>
          <w:ilvl w:val="0"/>
          <w:numId w:val="5"/>
        </w:numPr>
        <w:spacing w:before="100" w:beforeAutospacing="1" w:after="75" w:line="240" w:lineRule="auto"/>
        <w:rPr>
          <w:rFonts w:ascii="Arial" w:hAnsi="Arial" w:cs="Arial"/>
        </w:rPr>
      </w:pPr>
      <w:r>
        <w:rPr>
          <w:rFonts w:ascii="Arial" w:hAnsi="Arial" w:cs="Arial"/>
        </w:rPr>
        <w:t>To maintain standby server.</w:t>
      </w:r>
    </w:p>
    <w:p w14:paraId="0E2A8340" w14:textId="77777777" w:rsidR="006F1755" w:rsidRDefault="006F1755" w:rsidP="006F1755">
      <w:pPr>
        <w:shd w:val="clear" w:color="auto" w:fill="FFFFFF"/>
        <w:spacing w:before="100" w:beforeAutospacing="1" w:after="100" w:afterAutospacing="1" w:line="240" w:lineRule="auto"/>
        <w:rPr>
          <w:rFonts w:ascii="Source Sans Pro" w:hAnsi="Source Sans Pro"/>
          <w:color w:val="222222"/>
          <w:sz w:val="27"/>
          <w:szCs w:val="27"/>
        </w:rPr>
      </w:pPr>
    </w:p>
    <w:p w14:paraId="6A158941" w14:textId="4B6B50A2" w:rsidR="00EB5E1E" w:rsidRPr="00EB5E1E" w:rsidRDefault="00EB5E1E" w:rsidP="00A42F8E">
      <w:pPr>
        <w:pStyle w:val="NormalWeb"/>
        <w:shd w:val="clear" w:color="auto" w:fill="FFFFFF"/>
        <w:rPr>
          <w:rFonts w:ascii="Source Sans Pro" w:hAnsi="Source Sans Pro"/>
          <w:b/>
          <w:bCs/>
          <w:color w:val="222222"/>
          <w:sz w:val="27"/>
          <w:szCs w:val="27"/>
        </w:rPr>
      </w:pPr>
      <w:r w:rsidRPr="00EB5E1E">
        <w:rPr>
          <w:rFonts w:ascii="Source Sans Pro" w:hAnsi="Source Sans Pro"/>
          <w:b/>
          <w:bCs/>
          <w:color w:val="222222"/>
          <w:sz w:val="27"/>
          <w:szCs w:val="27"/>
        </w:rPr>
        <w:t xml:space="preserve">SQL Server Architecture </w:t>
      </w:r>
    </w:p>
    <w:p w14:paraId="1CE67A44" w14:textId="77777777" w:rsidR="00EB5E1E" w:rsidRPr="00EB5E1E" w:rsidRDefault="00A02F26" w:rsidP="00EB5E1E">
      <w:pPr>
        <w:pStyle w:val="ListParagraph"/>
        <w:numPr>
          <w:ilvl w:val="0"/>
          <w:numId w:val="15"/>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EB5E1E">
        <w:rPr>
          <w:rFonts w:ascii="Source Sans Pro" w:eastAsia="Times New Roman" w:hAnsi="Source Sans Pro" w:cs="Times New Roman"/>
          <w:color w:val="222222"/>
          <w:sz w:val="27"/>
          <w:szCs w:val="27"/>
        </w:rPr>
        <w:t xml:space="preserve">MS SQL Server is a client-server architecture. </w:t>
      </w:r>
    </w:p>
    <w:p w14:paraId="3AB9AC8D" w14:textId="77777777" w:rsidR="00EB5E1E" w:rsidRPr="00EB5E1E" w:rsidRDefault="00A02F26" w:rsidP="00EB5E1E">
      <w:pPr>
        <w:pStyle w:val="ListParagraph"/>
        <w:numPr>
          <w:ilvl w:val="0"/>
          <w:numId w:val="15"/>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EB5E1E">
        <w:rPr>
          <w:rFonts w:ascii="Source Sans Pro" w:eastAsia="Times New Roman" w:hAnsi="Source Sans Pro" w:cs="Times New Roman"/>
          <w:color w:val="222222"/>
          <w:sz w:val="27"/>
          <w:szCs w:val="27"/>
        </w:rPr>
        <w:t xml:space="preserve">MS SQL Server process starts with the client application sending a request. </w:t>
      </w:r>
    </w:p>
    <w:p w14:paraId="04DDB8F4" w14:textId="77777777" w:rsidR="00EB5E1E" w:rsidRPr="00EB5E1E" w:rsidRDefault="00A02F26" w:rsidP="00EB5E1E">
      <w:pPr>
        <w:pStyle w:val="ListParagraph"/>
        <w:numPr>
          <w:ilvl w:val="0"/>
          <w:numId w:val="15"/>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EB5E1E">
        <w:rPr>
          <w:rFonts w:ascii="Source Sans Pro" w:eastAsia="Times New Roman" w:hAnsi="Source Sans Pro" w:cs="Times New Roman"/>
          <w:color w:val="222222"/>
          <w:sz w:val="27"/>
          <w:szCs w:val="27"/>
        </w:rPr>
        <w:t xml:space="preserve">The SQL Server accepts, processes and replies to the request with processed data. </w:t>
      </w:r>
    </w:p>
    <w:p w14:paraId="340DA695" w14:textId="001D7352" w:rsidR="00A02F26" w:rsidRPr="00A02F26" w:rsidRDefault="00A02F26" w:rsidP="00A02F26">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A02F26">
        <w:rPr>
          <w:rFonts w:ascii="Source Sans Pro" w:eastAsia="Times New Roman" w:hAnsi="Source Sans Pro" w:cs="Times New Roman"/>
          <w:color w:val="222222"/>
          <w:sz w:val="27"/>
          <w:szCs w:val="27"/>
        </w:rPr>
        <w:t>Let's discuss in detail the entire architecture shown below:</w:t>
      </w:r>
    </w:p>
    <w:p w14:paraId="0ABC6186" w14:textId="77777777" w:rsidR="00A02F26" w:rsidRPr="00A02F26" w:rsidRDefault="00A02F26" w:rsidP="00A02F26">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A02F26">
        <w:rPr>
          <w:rFonts w:ascii="Source Sans Pro" w:eastAsia="Times New Roman" w:hAnsi="Source Sans Pro" w:cs="Times New Roman"/>
          <w:color w:val="222222"/>
          <w:sz w:val="27"/>
          <w:szCs w:val="27"/>
        </w:rPr>
        <w:t>As the below Diagram depicts there are three major components in SQL Server Architecture:</w:t>
      </w:r>
    </w:p>
    <w:p w14:paraId="77F5F86A" w14:textId="77777777" w:rsidR="00A02F26" w:rsidRPr="00A02F26" w:rsidRDefault="00A02F26" w:rsidP="00A02F26">
      <w:pPr>
        <w:numPr>
          <w:ilvl w:val="0"/>
          <w:numId w:val="12"/>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A02F26">
        <w:rPr>
          <w:rFonts w:ascii="Source Sans Pro" w:eastAsia="Times New Roman" w:hAnsi="Source Sans Pro" w:cs="Times New Roman"/>
          <w:color w:val="222222"/>
          <w:sz w:val="27"/>
          <w:szCs w:val="27"/>
        </w:rPr>
        <w:t>Protocol Layer</w:t>
      </w:r>
    </w:p>
    <w:p w14:paraId="3247F731" w14:textId="77777777" w:rsidR="00A02F26" w:rsidRPr="00A02F26" w:rsidRDefault="00A02F26" w:rsidP="00A02F26">
      <w:pPr>
        <w:numPr>
          <w:ilvl w:val="0"/>
          <w:numId w:val="12"/>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A02F26">
        <w:rPr>
          <w:rFonts w:ascii="Source Sans Pro" w:eastAsia="Times New Roman" w:hAnsi="Source Sans Pro" w:cs="Times New Roman"/>
          <w:color w:val="222222"/>
          <w:sz w:val="27"/>
          <w:szCs w:val="27"/>
        </w:rPr>
        <w:t>Relational Engine</w:t>
      </w:r>
    </w:p>
    <w:p w14:paraId="0DE2CFDF" w14:textId="77777777" w:rsidR="00A02F26" w:rsidRPr="00A02F26" w:rsidRDefault="00A02F26" w:rsidP="00A02F26">
      <w:pPr>
        <w:numPr>
          <w:ilvl w:val="0"/>
          <w:numId w:val="12"/>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A02F26">
        <w:rPr>
          <w:rFonts w:ascii="Source Sans Pro" w:eastAsia="Times New Roman" w:hAnsi="Source Sans Pro" w:cs="Times New Roman"/>
          <w:color w:val="222222"/>
          <w:sz w:val="27"/>
          <w:szCs w:val="27"/>
        </w:rPr>
        <w:t>Storage Engine</w:t>
      </w:r>
    </w:p>
    <w:p w14:paraId="514D52E9" w14:textId="695528F3" w:rsidR="00A02F26" w:rsidRPr="00A02F26" w:rsidRDefault="00A02F26" w:rsidP="00A02F26">
      <w:pPr>
        <w:spacing w:after="0" w:line="240" w:lineRule="auto"/>
        <w:jc w:val="center"/>
        <w:rPr>
          <w:rFonts w:ascii="Times New Roman" w:eastAsia="Times New Roman" w:hAnsi="Times New Roman" w:cs="Times New Roman"/>
          <w:sz w:val="24"/>
          <w:szCs w:val="24"/>
        </w:rPr>
      </w:pPr>
      <w:r w:rsidRPr="00A02F26">
        <w:rPr>
          <w:rFonts w:ascii="Times New Roman" w:eastAsia="Times New Roman" w:hAnsi="Times New Roman" w:cs="Times New Roman"/>
          <w:noProof/>
          <w:color w:val="04B8E6"/>
          <w:sz w:val="24"/>
          <w:szCs w:val="24"/>
        </w:rPr>
        <w:lastRenderedPageBreak/>
        <w:drawing>
          <wp:inline distT="0" distB="0" distL="0" distR="0" wp14:anchorId="27885410" wp14:editId="404D1CC3">
            <wp:extent cx="5943600" cy="4643120"/>
            <wp:effectExtent l="0" t="0" r="0" b="5080"/>
            <wp:docPr id="19" name="Picture 19">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643120"/>
                    </a:xfrm>
                    <a:prstGeom prst="rect">
                      <a:avLst/>
                    </a:prstGeom>
                    <a:noFill/>
                    <a:ln>
                      <a:noFill/>
                    </a:ln>
                  </pic:spPr>
                </pic:pic>
              </a:graphicData>
            </a:graphic>
          </wp:inline>
        </w:drawing>
      </w:r>
      <w:r w:rsidRPr="00A02F26">
        <w:rPr>
          <w:rFonts w:ascii="Times New Roman" w:eastAsia="Times New Roman" w:hAnsi="Times New Roman" w:cs="Times New Roman"/>
          <w:sz w:val="24"/>
          <w:szCs w:val="24"/>
        </w:rPr>
        <w:t>SQL Server Architecture Diagram</w:t>
      </w:r>
    </w:p>
    <w:p w14:paraId="427F664A" w14:textId="5FA4E138" w:rsidR="00A02F26" w:rsidRPr="00A02F26" w:rsidRDefault="00A02F26" w:rsidP="00A02F26">
      <w:pPr>
        <w:shd w:val="clear" w:color="auto" w:fill="FFFFFF"/>
        <w:spacing w:after="0" w:line="240" w:lineRule="auto"/>
        <w:jc w:val="center"/>
        <w:rPr>
          <w:rFonts w:ascii="Arial" w:eastAsia="Times New Roman" w:hAnsi="Arial" w:cs="Arial"/>
          <w:color w:val="212121"/>
          <w:sz w:val="24"/>
          <w:szCs w:val="24"/>
        </w:rPr>
      </w:pPr>
    </w:p>
    <w:p w14:paraId="2C840DDC" w14:textId="77777777" w:rsidR="00A02F26" w:rsidRPr="00A02F26" w:rsidRDefault="00A02F26" w:rsidP="00A02F26">
      <w:pPr>
        <w:shd w:val="clear" w:color="auto" w:fill="FFFFFF"/>
        <w:spacing w:before="240" w:after="240" w:line="240" w:lineRule="auto"/>
        <w:rPr>
          <w:rFonts w:ascii="Arial" w:eastAsia="Times New Roman" w:hAnsi="Arial" w:cs="Arial"/>
          <w:color w:val="212121"/>
          <w:sz w:val="24"/>
          <w:szCs w:val="24"/>
        </w:rPr>
      </w:pPr>
      <w:r w:rsidRPr="00A02F26">
        <w:rPr>
          <w:rFonts w:ascii="Arial" w:eastAsia="Times New Roman" w:hAnsi="Arial" w:cs="Arial"/>
          <w:color w:val="212121"/>
          <w:sz w:val="24"/>
          <w:szCs w:val="24"/>
        </w:rPr>
        <w:t>Following is the process which a SQL Query goes through.</w:t>
      </w:r>
    </w:p>
    <w:p w14:paraId="611476C1" w14:textId="77777777" w:rsidR="00A02F26" w:rsidRPr="00A02F26" w:rsidRDefault="00A02F26" w:rsidP="00A02F26">
      <w:pPr>
        <w:numPr>
          <w:ilvl w:val="0"/>
          <w:numId w:val="13"/>
        </w:numPr>
        <w:shd w:val="clear" w:color="auto" w:fill="FFFFFF"/>
        <w:spacing w:before="100" w:beforeAutospacing="1" w:after="100" w:afterAutospacing="1" w:line="240" w:lineRule="auto"/>
        <w:rPr>
          <w:rFonts w:ascii="Arial" w:eastAsia="Times New Roman" w:hAnsi="Arial" w:cs="Arial"/>
          <w:color w:val="212121"/>
          <w:sz w:val="24"/>
          <w:szCs w:val="24"/>
        </w:rPr>
      </w:pPr>
      <w:r w:rsidRPr="00A02F26">
        <w:rPr>
          <w:rFonts w:ascii="Arial" w:eastAsia="Times New Roman" w:hAnsi="Arial" w:cs="Arial"/>
          <w:color w:val="212121"/>
          <w:sz w:val="24"/>
          <w:szCs w:val="24"/>
        </w:rPr>
        <w:t>The SQL query is fired at the application end. From there it is converted into TDS (Tabular Data Stream) Packets using ODBC or OLEDB or SNAC (SQL Native Client) or SNI (SQL Server Network Interface). These are data access protocols which are used to access all types of data and grind them into TDS packets to be encapsulated within network packets to be travelled through network protocols from one endpoint to other.</w:t>
      </w:r>
    </w:p>
    <w:p w14:paraId="691CAF0A" w14:textId="77777777" w:rsidR="00A02F26" w:rsidRPr="00A02F26" w:rsidRDefault="00A02F26" w:rsidP="00A02F26">
      <w:pPr>
        <w:numPr>
          <w:ilvl w:val="0"/>
          <w:numId w:val="13"/>
        </w:numPr>
        <w:shd w:val="clear" w:color="auto" w:fill="FFFFFF"/>
        <w:spacing w:before="100" w:beforeAutospacing="1" w:after="100" w:afterAutospacing="1" w:line="240" w:lineRule="auto"/>
        <w:rPr>
          <w:rFonts w:ascii="Arial" w:eastAsia="Times New Roman" w:hAnsi="Arial" w:cs="Arial"/>
          <w:color w:val="212121"/>
          <w:sz w:val="24"/>
          <w:szCs w:val="24"/>
        </w:rPr>
      </w:pPr>
      <w:r w:rsidRPr="00A02F26">
        <w:rPr>
          <w:rFonts w:ascii="Arial" w:eastAsia="Times New Roman" w:hAnsi="Arial" w:cs="Arial"/>
          <w:color w:val="212121"/>
          <w:sz w:val="24"/>
          <w:szCs w:val="24"/>
        </w:rPr>
        <w:t>Once TDS packets reach the server endpoint, the SNI decapsulates those packets into SQL commands.</w:t>
      </w:r>
    </w:p>
    <w:p w14:paraId="0C74062D" w14:textId="6CA0CE9F" w:rsidR="00A02F26" w:rsidRPr="00A02F26" w:rsidRDefault="00A02F26" w:rsidP="00A02F26">
      <w:pPr>
        <w:numPr>
          <w:ilvl w:val="0"/>
          <w:numId w:val="13"/>
        </w:numPr>
        <w:shd w:val="clear" w:color="auto" w:fill="FFFFFF"/>
        <w:spacing w:before="100" w:beforeAutospacing="1" w:after="100" w:afterAutospacing="1" w:line="240" w:lineRule="auto"/>
        <w:rPr>
          <w:rFonts w:ascii="Arial" w:eastAsia="Times New Roman" w:hAnsi="Arial" w:cs="Arial"/>
          <w:color w:val="212121"/>
          <w:sz w:val="24"/>
          <w:szCs w:val="24"/>
        </w:rPr>
      </w:pPr>
      <w:r w:rsidRPr="00A02F26">
        <w:rPr>
          <w:rFonts w:ascii="Arial" w:eastAsia="Times New Roman" w:hAnsi="Arial" w:cs="Arial"/>
          <w:color w:val="212121"/>
          <w:sz w:val="24"/>
          <w:szCs w:val="24"/>
        </w:rPr>
        <w:t>The commands are passed through Query Parser or Command Parser and it checks the query for any Syntactical (Syntax) or Semantical (Logical) errors and if any error occurs it returns the error to the N/W protocol layer.</w:t>
      </w:r>
    </w:p>
    <w:p w14:paraId="5A1DA345" w14:textId="2C4A132B" w:rsidR="00A02F26" w:rsidRPr="00A02F26" w:rsidRDefault="00A02F26" w:rsidP="00A02F26">
      <w:pPr>
        <w:numPr>
          <w:ilvl w:val="0"/>
          <w:numId w:val="13"/>
        </w:numPr>
        <w:shd w:val="clear" w:color="auto" w:fill="FFFFFF"/>
        <w:spacing w:before="100" w:beforeAutospacing="1" w:after="100" w:afterAutospacing="1" w:line="240" w:lineRule="auto"/>
        <w:rPr>
          <w:rFonts w:ascii="Arial" w:eastAsia="Times New Roman" w:hAnsi="Arial" w:cs="Arial"/>
          <w:color w:val="212121"/>
          <w:sz w:val="24"/>
          <w:szCs w:val="24"/>
        </w:rPr>
      </w:pPr>
      <w:r w:rsidRPr="00A02F26">
        <w:rPr>
          <w:rFonts w:ascii="Arial" w:eastAsia="Times New Roman" w:hAnsi="Arial" w:cs="Arial"/>
          <w:color w:val="212121"/>
          <w:sz w:val="24"/>
          <w:szCs w:val="24"/>
        </w:rPr>
        <w:t>If it passes through the command parser, the next step is to generate a query plan. The query optimizer selects a cost</w:t>
      </w:r>
      <w:r w:rsidR="00476229">
        <w:rPr>
          <w:rFonts w:ascii="Arial" w:eastAsia="Times New Roman" w:hAnsi="Arial" w:cs="Arial"/>
          <w:color w:val="212121"/>
          <w:sz w:val="24"/>
          <w:szCs w:val="24"/>
        </w:rPr>
        <w:t>-</w:t>
      </w:r>
      <w:r w:rsidRPr="00A02F26">
        <w:rPr>
          <w:rFonts w:ascii="Arial" w:eastAsia="Times New Roman" w:hAnsi="Arial" w:cs="Arial"/>
          <w:color w:val="212121"/>
          <w:sz w:val="24"/>
          <w:szCs w:val="24"/>
        </w:rPr>
        <w:t>effective plan provided to it using Query Tree (It uses certain algorithms to generate different query plans and presents it to the Query Optimizer.</w:t>
      </w:r>
    </w:p>
    <w:p w14:paraId="3E0D6D60" w14:textId="6FC37DEF" w:rsidR="00A02F26" w:rsidRPr="00A02F26" w:rsidRDefault="00A02F26" w:rsidP="00A02F26">
      <w:pPr>
        <w:numPr>
          <w:ilvl w:val="0"/>
          <w:numId w:val="13"/>
        </w:numPr>
        <w:shd w:val="clear" w:color="auto" w:fill="FFFFFF"/>
        <w:spacing w:before="100" w:beforeAutospacing="1" w:after="100" w:afterAutospacing="1" w:line="240" w:lineRule="auto"/>
        <w:rPr>
          <w:rFonts w:ascii="Arial" w:eastAsia="Times New Roman" w:hAnsi="Arial" w:cs="Arial"/>
          <w:color w:val="212121"/>
          <w:sz w:val="24"/>
          <w:szCs w:val="24"/>
        </w:rPr>
      </w:pPr>
      <w:r w:rsidRPr="00A02F26">
        <w:rPr>
          <w:rFonts w:ascii="Arial" w:eastAsia="Times New Roman" w:hAnsi="Arial" w:cs="Arial"/>
          <w:color w:val="212121"/>
          <w:sz w:val="24"/>
          <w:szCs w:val="24"/>
        </w:rPr>
        <w:lastRenderedPageBreak/>
        <w:t>Query optimizer then selects a cost</w:t>
      </w:r>
      <w:r w:rsidR="00476229">
        <w:rPr>
          <w:rFonts w:ascii="Arial" w:eastAsia="Times New Roman" w:hAnsi="Arial" w:cs="Arial"/>
          <w:color w:val="212121"/>
          <w:sz w:val="24"/>
          <w:szCs w:val="24"/>
        </w:rPr>
        <w:t>-</w:t>
      </w:r>
      <w:r w:rsidRPr="00A02F26">
        <w:rPr>
          <w:rFonts w:ascii="Arial" w:eastAsia="Times New Roman" w:hAnsi="Arial" w:cs="Arial"/>
          <w:color w:val="212121"/>
          <w:sz w:val="24"/>
          <w:szCs w:val="24"/>
        </w:rPr>
        <w:t>effective plan and presents the query to Query Executor. To execute a plan Query Executor needs data as well. So it passes the request to the Access Methods which is a collection of codes which provides an interface to retrieve data and present it to Query Executor after valid conversion using OLEDB. It itself does not do this work, rather it asks the buffer manager for the data.</w:t>
      </w:r>
    </w:p>
    <w:p w14:paraId="2429D784" w14:textId="77777777" w:rsidR="00A02F26" w:rsidRPr="00A02F26" w:rsidRDefault="00A02F26" w:rsidP="00A02F26">
      <w:pPr>
        <w:numPr>
          <w:ilvl w:val="0"/>
          <w:numId w:val="13"/>
        </w:numPr>
        <w:shd w:val="clear" w:color="auto" w:fill="FFFFFF"/>
        <w:spacing w:before="100" w:beforeAutospacing="1" w:after="100" w:afterAutospacing="1" w:line="240" w:lineRule="auto"/>
        <w:rPr>
          <w:rFonts w:ascii="Arial" w:eastAsia="Times New Roman" w:hAnsi="Arial" w:cs="Arial"/>
          <w:color w:val="212121"/>
          <w:sz w:val="24"/>
          <w:szCs w:val="24"/>
        </w:rPr>
      </w:pPr>
      <w:r w:rsidRPr="00A02F26">
        <w:rPr>
          <w:rFonts w:ascii="Arial" w:eastAsia="Times New Roman" w:hAnsi="Arial" w:cs="Arial"/>
          <w:color w:val="212121"/>
          <w:sz w:val="24"/>
          <w:szCs w:val="24"/>
        </w:rPr>
        <w:t>If the data is there in the Buffer, Access methods fetch those data pages and pass them to the query executor to execute the query. If the query plan is already in the Plan cache the executor uses that plan.</w:t>
      </w:r>
    </w:p>
    <w:p w14:paraId="743D9C0C" w14:textId="77777777" w:rsidR="00A02F26" w:rsidRPr="00A02F26" w:rsidRDefault="00A02F26" w:rsidP="00A02F26">
      <w:pPr>
        <w:numPr>
          <w:ilvl w:val="0"/>
          <w:numId w:val="13"/>
        </w:numPr>
        <w:shd w:val="clear" w:color="auto" w:fill="FFFFFF"/>
        <w:spacing w:before="100" w:beforeAutospacing="1" w:after="100" w:afterAutospacing="1" w:line="240" w:lineRule="auto"/>
        <w:rPr>
          <w:rFonts w:ascii="Arial" w:eastAsia="Times New Roman" w:hAnsi="Arial" w:cs="Arial"/>
          <w:color w:val="212121"/>
          <w:sz w:val="24"/>
          <w:szCs w:val="24"/>
        </w:rPr>
      </w:pPr>
      <w:r w:rsidRPr="00A02F26">
        <w:rPr>
          <w:rFonts w:ascii="Arial" w:eastAsia="Times New Roman" w:hAnsi="Arial" w:cs="Arial"/>
          <w:color w:val="212121"/>
          <w:sz w:val="24"/>
          <w:szCs w:val="24"/>
        </w:rPr>
        <w:t>The work of access method is to check if the query is select or non-select (DML). If the query is non-select the access methods contact Transaction Manager. Transaction Manager has two components,</w:t>
      </w:r>
      <w:r w:rsidRPr="00A02F26">
        <w:rPr>
          <w:rFonts w:ascii="Arial" w:eastAsia="Times New Roman" w:hAnsi="Arial" w:cs="Arial"/>
          <w:color w:val="212121"/>
          <w:sz w:val="24"/>
          <w:szCs w:val="24"/>
        </w:rPr>
        <w:br/>
      </w:r>
    </w:p>
    <w:p w14:paraId="7A9861EE" w14:textId="77777777" w:rsidR="00A02F26" w:rsidRPr="00A02F26" w:rsidRDefault="00A02F26" w:rsidP="00A02F26">
      <w:pPr>
        <w:numPr>
          <w:ilvl w:val="1"/>
          <w:numId w:val="13"/>
        </w:numPr>
        <w:shd w:val="clear" w:color="auto" w:fill="FFFFFF"/>
        <w:spacing w:before="100" w:beforeAutospacing="1" w:after="100" w:afterAutospacing="1" w:line="240" w:lineRule="auto"/>
        <w:rPr>
          <w:rFonts w:ascii="Arial" w:eastAsia="Times New Roman" w:hAnsi="Arial" w:cs="Arial"/>
          <w:color w:val="212121"/>
          <w:sz w:val="24"/>
          <w:szCs w:val="24"/>
        </w:rPr>
      </w:pPr>
      <w:r w:rsidRPr="00A02F26">
        <w:rPr>
          <w:rFonts w:ascii="Arial" w:eastAsia="Times New Roman" w:hAnsi="Arial" w:cs="Arial"/>
          <w:i/>
          <w:iCs/>
          <w:color w:val="212121"/>
          <w:sz w:val="24"/>
          <w:szCs w:val="24"/>
        </w:rPr>
        <w:t>Log Manager</w:t>
      </w:r>
      <w:r w:rsidRPr="00A02F26">
        <w:rPr>
          <w:rFonts w:ascii="Arial" w:eastAsia="Times New Roman" w:hAnsi="Arial" w:cs="Arial"/>
          <w:color w:val="212121"/>
          <w:sz w:val="24"/>
          <w:szCs w:val="24"/>
        </w:rPr>
        <w:br/>
        <w:t>Logs the events that will be modifying the data into Log Buffer in Buffer Pool.</w:t>
      </w:r>
      <w:r w:rsidRPr="00A02F26">
        <w:rPr>
          <w:rFonts w:ascii="Arial" w:eastAsia="Times New Roman" w:hAnsi="Arial" w:cs="Arial"/>
          <w:color w:val="212121"/>
          <w:sz w:val="24"/>
          <w:szCs w:val="24"/>
        </w:rPr>
        <w:br/>
      </w:r>
    </w:p>
    <w:p w14:paraId="42F1E51E" w14:textId="77777777" w:rsidR="00A02F26" w:rsidRPr="00A02F26" w:rsidRDefault="00A02F26" w:rsidP="00A02F26">
      <w:pPr>
        <w:numPr>
          <w:ilvl w:val="1"/>
          <w:numId w:val="13"/>
        </w:numPr>
        <w:shd w:val="clear" w:color="auto" w:fill="FFFFFF"/>
        <w:spacing w:before="100" w:beforeAutospacing="1" w:after="100" w:afterAutospacing="1" w:line="240" w:lineRule="auto"/>
        <w:rPr>
          <w:rFonts w:ascii="Arial" w:eastAsia="Times New Roman" w:hAnsi="Arial" w:cs="Arial"/>
          <w:color w:val="212121"/>
          <w:sz w:val="24"/>
          <w:szCs w:val="24"/>
        </w:rPr>
      </w:pPr>
      <w:r w:rsidRPr="00A02F26">
        <w:rPr>
          <w:rFonts w:ascii="Arial" w:eastAsia="Times New Roman" w:hAnsi="Arial" w:cs="Arial"/>
          <w:i/>
          <w:iCs/>
          <w:color w:val="212121"/>
          <w:sz w:val="24"/>
          <w:szCs w:val="24"/>
        </w:rPr>
        <w:t>Lock Manager</w:t>
      </w:r>
      <w:r w:rsidRPr="00A02F26">
        <w:rPr>
          <w:rFonts w:ascii="Arial" w:eastAsia="Times New Roman" w:hAnsi="Arial" w:cs="Arial"/>
          <w:color w:val="212121"/>
          <w:sz w:val="24"/>
          <w:szCs w:val="24"/>
        </w:rPr>
        <w:br/>
        <w:t>Assigns a lock on that transaction to provide data consistency and isolation.</w:t>
      </w:r>
      <w:r w:rsidRPr="00A02F26">
        <w:rPr>
          <w:rFonts w:ascii="Arial" w:eastAsia="Times New Roman" w:hAnsi="Arial" w:cs="Arial"/>
          <w:color w:val="212121"/>
          <w:sz w:val="24"/>
          <w:szCs w:val="24"/>
        </w:rPr>
        <w:br/>
      </w:r>
    </w:p>
    <w:p w14:paraId="54EF7AE7" w14:textId="77777777" w:rsidR="00A02F26" w:rsidRPr="00A02F26" w:rsidRDefault="00A02F26" w:rsidP="00A02F26">
      <w:pPr>
        <w:numPr>
          <w:ilvl w:val="0"/>
          <w:numId w:val="13"/>
        </w:numPr>
        <w:shd w:val="clear" w:color="auto" w:fill="FFFFFF"/>
        <w:spacing w:before="100" w:beforeAutospacing="1" w:after="100" w:afterAutospacing="1" w:line="240" w:lineRule="auto"/>
        <w:rPr>
          <w:rFonts w:ascii="Arial" w:eastAsia="Times New Roman" w:hAnsi="Arial" w:cs="Arial"/>
          <w:color w:val="212121"/>
          <w:sz w:val="24"/>
          <w:szCs w:val="24"/>
        </w:rPr>
      </w:pPr>
      <w:r w:rsidRPr="00A02F26">
        <w:rPr>
          <w:rFonts w:ascii="Arial" w:eastAsia="Times New Roman" w:hAnsi="Arial" w:cs="Arial"/>
          <w:color w:val="212121"/>
          <w:sz w:val="24"/>
          <w:szCs w:val="24"/>
        </w:rPr>
        <w:t>Transaction Manager generates a Log Sequential Number(LSN) for that transaction and records the events that will be modifying the data in Log Buffer and the Transaction will make changes in the buffer cache using only locking mechanism to be isolated from any other transaction who wants to modify the same data. Changes are not directly made to the data pages on the disk.</w:t>
      </w:r>
    </w:p>
    <w:p w14:paraId="29D57A0B" w14:textId="77777777" w:rsidR="00A42F8E" w:rsidRDefault="00A42F8E" w:rsidP="00A42F8E">
      <w:pPr>
        <w:pStyle w:val="NormalWeb"/>
        <w:shd w:val="clear" w:color="auto" w:fill="FFFFFF"/>
        <w:rPr>
          <w:rFonts w:ascii="Source Sans Pro" w:hAnsi="Source Sans Pro"/>
          <w:color w:val="222222"/>
          <w:sz w:val="27"/>
          <w:szCs w:val="27"/>
        </w:rPr>
      </w:pPr>
    </w:p>
    <w:p w14:paraId="665985B1" w14:textId="77777777" w:rsidR="00A42F8E" w:rsidRDefault="00A42F8E" w:rsidP="00A42F8E">
      <w:pPr>
        <w:pStyle w:val="Heading2"/>
        <w:rPr>
          <w:rFonts w:ascii="Arial" w:hAnsi="Arial" w:cs="Arial"/>
          <w:sz w:val="35"/>
          <w:szCs w:val="35"/>
        </w:rPr>
      </w:pPr>
      <w:r>
        <w:rPr>
          <w:rFonts w:ascii="Arial" w:hAnsi="Arial" w:cs="Arial"/>
          <w:b/>
          <w:bCs/>
          <w:sz w:val="35"/>
          <w:szCs w:val="35"/>
        </w:rPr>
        <w:t>Installation Steps</w:t>
      </w:r>
    </w:p>
    <w:p w14:paraId="136AD1A9"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1</w:t>
      </w:r>
      <w:r>
        <w:rPr>
          <w:rFonts w:ascii="Arial" w:hAnsi="Arial" w:cs="Arial"/>
          <w:color w:val="000000"/>
        </w:rPr>
        <w:t> − Download the Evaluation Edition from </w:t>
      </w:r>
      <w:hyperlink r:id="rId7" w:tgtFrame="_blank" w:history="1">
        <w:r>
          <w:rPr>
            <w:rStyle w:val="Hyperlink"/>
            <w:rFonts w:ascii="Arial" w:eastAsiaTheme="majorEastAsia" w:hAnsi="Arial" w:cs="Arial"/>
            <w:color w:val="313131"/>
          </w:rPr>
          <w:t>http://www.microsoft.com/download/en/details.aspx?id=29066</w:t>
        </w:r>
      </w:hyperlink>
    </w:p>
    <w:p w14:paraId="03FA0BA0"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Once the software is downloaded, the following files will be available based on your download (32 or 64 bit) option.</w:t>
      </w:r>
    </w:p>
    <w:p w14:paraId="2A9CBAB0"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ENU\x86\SQLFULL_x86_ENU_Core.box</w:t>
      </w:r>
    </w:p>
    <w:p w14:paraId="59B2C94D"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ENU\x86\SQLFULL_x86_ENU_Install.exe</w:t>
      </w:r>
    </w:p>
    <w:p w14:paraId="3AE1873C"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ENU\x86\SQLFULL_x86_ENU_Lang.box</w:t>
      </w:r>
    </w:p>
    <w:p w14:paraId="790DD0BA"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OR</w:t>
      </w:r>
    </w:p>
    <w:p w14:paraId="220D57CC"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ENU\x86\SQLFULL_x64_ENU_Core.box</w:t>
      </w:r>
    </w:p>
    <w:p w14:paraId="74EDFA0F"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ENU\x86\SQLFULL_x64_ENU_Install.exe</w:t>
      </w:r>
    </w:p>
    <w:p w14:paraId="689F0031"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ENU\x86\SQLFULL_x64_ENU_Lang.box</w:t>
      </w:r>
    </w:p>
    <w:p w14:paraId="36D743A0"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lastRenderedPageBreak/>
        <w:t>Note</w:t>
      </w:r>
      <w:r>
        <w:rPr>
          <w:rFonts w:ascii="Arial" w:hAnsi="Arial" w:cs="Arial"/>
          <w:color w:val="000000"/>
        </w:rPr>
        <w:t> − X86 (32 bit) and X64 (64 bit)</w:t>
      </w:r>
    </w:p>
    <w:p w14:paraId="7B4A1335"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2</w:t>
      </w:r>
      <w:r>
        <w:rPr>
          <w:rFonts w:ascii="Arial" w:hAnsi="Arial" w:cs="Arial"/>
          <w:color w:val="000000"/>
        </w:rPr>
        <w:t> − Double-click the “SQLFULL_x86_ENU_Install.exe” or “SQLFULL_x64_ENU_Install.exe”, it will extract the required files for installation in the“SQLFULL_x86_ENU” or “SQLFULL_x86_ENU” folder respectively.</w:t>
      </w:r>
    </w:p>
    <w:p w14:paraId="63CFE066"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3</w:t>
      </w:r>
      <w:r>
        <w:rPr>
          <w:rFonts w:ascii="Arial" w:hAnsi="Arial" w:cs="Arial"/>
          <w:color w:val="000000"/>
        </w:rPr>
        <w:t> − Click the “SQLFULL_x86_ENU” or “SQLFULL_x64_ENU_Install.exe” folder and double-click “SETUP” application.</w:t>
      </w:r>
    </w:p>
    <w:p w14:paraId="38E0848B"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For understanding, here we have used SQLFULL_x64_ENU_Install.exe software.</w:t>
      </w:r>
    </w:p>
    <w:p w14:paraId="18499A05"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4</w:t>
      </w:r>
      <w:r>
        <w:rPr>
          <w:rFonts w:ascii="Arial" w:hAnsi="Arial" w:cs="Arial"/>
          <w:color w:val="000000"/>
        </w:rPr>
        <w:t> − Once we click on 'setup' application, the following screen will open.</w:t>
      </w:r>
    </w:p>
    <w:p w14:paraId="5AA67D45" w14:textId="29F9BDCE" w:rsidR="00A42F8E" w:rsidRDefault="00A42F8E" w:rsidP="00A42F8E">
      <w:pPr>
        <w:rPr>
          <w:rFonts w:ascii="Times New Roman" w:hAnsi="Times New Roman" w:cs="Times New Roman"/>
        </w:rPr>
      </w:pPr>
      <w:r>
        <w:rPr>
          <w:noProof/>
        </w:rPr>
        <w:drawing>
          <wp:inline distT="0" distB="0" distL="0" distR="0" wp14:anchorId="387F7F24" wp14:editId="45B77469">
            <wp:extent cx="5682615" cy="4114800"/>
            <wp:effectExtent l="0" t="0" r="0" b="0"/>
            <wp:docPr id="18" name="Picture 18" descr="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u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2615" cy="4114800"/>
                    </a:xfrm>
                    <a:prstGeom prst="rect">
                      <a:avLst/>
                    </a:prstGeom>
                    <a:noFill/>
                    <a:ln>
                      <a:noFill/>
                    </a:ln>
                  </pic:spPr>
                </pic:pic>
              </a:graphicData>
            </a:graphic>
          </wp:inline>
        </w:drawing>
      </w:r>
    </w:p>
    <w:p w14:paraId="40209689"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5</w:t>
      </w:r>
      <w:r>
        <w:rPr>
          <w:rFonts w:ascii="Arial" w:hAnsi="Arial" w:cs="Arial"/>
          <w:color w:val="000000"/>
        </w:rPr>
        <w:t> − Click Installation which is on the left side of the above screen.</w:t>
      </w:r>
    </w:p>
    <w:p w14:paraId="3D3BD0C6" w14:textId="38A6137E" w:rsidR="00A42F8E" w:rsidRDefault="00A42F8E" w:rsidP="00A42F8E">
      <w:pPr>
        <w:rPr>
          <w:rFonts w:ascii="Times New Roman" w:hAnsi="Times New Roman" w:cs="Times New Roman"/>
        </w:rPr>
      </w:pPr>
      <w:r>
        <w:rPr>
          <w:noProof/>
        </w:rPr>
        <w:lastRenderedPageBreak/>
        <w:drawing>
          <wp:inline distT="0" distB="0" distL="0" distR="0" wp14:anchorId="0E3D6571" wp14:editId="4F2AD123">
            <wp:extent cx="5682615" cy="2286000"/>
            <wp:effectExtent l="0" t="0" r="0" b="0"/>
            <wp:docPr id="17" name="Picture 17" descr="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tall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2615" cy="2286000"/>
                    </a:xfrm>
                    <a:prstGeom prst="rect">
                      <a:avLst/>
                    </a:prstGeom>
                    <a:noFill/>
                    <a:ln>
                      <a:noFill/>
                    </a:ln>
                  </pic:spPr>
                </pic:pic>
              </a:graphicData>
            </a:graphic>
          </wp:inline>
        </w:drawing>
      </w:r>
    </w:p>
    <w:p w14:paraId="3AC50EF3"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6</w:t>
      </w:r>
      <w:r>
        <w:rPr>
          <w:rFonts w:ascii="Arial" w:hAnsi="Arial" w:cs="Arial"/>
          <w:color w:val="000000"/>
        </w:rPr>
        <w:t> − Click the first option of the right side seen on the above screen. The following screen will open.</w:t>
      </w:r>
    </w:p>
    <w:p w14:paraId="34DB6402" w14:textId="0BE04EC6" w:rsidR="00A42F8E" w:rsidRDefault="00A42F8E" w:rsidP="00A42F8E">
      <w:pPr>
        <w:rPr>
          <w:rFonts w:ascii="Times New Roman" w:hAnsi="Times New Roman" w:cs="Times New Roman"/>
        </w:rPr>
      </w:pPr>
      <w:r>
        <w:rPr>
          <w:noProof/>
        </w:rPr>
        <w:drawing>
          <wp:inline distT="0" distB="0" distL="0" distR="0" wp14:anchorId="64695FF6" wp14:editId="5EFC3093">
            <wp:extent cx="5682615" cy="4245610"/>
            <wp:effectExtent l="0" t="0" r="0" b="2540"/>
            <wp:docPr id="16" name="Picture 16" descr="Support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pport Ru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2615" cy="4245610"/>
                    </a:xfrm>
                    <a:prstGeom prst="rect">
                      <a:avLst/>
                    </a:prstGeom>
                    <a:noFill/>
                    <a:ln>
                      <a:noFill/>
                    </a:ln>
                  </pic:spPr>
                </pic:pic>
              </a:graphicData>
            </a:graphic>
          </wp:inline>
        </w:drawing>
      </w:r>
    </w:p>
    <w:p w14:paraId="5F98717F"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7</w:t>
      </w:r>
      <w:r>
        <w:rPr>
          <w:rFonts w:ascii="Arial" w:hAnsi="Arial" w:cs="Arial"/>
          <w:color w:val="000000"/>
        </w:rPr>
        <w:t> − Click OK and the following screen pops up.</w:t>
      </w:r>
    </w:p>
    <w:p w14:paraId="76470DFE" w14:textId="6F80E546" w:rsidR="00A42F8E" w:rsidRDefault="00A42F8E" w:rsidP="00A42F8E">
      <w:pPr>
        <w:rPr>
          <w:rFonts w:ascii="Times New Roman" w:hAnsi="Times New Roman" w:cs="Times New Roman"/>
        </w:rPr>
      </w:pPr>
      <w:r>
        <w:rPr>
          <w:noProof/>
        </w:rPr>
        <w:lastRenderedPageBreak/>
        <w:drawing>
          <wp:inline distT="0" distB="0" distL="0" distR="0" wp14:anchorId="39935E3F" wp14:editId="05DFA31B">
            <wp:extent cx="5682615" cy="4245610"/>
            <wp:effectExtent l="0" t="0" r="0" b="2540"/>
            <wp:docPr id="15" name="Picture 15" descr="Setup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tup Rul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2615" cy="4245610"/>
                    </a:xfrm>
                    <a:prstGeom prst="rect">
                      <a:avLst/>
                    </a:prstGeom>
                    <a:noFill/>
                    <a:ln>
                      <a:noFill/>
                    </a:ln>
                  </pic:spPr>
                </pic:pic>
              </a:graphicData>
            </a:graphic>
          </wp:inline>
        </w:drawing>
      </w:r>
    </w:p>
    <w:p w14:paraId="1EF0C8F4"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8</w:t>
      </w:r>
      <w:r>
        <w:rPr>
          <w:rFonts w:ascii="Arial" w:hAnsi="Arial" w:cs="Arial"/>
          <w:color w:val="000000"/>
        </w:rPr>
        <w:t> − Click Next to get the following screen.</w:t>
      </w:r>
    </w:p>
    <w:p w14:paraId="1659FFE6" w14:textId="7955881E" w:rsidR="00A42F8E" w:rsidRDefault="00A42F8E" w:rsidP="00A42F8E">
      <w:pPr>
        <w:rPr>
          <w:rFonts w:ascii="Times New Roman" w:hAnsi="Times New Roman" w:cs="Times New Roman"/>
        </w:rPr>
      </w:pPr>
      <w:r>
        <w:rPr>
          <w:noProof/>
        </w:rPr>
        <w:lastRenderedPageBreak/>
        <w:drawing>
          <wp:inline distT="0" distB="0" distL="0" distR="0" wp14:anchorId="659376B8" wp14:editId="2274E3D8">
            <wp:extent cx="5682615" cy="4245610"/>
            <wp:effectExtent l="0" t="0" r="0" b="2540"/>
            <wp:docPr id="14" name="Picture 14" descr="Product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duct Ke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2615" cy="4245610"/>
                    </a:xfrm>
                    <a:prstGeom prst="rect">
                      <a:avLst/>
                    </a:prstGeom>
                    <a:noFill/>
                    <a:ln>
                      <a:noFill/>
                    </a:ln>
                  </pic:spPr>
                </pic:pic>
              </a:graphicData>
            </a:graphic>
          </wp:inline>
        </w:drawing>
      </w:r>
    </w:p>
    <w:p w14:paraId="15BAEA6E"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9</w:t>
      </w:r>
      <w:r>
        <w:rPr>
          <w:rFonts w:ascii="Arial" w:hAnsi="Arial" w:cs="Arial"/>
          <w:color w:val="000000"/>
        </w:rPr>
        <w:t> − Make sure to check the product key selection and click Next.</w:t>
      </w:r>
    </w:p>
    <w:p w14:paraId="3EC04990" w14:textId="43DF6223" w:rsidR="00A42F8E" w:rsidRDefault="00A42F8E" w:rsidP="00A42F8E">
      <w:pPr>
        <w:rPr>
          <w:rFonts w:ascii="Times New Roman" w:hAnsi="Times New Roman" w:cs="Times New Roman"/>
        </w:rPr>
      </w:pPr>
      <w:r>
        <w:rPr>
          <w:noProof/>
        </w:rPr>
        <w:lastRenderedPageBreak/>
        <w:drawing>
          <wp:inline distT="0" distB="0" distL="0" distR="0" wp14:anchorId="653E56E5" wp14:editId="59419434">
            <wp:extent cx="5682615" cy="4245610"/>
            <wp:effectExtent l="0" t="0" r="0" b="2540"/>
            <wp:docPr id="13" name="Picture 13" descr="License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cense Term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2615" cy="4245610"/>
                    </a:xfrm>
                    <a:prstGeom prst="rect">
                      <a:avLst/>
                    </a:prstGeom>
                    <a:noFill/>
                    <a:ln>
                      <a:noFill/>
                    </a:ln>
                  </pic:spPr>
                </pic:pic>
              </a:graphicData>
            </a:graphic>
          </wp:inline>
        </w:drawing>
      </w:r>
    </w:p>
    <w:p w14:paraId="71D2FDB7"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10</w:t>
      </w:r>
      <w:r>
        <w:rPr>
          <w:rFonts w:ascii="Arial" w:hAnsi="Arial" w:cs="Arial"/>
          <w:color w:val="000000"/>
        </w:rPr>
        <w:t> − Select the checkbox to accept the license option and click Next.</w:t>
      </w:r>
    </w:p>
    <w:p w14:paraId="465C3E9B" w14:textId="669C3F92" w:rsidR="00A42F8E" w:rsidRDefault="00A42F8E" w:rsidP="00A42F8E">
      <w:pPr>
        <w:rPr>
          <w:rFonts w:ascii="Times New Roman" w:hAnsi="Times New Roman" w:cs="Times New Roman"/>
        </w:rPr>
      </w:pPr>
      <w:r>
        <w:rPr>
          <w:noProof/>
        </w:rPr>
        <w:lastRenderedPageBreak/>
        <w:drawing>
          <wp:inline distT="0" distB="0" distL="0" distR="0" wp14:anchorId="2398782B" wp14:editId="3A1C314E">
            <wp:extent cx="5682615" cy="4311015"/>
            <wp:effectExtent l="0" t="0" r="0" b="0"/>
            <wp:docPr id="12" name="Picture 12" descr="Setup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tup ro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2615" cy="4311015"/>
                    </a:xfrm>
                    <a:prstGeom prst="rect">
                      <a:avLst/>
                    </a:prstGeom>
                    <a:noFill/>
                    <a:ln>
                      <a:noFill/>
                    </a:ln>
                  </pic:spPr>
                </pic:pic>
              </a:graphicData>
            </a:graphic>
          </wp:inline>
        </w:drawing>
      </w:r>
    </w:p>
    <w:p w14:paraId="5BDA9427"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11</w:t>
      </w:r>
      <w:r>
        <w:rPr>
          <w:rFonts w:ascii="Arial" w:hAnsi="Arial" w:cs="Arial"/>
          <w:color w:val="000000"/>
        </w:rPr>
        <w:t> − Select SQL Server feature installation option and click Next.</w:t>
      </w:r>
    </w:p>
    <w:p w14:paraId="6B727FD2" w14:textId="1432EBBF" w:rsidR="00A42F8E" w:rsidRDefault="00A42F8E" w:rsidP="00A42F8E">
      <w:pPr>
        <w:rPr>
          <w:rFonts w:ascii="Times New Roman" w:hAnsi="Times New Roman" w:cs="Times New Roman"/>
        </w:rPr>
      </w:pPr>
      <w:r>
        <w:rPr>
          <w:noProof/>
        </w:rPr>
        <w:lastRenderedPageBreak/>
        <w:drawing>
          <wp:inline distT="0" distB="0" distL="0" distR="0" wp14:anchorId="2B46CF75" wp14:editId="73FB8BE6">
            <wp:extent cx="5682615" cy="4311015"/>
            <wp:effectExtent l="0" t="0" r="0" b="0"/>
            <wp:docPr id="11" name="Picture 11" descr="Featur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eature Selec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2615" cy="4311015"/>
                    </a:xfrm>
                    <a:prstGeom prst="rect">
                      <a:avLst/>
                    </a:prstGeom>
                    <a:noFill/>
                    <a:ln>
                      <a:noFill/>
                    </a:ln>
                  </pic:spPr>
                </pic:pic>
              </a:graphicData>
            </a:graphic>
          </wp:inline>
        </w:drawing>
      </w:r>
    </w:p>
    <w:p w14:paraId="229E8B75"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12</w:t>
      </w:r>
      <w:r>
        <w:rPr>
          <w:rFonts w:ascii="Arial" w:hAnsi="Arial" w:cs="Arial"/>
          <w:color w:val="000000"/>
        </w:rPr>
        <w:t> − Select Database engine services checkbox and click Next.</w:t>
      </w:r>
    </w:p>
    <w:p w14:paraId="3758DE32" w14:textId="740F69FA" w:rsidR="00A42F8E" w:rsidRDefault="00A42F8E" w:rsidP="00A42F8E">
      <w:pPr>
        <w:rPr>
          <w:rFonts w:ascii="Times New Roman" w:hAnsi="Times New Roman" w:cs="Times New Roman"/>
        </w:rPr>
      </w:pPr>
      <w:r>
        <w:rPr>
          <w:noProof/>
        </w:rPr>
        <w:lastRenderedPageBreak/>
        <w:drawing>
          <wp:inline distT="0" distB="0" distL="0" distR="0" wp14:anchorId="56917A11" wp14:editId="350DF8D2">
            <wp:extent cx="5682615" cy="4245610"/>
            <wp:effectExtent l="0" t="0" r="0" b="2540"/>
            <wp:docPr id="10" name="Picture 10" descr="Instanc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tance Configur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2615" cy="4245610"/>
                    </a:xfrm>
                    <a:prstGeom prst="rect">
                      <a:avLst/>
                    </a:prstGeom>
                    <a:noFill/>
                    <a:ln>
                      <a:noFill/>
                    </a:ln>
                  </pic:spPr>
                </pic:pic>
              </a:graphicData>
            </a:graphic>
          </wp:inline>
        </w:drawing>
      </w:r>
    </w:p>
    <w:p w14:paraId="67510412"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13</w:t>
      </w:r>
      <w:r>
        <w:rPr>
          <w:rFonts w:ascii="Arial" w:hAnsi="Arial" w:cs="Arial"/>
          <w:color w:val="000000"/>
        </w:rPr>
        <w:t> − Enter the named instance (here I used TestInstance) and click Next.</w:t>
      </w:r>
    </w:p>
    <w:p w14:paraId="2A161390" w14:textId="63970E73" w:rsidR="00A42F8E" w:rsidRDefault="00A42F8E" w:rsidP="00A42F8E">
      <w:pPr>
        <w:rPr>
          <w:rFonts w:ascii="Times New Roman" w:hAnsi="Times New Roman" w:cs="Times New Roman"/>
        </w:rPr>
      </w:pPr>
      <w:r>
        <w:rPr>
          <w:noProof/>
        </w:rPr>
        <w:lastRenderedPageBreak/>
        <w:drawing>
          <wp:inline distT="0" distB="0" distL="0" distR="0" wp14:anchorId="2604D1B8" wp14:editId="56D279CA">
            <wp:extent cx="5682615" cy="4245610"/>
            <wp:effectExtent l="0" t="0" r="0" b="2540"/>
            <wp:docPr id="9" name="Picture 9" descr="Disk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sk Spa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2615" cy="4245610"/>
                    </a:xfrm>
                    <a:prstGeom prst="rect">
                      <a:avLst/>
                    </a:prstGeom>
                    <a:noFill/>
                    <a:ln>
                      <a:noFill/>
                    </a:ln>
                  </pic:spPr>
                </pic:pic>
              </a:graphicData>
            </a:graphic>
          </wp:inline>
        </w:drawing>
      </w:r>
    </w:p>
    <w:p w14:paraId="2BF939CE"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14</w:t>
      </w:r>
      <w:r>
        <w:rPr>
          <w:rFonts w:ascii="Arial" w:hAnsi="Arial" w:cs="Arial"/>
          <w:color w:val="000000"/>
        </w:rPr>
        <w:t> − Click Next on the above screen and the following screen appears.</w:t>
      </w:r>
    </w:p>
    <w:p w14:paraId="132B5A0C" w14:textId="38443987" w:rsidR="00A42F8E" w:rsidRDefault="00A42F8E" w:rsidP="00A42F8E">
      <w:pPr>
        <w:rPr>
          <w:rFonts w:ascii="Times New Roman" w:hAnsi="Times New Roman" w:cs="Times New Roman"/>
        </w:rPr>
      </w:pPr>
      <w:r>
        <w:rPr>
          <w:noProof/>
        </w:rPr>
        <w:lastRenderedPageBreak/>
        <w:drawing>
          <wp:inline distT="0" distB="0" distL="0" distR="0" wp14:anchorId="21EE36C5" wp14:editId="0D776401">
            <wp:extent cx="5682615" cy="4245610"/>
            <wp:effectExtent l="0" t="0" r="0" b="2540"/>
            <wp:docPr id="8" name="Picture 8" descr="Server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rver Configur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2615" cy="4245610"/>
                    </a:xfrm>
                    <a:prstGeom prst="rect">
                      <a:avLst/>
                    </a:prstGeom>
                    <a:noFill/>
                    <a:ln>
                      <a:noFill/>
                    </a:ln>
                  </pic:spPr>
                </pic:pic>
              </a:graphicData>
            </a:graphic>
          </wp:inline>
        </w:drawing>
      </w:r>
    </w:p>
    <w:p w14:paraId="012A3968"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15</w:t>
      </w:r>
      <w:r>
        <w:rPr>
          <w:rFonts w:ascii="Arial" w:hAnsi="Arial" w:cs="Arial"/>
          <w:color w:val="000000"/>
        </w:rPr>
        <w:t> − Select service account names and start-up types for the above listed services and click Collation.</w:t>
      </w:r>
    </w:p>
    <w:p w14:paraId="4BE9035A" w14:textId="2507A4A8" w:rsidR="00A42F8E" w:rsidRDefault="00A42F8E" w:rsidP="00A42F8E">
      <w:pPr>
        <w:rPr>
          <w:rFonts w:ascii="Times New Roman" w:hAnsi="Times New Roman" w:cs="Times New Roman"/>
        </w:rPr>
      </w:pPr>
      <w:r>
        <w:rPr>
          <w:noProof/>
        </w:rPr>
        <w:lastRenderedPageBreak/>
        <w:drawing>
          <wp:inline distT="0" distB="0" distL="0" distR="0" wp14:anchorId="4AB7DC83" wp14:editId="28216AB7">
            <wp:extent cx="5682615" cy="4311015"/>
            <wp:effectExtent l="0" t="0" r="0" b="0"/>
            <wp:docPr id="7" name="Picture 7" descr="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nfigur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2615" cy="4311015"/>
                    </a:xfrm>
                    <a:prstGeom prst="rect">
                      <a:avLst/>
                    </a:prstGeom>
                    <a:noFill/>
                    <a:ln>
                      <a:noFill/>
                    </a:ln>
                  </pic:spPr>
                </pic:pic>
              </a:graphicData>
            </a:graphic>
          </wp:inline>
        </w:drawing>
      </w:r>
    </w:p>
    <w:p w14:paraId="453272DB"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16</w:t>
      </w:r>
      <w:r>
        <w:rPr>
          <w:rFonts w:ascii="Arial" w:hAnsi="Arial" w:cs="Arial"/>
          <w:color w:val="000000"/>
        </w:rPr>
        <w:t> − Make sure the correct collation selection is checked and click Next.</w:t>
      </w:r>
    </w:p>
    <w:p w14:paraId="3B6D14B9" w14:textId="42BC1042" w:rsidR="00A42F8E" w:rsidRDefault="00A42F8E" w:rsidP="00A42F8E">
      <w:pPr>
        <w:rPr>
          <w:rFonts w:ascii="Times New Roman" w:hAnsi="Times New Roman" w:cs="Times New Roman"/>
        </w:rPr>
      </w:pPr>
      <w:r>
        <w:rPr>
          <w:noProof/>
        </w:rPr>
        <w:lastRenderedPageBreak/>
        <w:drawing>
          <wp:inline distT="0" distB="0" distL="0" distR="0" wp14:anchorId="0A93693B" wp14:editId="1A33727E">
            <wp:extent cx="5682615" cy="4245610"/>
            <wp:effectExtent l="0" t="0" r="0" b="2540"/>
            <wp:docPr id="6" name="Picture 6" descr="Database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tabase Engin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2615" cy="4245610"/>
                    </a:xfrm>
                    <a:prstGeom prst="rect">
                      <a:avLst/>
                    </a:prstGeom>
                    <a:noFill/>
                    <a:ln>
                      <a:noFill/>
                    </a:ln>
                  </pic:spPr>
                </pic:pic>
              </a:graphicData>
            </a:graphic>
          </wp:inline>
        </w:drawing>
      </w:r>
    </w:p>
    <w:p w14:paraId="62C0DCE3"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17</w:t>
      </w:r>
      <w:r>
        <w:rPr>
          <w:rFonts w:ascii="Arial" w:hAnsi="Arial" w:cs="Arial"/>
          <w:color w:val="000000"/>
        </w:rPr>
        <w:t> − Make sure authentication mode selection and administrators are checked and click Data Directories.</w:t>
      </w:r>
    </w:p>
    <w:p w14:paraId="1BE6EEF2" w14:textId="42376EFF" w:rsidR="00A42F8E" w:rsidRDefault="00A42F8E" w:rsidP="00A42F8E">
      <w:pPr>
        <w:rPr>
          <w:rFonts w:ascii="Times New Roman" w:hAnsi="Times New Roman" w:cs="Times New Roman"/>
        </w:rPr>
      </w:pPr>
      <w:r>
        <w:rPr>
          <w:noProof/>
        </w:rPr>
        <w:lastRenderedPageBreak/>
        <w:drawing>
          <wp:inline distT="0" distB="0" distL="0" distR="0" wp14:anchorId="5438B587" wp14:editId="2742A16C">
            <wp:extent cx="5682615" cy="4245610"/>
            <wp:effectExtent l="0" t="0" r="0" b="2540"/>
            <wp:docPr id="5" name="Picture 5" descr="Databas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tabase Configura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2615" cy="4245610"/>
                    </a:xfrm>
                    <a:prstGeom prst="rect">
                      <a:avLst/>
                    </a:prstGeom>
                    <a:noFill/>
                    <a:ln>
                      <a:noFill/>
                    </a:ln>
                  </pic:spPr>
                </pic:pic>
              </a:graphicData>
            </a:graphic>
          </wp:inline>
        </w:drawing>
      </w:r>
    </w:p>
    <w:p w14:paraId="056984C5"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18</w:t>
      </w:r>
      <w:r>
        <w:rPr>
          <w:rFonts w:ascii="Arial" w:hAnsi="Arial" w:cs="Arial"/>
          <w:color w:val="000000"/>
        </w:rPr>
        <w:t> − Make sure to select the above directory locations and click Next. The following screen appears.</w:t>
      </w:r>
    </w:p>
    <w:p w14:paraId="3C173EA7" w14:textId="4B371267" w:rsidR="00A42F8E" w:rsidRDefault="00A42F8E" w:rsidP="00A42F8E">
      <w:pPr>
        <w:rPr>
          <w:rFonts w:ascii="Times New Roman" w:hAnsi="Times New Roman" w:cs="Times New Roman"/>
        </w:rPr>
      </w:pPr>
      <w:r>
        <w:rPr>
          <w:noProof/>
        </w:rPr>
        <w:lastRenderedPageBreak/>
        <w:drawing>
          <wp:inline distT="0" distB="0" distL="0" distR="0" wp14:anchorId="1E98E59F" wp14:editId="2DE87E03">
            <wp:extent cx="5682615" cy="4311015"/>
            <wp:effectExtent l="0" t="0" r="0" b="0"/>
            <wp:docPr id="4" name="Picture 4" descr="Error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rror Report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82615" cy="4311015"/>
                    </a:xfrm>
                    <a:prstGeom prst="rect">
                      <a:avLst/>
                    </a:prstGeom>
                    <a:noFill/>
                    <a:ln>
                      <a:noFill/>
                    </a:ln>
                  </pic:spPr>
                </pic:pic>
              </a:graphicData>
            </a:graphic>
          </wp:inline>
        </w:drawing>
      </w:r>
    </w:p>
    <w:p w14:paraId="62CB5246"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19</w:t>
      </w:r>
      <w:r>
        <w:rPr>
          <w:rFonts w:ascii="Arial" w:hAnsi="Arial" w:cs="Arial"/>
          <w:color w:val="000000"/>
        </w:rPr>
        <w:t> − Click Next on the above screen.</w:t>
      </w:r>
    </w:p>
    <w:p w14:paraId="2D203DD1" w14:textId="4B9F858A" w:rsidR="00A42F8E" w:rsidRDefault="00A42F8E" w:rsidP="00A42F8E">
      <w:pPr>
        <w:rPr>
          <w:rFonts w:ascii="Times New Roman" w:hAnsi="Times New Roman" w:cs="Times New Roman"/>
        </w:rPr>
      </w:pPr>
      <w:r>
        <w:rPr>
          <w:noProof/>
        </w:rPr>
        <w:lastRenderedPageBreak/>
        <w:drawing>
          <wp:inline distT="0" distB="0" distL="0" distR="0" wp14:anchorId="6AADB59D" wp14:editId="04DDCA1E">
            <wp:extent cx="5682615" cy="4245610"/>
            <wp:effectExtent l="0" t="0" r="0" b="2540"/>
            <wp:docPr id="3" name="Picture 3" descr="Installation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stallation Configurati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2615" cy="4245610"/>
                    </a:xfrm>
                    <a:prstGeom prst="rect">
                      <a:avLst/>
                    </a:prstGeom>
                    <a:noFill/>
                    <a:ln>
                      <a:noFill/>
                    </a:ln>
                  </pic:spPr>
                </pic:pic>
              </a:graphicData>
            </a:graphic>
          </wp:inline>
        </w:drawing>
      </w:r>
    </w:p>
    <w:p w14:paraId="48F05477"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20</w:t>
      </w:r>
      <w:r>
        <w:rPr>
          <w:rFonts w:ascii="Arial" w:hAnsi="Arial" w:cs="Arial"/>
          <w:color w:val="000000"/>
        </w:rPr>
        <w:t> − Click Next on the above screen to the get the following screen.</w:t>
      </w:r>
    </w:p>
    <w:p w14:paraId="46E53564" w14:textId="181493BB" w:rsidR="00A42F8E" w:rsidRDefault="00A42F8E" w:rsidP="00A42F8E">
      <w:pPr>
        <w:rPr>
          <w:rFonts w:ascii="Times New Roman" w:hAnsi="Times New Roman" w:cs="Times New Roman"/>
        </w:rPr>
      </w:pPr>
      <w:r>
        <w:rPr>
          <w:noProof/>
        </w:rPr>
        <w:lastRenderedPageBreak/>
        <w:drawing>
          <wp:inline distT="0" distB="0" distL="0" distR="0" wp14:anchorId="251D325C" wp14:editId="4BD72789">
            <wp:extent cx="5682615" cy="4245610"/>
            <wp:effectExtent l="0" t="0" r="0" b="2540"/>
            <wp:docPr id="2" name="Picture 2" descr="Ready To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ady To Instal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82615" cy="4245610"/>
                    </a:xfrm>
                    <a:prstGeom prst="rect">
                      <a:avLst/>
                    </a:prstGeom>
                    <a:noFill/>
                    <a:ln>
                      <a:noFill/>
                    </a:ln>
                  </pic:spPr>
                </pic:pic>
              </a:graphicData>
            </a:graphic>
          </wp:inline>
        </w:drawing>
      </w:r>
    </w:p>
    <w:p w14:paraId="623E2733"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b/>
          <w:bCs/>
          <w:color w:val="000000"/>
        </w:rPr>
        <w:t>Step 21</w:t>
      </w:r>
      <w:r>
        <w:rPr>
          <w:rFonts w:ascii="Arial" w:hAnsi="Arial" w:cs="Arial"/>
          <w:color w:val="000000"/>
        </w:rPr>
        <w:t> − Make sure to check the above selection correctly and click Install.</w:t>
      </w:r>
    </w:p>
    <w:p w14:paraId="0572C29F" w14:textId="49C8E67A" w:rsidR="00A42F8E" w:rsidRDefault="00A42F8E" w:rsidP="00A42F8E">
      <w:pPr>
        <w:rPr>
          <w:rFonts w:ascii="Times New Roman" w:hAnsi="Times New Roman" w:cs="Times New Roman"/>
        </w:rPr>
      </w:pPr>
      <w:r>
        <w:rPr>
          <w:noProof/>
        </w:rPr>
        <w:lastRenderedPageBreak/>
        <w:drawing>
          <wp:inline distT="0" distB="0" distL="0" distR="0" wp14:anchorId="6C21C398" wp14:editId="6765DC7F">
            <wp:extent cx="5682615" cy="4245610"/>
            <wp:effectExtent l="0" t="0" r="0" b="2540"/>
            <wp:docPr id="1" name="Picture 1" descr="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mple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82615" cy="4245610"/>
                    </a:xfrm>
                    <a:prstGeom prst="rect">
                      <a:avLst/>
                    </a:prstGeom>
                    <a:noFill/>
                    <a:ln>
                      <a:noFill/>
                    </a:ln>
                  </pic:spPr>
                </pic:pic>
              </a:graphicData>
            </a:graphic>
          </wp:inline>
        </w:drawing>
      </w:r>
    </w:p>
    <w:p w14:paraId="1EA1013D"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Installation is successful as shown in the above screen. Click Close to finish.</w:t>
      </w:r>
    </w:p>
    <w:p w14:paraId="226AD522" w14:textId="29F0A628" w:rsidR="00A42F8E" w:rsidRDefault="00A42F8E"/>
    <w:p w14:paraId="1023239A" w14:textId="6379F3F6" w:rsidR="00A42F8E" w:rsidRPr="006F1755" w:rsidRDefault="006F1755">
      <w:pPr>
        <w:rPr>
          <w:b/>
          <w:bCs/>
          <w:sz w:val="32"/>
          <w:szCs w:val="32"/>
        </w:rPr>
      </w:pPr>
      <w:r w:rsidRPr="006F1755">
        <w:rPr>
          <w:b/>
          <w:bCs/>
          <w:sz w:val="32"/>
          <w:szCs w:val="32"/>
        </w:rPr>
        <w:t xml:space="preserve">SQL Server Databases </w:t>
      </w:r>
    </w:p>
    <w:p w14:paraId="1294ACF4"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Database is a collection of objects such as table, view, stored procedure, function, trigger, etc.</w:t>
      </w:r>
    </w:p>
    <w:p w14:paraId="6CBBB70C"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In MS SQL Server, two types of databases are available.</w:t>
      </w:r>
    </w:p>
    <w:p w14:paraId="786A4037" w14:textId="77777777" w:rsidR="00A42F8E" w:rsidRDefault="00A42F8E" w:rsidP="00A42F8E">
      <w:pPr>
        <w:numPr>
          <w:ilvl w:val="0"/>
          <w:numId w:val="7"/>
        </w:numPr>
        <w:spacing w:before="100" w:beforeAutospacing="1" w:after="75" w:line="240" w:lineRule="auto"/>
        <w:rPr>
          <w:rFonts w:ascii="Arial" w:hAnsi="Arial" w:cs="Arial"/>
        </w:rPr>
      </w:pPr>
      <w:r>
        <w:rPr>
          <w:rFonts w:ascii="Arial" w:hAnsi="Arial" w:cs="Arial"/>
        </w:rPr>
        <w:t>System databases</w:t>
      </w:r>
    </w:p>
    <w:p w14:paraId="1F2E7DBC" w14:textId="55AEB439" w:rsidR="00A42F8E" w:rsidRDefault="00A42F8E" w:rsidP="00A42F8E">
      <w:pPr>
        <w:numPr>
          <w:ilvl w:val="0"/>
          <w:numId w:val="7"/>
        </w:numPr>
        <w:spacing w:before="100" w:beforeAutospacing="1" w:after="75" w:line="240" w:lineRule="auto"/>
        <w:rPr>
          <w:rFonts w:ascii="Arial" w:hAnsi="Arial" w:cs="Arial"/>
        </w:rPr>
      </w:pPr>
      <w:r>
        <w:rPr>
          <w:rFonts w:ascii="Arial" w:hAnsi="Arial" w:cs="Arial"/>
        </w:rPr>
        <w:t>User Databases</w:t>
      </w:r>
    </w:p>
    <w:p w14:paraId="2A44E35F" w14:textId="77777777" w:rsidR="006F1755" w:rsidRDefault="006F1755" w:rsidP="006F1755">
      <w:pPr>
        <w:spacing w:before="100" w:beforeAutospacing="1" w:after="75" w:line="240" w:lineRule="auto"/>
        <w:ind w:left="720"/>
        <w:rPr>
          <w:rFonts w:ascii="Arial" w:hAnsi="Arial" w:cs="Arial"/>
        </w:rPr>
      </w:pPr>
    </w:p>
    <w:p w14:paraId="559A6399" w14:textId="77777777" w:rsidR="00A42F8E" w:rsidRPr="006F1755" w:rsidRDefault="00A42F8E" w:rsidP="006F1755">
      <w:pPr>
        <w:rPr>
          <w:b/>
          <w:bCs/>
          <w:sz w:val="32"/>
          <w:szCs w:val="32"/>
        </w:rPr>
      </w:pPr>
      <w:r w:rsidRPr="006F1755">
        <w:rPr>
          <w:b/>
          <w:bCs/>
          <w:sz w:val="32"/>
          <w:szCs w:val="32"/>
        </w:rPr>
        <w:t>System Databases</w:t>
      </w:r>
    </w:p>
    <w:p w14:paraId="1EEBB74E" w14:textId="77777777" w:rsidR="00A42F8E" w:rsidRDefault="00A42F8E" w:rsidP="00A42F8E">
      <w:pPr>
        <w:pStyle w:val="NormalWeb"/>
        <w:spacing w:before="120" w:beforeAutospacing="0" w:after="144" w:afterAutospacing="0"/>
        <w:ind w:left="48" w:right="48"/>
        <w:jc w:val="both"/>
        <w:rPr>
          <w:rFonts w:ascii="Arial" w:hAnsi="Arial" w:cs="Arial"/>
          <w:color w:val="000000"/>
        </w:rPr>
      </w:pPr>
      <w:r>
        <w:rPr>
          <w:rFonts w:ascii="Arial" w:hAnsi="Arial" w:cs="Arial"/>
          <w:color w:val="000000"/>
        </w:rPr>
        <w:t>System databases are created automatically when we install MS SQL Server. Following is a list of system databases −</w:t>
      </w:r>
    </w:p>
    <w:p w14:paraId="53E3F331" w14:textId="77777777" w:rsidR="00A42F8E" w:rsidRDefault="00A42F8E" w:rsidP="00A42F8E">
      <w:pPr>
        <w:numPr>
          <w:ilvl w:val="0"/>
          <w:numId w:val="8"/>
        </w:numPr>
        <w:spacing w:before="100" w:beforeAutospacing="1" w:after="75" w:line="240" w:lineRule="auto"/>
        <w:rPr>
          <w:rFonts w:ascii="Arial" w:hAnsi="Arial" w:cs="Arial"/>
        </w:rPr>
      </w:pPr>
      <w:r>
        <w:rPr>
          <w:rFonts w:ascii="Arial" w:hAnsi="Arial" w:cs="Arial"/>
        </w:rPr>
        <w:t>Master</w:t>
      </w:r>
    </w:p>
    <w:p w14:paraId="6AF5800E" w14:textId="77777777" w:rsidR="00A42F8E" w:rsidRDefault="00A42F8E" w:rsidP="00A42F8E">
      <w:pPr>
        <w:numPr>
          <w:ilvl w:val="0"/>
          <w:numId w:val="8"/>
        </w:numPr>
        <w:spacing w:before="100" w:beforeAutospacing="1" w:after="75" w:line="240" w:lineRule="auto"/>
        <w:rPr>
          <w:rFonts w:ascii="Arial" w:hAnsi="Arial" w:cs="Arial"/>
        </w:rPr>
      </w:pPr>
      <w:r>
        <w:rPr>
          <w:rFonts w:ascii="Arial" w:hAnsi="Arial" w:cs="Arial"/>
        </w:rPr>
        <w:t>Model</w:t>
      </w:r>
    </w:p>
    <w:p w14:paraId="673E9072" w14:textId="77777777" w:rsidR="00A42F8E" w:rsidRDefault="00A42F8E" w:rsidP="00A42F8E">
      <w:pPr>
        <w:numPr>
          <w:ilvl w:val="0"/>
          <w:numId w:val="8"/>
        </w:numPr>
        <w:spacing w:before="100" w:beforeAutospacing="1" w:after="75" w:line="240" w:lineRule="auto"/>
        <w:rPr>
          <w:rFonts w:ascii="Arial" w:hAnsi="Arial" w:cs="Arial"/>
        </w:rPr>
      </w:pPr>
      <w:r>
        <w:rPr>
          <w:rFonts w:ascii="Arial" w:hAnsi="Arial" w:cs="Arial"/>
        </w:rPr>
        <w:lastRenderedPageBreak/>
        <w:t>MSDB</w:t>
      </w:r>
    </w:p>
    <w:p w14:paraId="66384CE3" w14:textId="77777777" w:rsidR="00A42F8E" w:rsidRDefault="00A42F8E" w:rsidP="00A42F8E">
      <w:pPr>
        <w:numPr>
          <w:ilvl w:val="0"/>
          <w:numId w:val="8"/>
        </w:numPr>
        <w:spacing w:before="100" w:beforeAutospacing="1" w:after="75" w:line="240" w:lineRule="auto"/>
        <w:rPr>
          <w:rFonts w:ascii="Arial" w:hAnsi="Arial" w:cs="Arial"/>
        </w:rPr>
      </w:pPr>
      <w:r>
        <w:rPr>
          <w:rFonts w:ascii="Arial" w:hAnsi="Arial" w:cs="Arial"/>
        </w:rPr>
        <w:t>Tempdb</w:t>
      </w:r>
    </w:p>
    <w:p w14:paraId="18EA9AC0" w14:textId="77777777" w:rsidR="00A42F8E" w:rsidRDefault="00A42F8E" w:rsidP="00A42F8E">
      <w:pPr>
        <w:numPr>
          <w:ilvl w:val="0"/>
          <w:numId w:val="8"/>
        </w:numPr>
        <w:spacing w:before="100" w:beforeAutospacing="1" w:after="75" w:line="240" w:lineRule="auto"/>
        <w:rPr>
          <w:rFonts w:ascii="Arial" w:hAnsi="Arial" w:cs="Arial"/>
        </w:rPr>
      </w:pPr>
      <w:r>
        <w:rPr>
          <w:rFonts w:ascii="Arial" w:hAnsi="Arial" w:cs="Arial"/>
        </w:rPr>
        <w:t>Resource (Introduced in 2005 version)</w:t>
      </w:r>
    </w:p>
    <w:p w14:paraId="7B3F7C02" w14:textId="77777777" w:rsidR="00A42F8E" w:rsidRDefault="00A42F8E" w:rsidP="00A42F8E">
      <w:pPr>
        <w:numPr>
          <w:ilvl w:val="0"/>
          <w:numId w:val="8"/>
        </w:numPr>
        <w:spacing w:before="100" w:beforeAutospacing="1" w:after="75" w:line="240" w:lineRule="auto"/>
        <w:rPr>
          <w:rFonts w:ascii="Arial" w:hAnsi="Arial" w:cs="Arial"/>
        </w:rPr>
      </w:pPr>
      <w:r>
        <w:rPr>
          <w:rFonts w:ascii="Arial" w:hAnsi="Arial" w:cs="Arial"/>
        </w:rPr>
        <w:t>Distribution (It’s for Replication feature only)</w:t>
      </w:r>
    </w:p>
    <w:p w14:paraId="42646F83" w14:textId="0405B4C9" w:rsidR="007D3DDE" w:rsidRPr="007D3DDE" w:rsidRDefault="007D3DDE" w:rsidP="007D3DDE">
      <w:pPr>
        <w:spacing w:before="300" w:after="300"/>
        <w:rPr>
          <w:rFonts w:ascii="Times New Roman" w:hAnsi="Times New Roman" w:cs="Times New Roman"/>
          <w:sz w:val="24"/>
          <w:szCs w:val="24"/>
        </w:rPr>
      </w:pPr>
      <w:r w:rsidRPr="007D3DDE">
        <w:rPr>
          <w:rFonts w:ascii="Times New Roman" w:hAnsi="Times New Roman" w:cs="Times New Roman"/>
          <w:b/>
          <w:bCs/>
          <w:sz w:val="24"/>
          <w:szCs w:val="24"/>
        </w:rPr>
        <w:t>Master Database</w:t>
      </w:r>
    </w:p>
    <w:p w14:paraId="2216CA29" w14:textId="77777777" w:rsidR="007D3DDE" w:rsidRPr="007D3DDE" w:rsidRDefault="007D3DDE" w:rsidP="007D3DDE">
      <w:pPr>
        <w:pStyle w:val="ListParagraph"/>
        <w:numPr>
          <w:ilvl w:val="0"/>
          <w:numId w:val="16"/>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Master Database contains information about SQL server configuration. </w:t>
      </w:r>
    </w:p>
    <w:p w14:paraId="5F564B01" w14:textId="77777777" w:rsidR="007D3DDE" w:rsidRPr="007D3DDE" w:rsidRDefault="007D3DDE" w:rsidP="007D3DDE">
      <w:pPr>
        <w:pStyle w:val="ListParagraph"/>
        <w:numPr>
          <w:ilvl w:val="0"/>
          <w:numId w:val="16"/>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Without Master database, server can’t be started. </w:t>
      </w:r>
    </w:p>
    <w:p w14:paraId="0C88437A" w14:textId="77777777" w:rsidR="007D3DDE" w:rsidRPr="007D3DDE" w:rsidRDefault="007D3DDE" w:rsidP="007D3DDE">
      <w:pPr>
        <w:pStyle w:val="ListParagraph"/>
        <w:numPr>
          <w:ilvl w:val="0"/>
          <w:numId w:val="16"/>
        </w:numPr>
        <w:spacing w:before="300" w:after="300"/>
        <w:rPr>
          <w:rFonts w:ascii="Times New Roman" w:hAnsi="Times New Roman" w:cs="Times New Roman"/>
          <w:sz w:val="24"/>
          <w:szCs w:val="24"/>
        </w:rPr>
      </w:pPr>
      <w:r w:rsidRPr="007D3DDE">
        <w:rPr>
          <w:rFonts w:ascii="Times New Roman" w:hAnsi="Times New Roman" w:cs="Times New Roman"/>
          <w:sz w:val="24"/>
          <w:szCs w:val="24"/>
        </w:rPr>
        <w:t>This will store the metadata information about all other objects(Databases,Stored Procedure,Tables,Views,etc.) which is Created in the SQL Server .</w:t>
      </w:r>
    </w:p>
    <w:p w14:paraId="7CF12477" w14:textId="7665A3FC" w:rsidR="007D3DDE" w:rsidRPr="007D3DDE" w:rsidRDefault="007D3DDE" w:rsidP="00E66C82">
      <w:pPr>
        <w:pStyle w:val="ListParagraph"/>
        <w:numPr>
          <w:ilvl w:val="0"/>
          <w:numId w:val="16"/>
        </w:numPr>
        <w:spacing w:before="300" w:after="300"/>
        <w:rPr>
          <w:rFonts w:ascii="Times New Roman" w:hAnsi="Times New Roman" w:cs="Times New Roman"/>
          <w:sz w:val="24"/>
          <w:szCs w:val="24"/>
        </w:rPr>
      </w:pPr>
      <w:r w:rsidRPr="007D3DDE">
        <w:rPr>
          <w:rFonts w:ascii="Times New Roman" w:hAnsi="Times New Roman" w:cs="Times New Roman"/>
          <w:sz w:val="24"/>
          <w:szCs w:val="24"/>
        </w:rPr>
        <w:t>It will contain login information of users.</w:t>
      </w:r>
    </w:p>
    <w:p w14:paraId="4A10F32C" w14:textId="77777777" w:rsidR="007D3DDE" w:rsidRPr="007D3DDE" w:rsidRDefault="007D3DDE" w:rsidP="007D3DDE">
      <w:pPr>
        <w:pStyle w:val="ListParagraph"/>
        <w:numPr>
          <w:ilvl w:val="0"/>
          <w:numId w:val="16"/>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If the master database gets corrupted and is not recoverable from the backup, then a user has to again rebuild the master database. </w:t>
      </w:r>
    </w:p>
    <w:p w14:paraId="074DC843" w14:textId="77777777" w:rsidR="007D3DDE" w:rsidRPr="007D3DDE" w:rsidRDefault="007D3DDE" w:rsidP="007D3DDE">
      <w:pPr>
        <w:pStyle w:val="ListParagraph"/>
        <w:numPr>
          <w:ilvl w:val="0"/>
          <w:numId w:val="16"/>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Therefore, it is always recommended to maintain a current backup of the master database. </w:t>
      </w:r>
    </w:p>
    <w:p w14:paraId="4E086DAF" w14:textId="77777777" w:rsidR="007D3DDE" w:rsidRPr="007D3DDE" w:rsidRDefault="007D3DDE" w:rsidP="007D3DDE">
      <w:pPr>
        <w:pStyle w:val="ListParagraph"/>
        <w:numPr>
          <w:ilvl w:val="0"/>
          <w:numId w:val="16"/>
        </w:numPr>
        <w:spacing w:before="300" w:after="300"/>
        <w:rPr>
          <w:rFonts w:ascii="Times New Roman" w:hAnsi="Times New Roman" w:cs="Times New Roman"/>
          <w:sz w:val="24"/>
          <w:szCs w:val="24"/>
        </w:rPr>
      </w:pPr>
      <w:r w:rsidRPr="007D3DDE">
        <w:rPr>
          <w:rFonts w:ascii="Times New Roman" w:hAnsi="Times New Roman" w:cs="Times New Roman"/>
          <w:sz w:val="24"/>
          <w:szCs w:val="24"/>
        </w:rPr>
        <w:t>As everything crucial to SQL server is stored in the master database, it cannot be deleted as it is the heart of SQL SERVER.</w:t>
      </w:r>
    </w:p>
    <w:p w14:paraId="3464A705" w14:textId="77777777" w:rsidR="007D3DDE" w:rsidRPr="007D3DDE" w:rsidRDefault="007D3DDE" w:rsidP="007D3DDE">
      <w:pPr>
        <w:spacing w:before="300" w:after="300"/>
        <w:rPr>
          <w:rFonts w:ascii="Times New Roman" w:hAnsi="Times New Roman" w:cs="Times New Roman"/>
          <w:sz w:val="24"/>
          <w:szCs w:val="24"/>
        </w:rPr>
      </w:pPr>
    </w:p>
    <w:p w14:paraId="7D7265F8" w14:textId="3451041E" w:rsidR="007D3DDE" w:rsidRPr="007D3DDE" w:rsidRDefault="007D3DDE" w:rsidP="007D3DDE">
      <w:pPr>
        <w:spacing w:before="300" w:after="300"/>
        <w:rPr>
          <w:rFonts w:ascii="Times New Roman" w:hAnsi="Times New Roman" w:cs="Times New Roman"/>
          <w:sz w:val="24"/>
          <w:szCs w:val="24"/>
        </w:rPr>
      </w:pPr>
      <w:r w:rsidRPr="007D3DDE">
        <w:rPr>
          <w:rFonts w:ascii="Times New Roman" w:hAnsi="Times New Roman" w:cs="Times New Roman"/>
          <w:b/>
          <w:bCs/>
          <w:sz w:val="24"/>
          <w:szCs w:val="24"/>
        </w:rPr>
        <w:t>Model Database</w:t>
      </w:r>
    </w:p>
    <w:p w14:paraId="28BEDB13" w14:textId="77777777" w:rsidR="007D3DDE" w:rsidRPr="007D3DDE" w:rsidRDefault="007D3DDE" w:rsidP="007D3DDE">
      <w:pPr>
        <w:pStyle w:val="ListParagraph"/>
        <w:numPr>
          <w:ilvl w:val="0"/>
          <w:numId w:val="17"/>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The model database sets a template for every database that was newly created . </w:t>
      </w:r>
    </w:p>
    <w:p w14:paraId="3CE724AB" w14:textId="77777777" w:rsidR="007D3DDE" w:rsidRPr="007D3DDE" w:rsidRDefault="007D3DDE" w:rsidP="007D3DDE">
      <w:pPr>
        <w:pStyle w:val="ListParagraph"/>
        <w:numPr>
          <w:ilvl w:val="0"/>
          <w:numId w:val="17"/>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It serves as a template for the SQL server in order to create a new database. </w:t>
      </w:r>
    </w:p>
    <w:p w14:paraId="02F9F37B" w14:textId="24B628F4" w:rsidR="007D3DDE" w:rsidRPr="007D3DDE" w:rsidRDefault="007D3DDE" w:rsidP="007470AC">
      <w:pPr>
        <w:pStyle w:val="ListParagraph"/>
        <w:numPr>
          <w:ilvl w:val="0"/>
          <w:numId w:val="17"/>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When we create a new database, the data present in model database are moved to new database to create its default objects which include tables, stored procedures, etc. </w:t>
      </w:r>
    </w:p>
    <w:p w14:paraId="49FE65A3" w14:textId="77777777" w:rsidR="007D3DDE" w:rsidRPr="007D3DDE" w:rsidRDefault="007D3DDE" w:rsidP="007D3DDE">
      <w:pPr>
        <w:pStyle w:val="ListParagraph"/>
        <w:numPr>
          <w:ilvl w:val="0"/>
          <w:numId w:val="17"/>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Primarily, the requirement of model database is not specific to creation of new database only. </w:t>
      </w:r>
    </w:p>
    <w:p w14:paraId="3F8E01A6" w14:textId="77777777" w:rsidR="007D3DDE" w:rsidRPr="007D3DDE" w:rsidRDefault="007D3DDE" w:rsidP="007D3DDE">
      <w:pPr>
        <w:pStyle w:val="ListParagraph"/>
        <w:numPr>
          <w:ilvl w:val="0"/>
          <w:numId w:val="17"/>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Whenever the SQL server starts, the Tempdb is created by using model database in the form of a template. </w:t>
      </w:r>
    </w:p>
    <w:p w14:paraId="45E20935" w14:textId="4C78C6C6" w:rsidR="007D3DDE" w:rsidRPr="007D3DDE" w:rsidRDefault="007D3DDE" w:rsidP="007D3DDE">
      <w:pPr>
        <w:pStyle w:val="ListParagraph"/>
        <w:numPr>
          <w:ilvl w:val="0"/>
          <w:numId w:val="17"/>
        </w:numPr>
        <w:spacing w:before="300" w:after="300"/>
        <w:rPr>
          <w:rFonts w:ascii="Times New Roman" w:hAnsi="Times New Roman" w:cs="Times New Roman"/>
          <w:sz w:val="24"/>
          <w:szCs w:val="24"/>
        </w:rPr>
      </w:pPr>
      <w:r w:rsidRPr="007D3DDE">
        <w:rPr>
          <w:rFonts w:ascii="Times New Roman" w:hAnsi="Times New Roman" w:cs="Times New Roman"/>
          <w:sz w:val="24"/>
          <w:szCs w:val="24"/>
        </w:rPr>
        <w:t>By default, it does not contain any data.</w:t>
      </w:r>
    </w:p>
    <w:p w14:paraId="0B88102C" w14:textId="77777777" w:rsidR="007D3DDE" w:rsidRPr="007D3DDE" w:rsidRDefault="007D3DDE" w:rsidP="007D3DDE">
      <w:pPr>
        <w:spacing w:before="300" w:after="300"/>
        <w:rPr>
          <w:rFonts w:ascii="Times New Roman" w:hAnsi="Times New Roman" w:cs="Times New Roman"/>
          <w:sz w:val="24"/>
          <w:szCs w:val="24"/>
        </w:rPr>
      </w:pPr>
    </w:p>
    <w:p w14:paraId="7DE11A42" w14:textId="77777777" w:rsidR="007D3DDE" w:rsidRPr="007D3DDE" w:rsidRDefault="007D3DDE" w:rsidP="007D3DDE">
      <w:pPr>
        <w:spacing w:before="300" w:after="300"/>
        <w:rPr>
          <w:rFonts w:ascii="Times New Roman" w:hAnsi="Times New Roman" w:cs="Times New Roman"/>
          <w:b/>
          <w:bCs/>
          <w:sz w:val="24"/>
          <w:szCs w:val="24"/>
        </w:rPr>
      </w:pPr>
      <w:r w:rsidRPr="007D3DDE">
        <w:rPr>
          <w:rFonts w:ascii="Times New Roman" w:hAnsi="Times New Roman" w:cs="Times New Roman"/>
          <w:b/>
          <w:bCs/>
          <w:sz w:val="24"/>
          <w:szCs w:val="24"/>
        </w:rPr>
        <w:t>Msdb</w:t>
      </w:r>
    </w:p>
    <w:p w14:paraId="236791EA" w14:textId="4EE6DAB4" w:rsidR="007D3DDE" w:rsidRPr="007D3DDE" w:rsidRDefault="007D3DDE" w:rsidP="001066A0">
      <w:pPr>
        <w:pStyle w:val="ListParagraph"/>
        <w:numPr>
          <w:ilvl w:val="0"/>
          <w:numId w:val="18"/>
        </w:numPr>
        <w:spacing w:before="300" w:after="300"/>
        <w:rPr>
          <w:rFonts w:ascii="Times New Roman" w:hAnsi="Times New Roman" w:cs="Times New Roman"/>
          <w:sz w:val="24"/>
          <w:szCs w:val="24"/>
        </w:rPr>
      </w:pPr>
      <w:r w:rsidRPr="007D3DDE">
        <w:rPr>
          <w:rFonts w:ascii="Times New Roman" w:hAnsi="Times New Roman" w:cs="Times New Roman"/>
          <w:sz w:val="24"/>
          <w:szCs w:val="24"/>
        </w:rPr>
        <w:t>The msdb database is used mainly by the SQL server Management Studio, SQL Server Agent to store system activities like sql server jobs, mail, service broker,</w:t>
      </w:r>
      <w:r>
        <w:rPr>
          <w:rFonts w:ascii="Times New Roman" w:hAnsi="Times New Roman" w:cs="Times New Roman"/>
          <w:sz w:val="24"/>
          <w:szCs w:val="24"/>
        </w:rPr>
        <w:t xml:space="preserve"> </w:t>
      </w:r>
      <w:r w:rsidRPr="007D3DDE">
        <w:rPr>
          <w:rFonts w:ascii="Times New Roman" w:hAnsi="Times New Roman" w:cs="Times New Roman"/>
          <w:sz w:val="24"/>
          <w:szCs w:val="24"/>
        </w:rPr>
        <w:t>maintenance plans, user and system database backup history, Replication information, log shipping</w:t>
      </w:r>
    </w:p>
    <w:p w14:paraId="57557B26" w14:textId="77777777" w:rsidR="007D3DDE" w:rsidRPr="007D3DDE" w:rsidRDefault="007D3DDE" w:rsidP="007D3DDE">
      <w:pPr>
        <w:pStyle w:val="ListParagraph"/>
        <w:numPr>
          <w:ilvl w:val="0"/>
          <w:numId w:val="18"/>
        </w:numPr>
        <w:spacing w:before="300" w:after="300"/>
        <w:rPr>
          <w:rFonts w:ascii="Times New Roman" w:hAnsi="Times New Roman" w:cs="Times New Roman"/>
          <w:sz w:val="24"/>
          <w:szCs w:val="24"/>
        </w:rPr>
      </w:pPr>
      <w:r w:rsidRPr="007D3DDE">
        <w:rPr>
          <w:rFonts w:ascii="Times New Roman" w:hAnsi="Times New Roman" w:cs="Times New Roman"/>
          <w:sz w:val="24"/>
          <w:szCs w:val="24"/>
        </w:rPr>
        <w:t>We need to take a backup of this database for the proper function of SQL Server Agent Service.</w:t>
      </w:r>
    </w:p>
    <w:p w14:paraId="0562430A" w14:textId="77777777" w:rsidR="007D3DDE" w:rsidRPr="007D3DDE" w:rsidRDefault="007D3DDE" w:rsidP="007D3DDE">
      <w:pPr>
        <w:spacing w:before="300" w:after="300"/>
        <w:rPr>
          <w:rFonts w:ascii="Times New Roman" w:hAnsi="Times New Roman" w:cs="Times New Roman"/>
          <w:sz w:val="24"/>
          <w:szCs w:val="24"/>
        </w:rPr>
      </w:pPr>
    </w:p>
    <w:p w14:paraId="4E29BD2E" w14:textId="57BA36C9" w:rsidR="007D3DDE" w:rsidRPr="007D3DDE" w:rsidRDefault="007D3DDE" w:rsidP="007D3DDE">
      <w:pPr>
        <w:spacing w:before="300" w:after="300"/>
        <w:rPr>
          <w:rFonts w:ascii="Times New Roman" w:hAnsi="Times New Roman" w:cs="Times New Roman"/>
          <w:sz w:val="24"/>
          <w:szCs w:val="24"/>
        </w:rPr>
      </w:pPr>
      <w:r w:rsidRPr="007D3DDE">
        <w:rPr>
          <w:rFonts w:ascii="Times New Roman" w:hAnsi="Times New Roman" w:cs="Times New Roman"/>
          <w:b/>
          <w:bCs/>
          <w:sz w:val="24"/>
          <w:szCs w:val="24"/>
        </w:rPr>
        <w:t>TempDB</w:t>
      </w:r>
    </w:p>
    <w:p w14:paraId="324B5F89" w14:textId="77777777" w:rsidR="007D3DDE" w:rsidRPr="007D3DDE" w:rsidRDefault="007D3DDE" w:rsidP="007D3DDE">
      <w:pPr>
        <w:pStyle w:val="ListParagraph"/>
        <w:numPr>
          <w:ilvl w:val="0"/>
          <w:numId w:val="19"/>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From the name of the database itself, we can identify the purpose of this database. </w:t>
      </w:r>
    </w:p>
    <w:p w14:paraId="6A40B147" w14:textId="3CC81914" w:rsidR="007D3DDE" w:rsidRPr="007D3DDE" w:rsidRDefault="007D3DDE" w:rsidP="001E3FD7">
      <w:pPr>
        <w:pStyle w:val="ListParagraph"/>
        <w:numPr>
          <w:ilvl w:val="0"/>
          <w:numId w:val="19"/>
        </w:numPr>
        <w:spacing w:before="300" w:after="300"/>
        <w:rPr>
          <w:rFonts w:ascii="Times New Roman" w:hAnsi="Times New Roman" w:cs="Times New Roman"/>
          <w:sz w:val="24"/>
          <w:szCs w:val="24"/>
        </w:rPr>
      </w:pPr>
      <w:r w:rsidRPr="007D3DDE">
        <w:rPr>
          <w:rFonts w:ascii="Times New Roman" w:hAnsi="Times New Roman" w:cs="Times New Roman"/>
          <w:sz w:val="24"/>
          <w:szCs w:val="24"/>
        </w:rPr>
        <w:t>It can be accessed by all the users in the SQL Server Instance.</w:t>
      </w:r>
    </w:p>
    <w:p w14:paraId="394E678D" w14:textId="54EB08B7" w:rsidR="007D3DDE" w:rsidRPr="007D3DDE" w:rsidRDefault="007D3DDE" w:rsidP="0025041A">
      <w:pPr>
        <w:pStyle w:val="ListParagraph"/>
        <w:numPr>
          <w:ilvl w:val="0"/>
          <w:numId w:val="19"/>
        </w:numPr>
        <w:spacing w:before="300" w:after="300"/>
        <w:rPr>
          <w:rFonts w:ascii="Times New Roman" w:hAnsi="Times New Roman" w:cs="Times New Roman"/>
          <w:sz w:val="24"/>
          <w:szCs w:val="24"/>
        </w:rPr>
      </w:pPr>
      <w:r w:rsidRPr="007D3DDE">
        <w:rPr>
          <w:rFonts w:ascii="Times New Roman" w:hAnsi="Times New Roman" w:cs="Times New Roman"/>
          <w:sz w:val="24"/>
          <w:szCs w:val="24"/>
        </w:rPr>
        <w:t>The tempdb is a temporary location for storing temporary tables(Global and Local) and temporary stored procedure that hold intermediate results during the sorting or query processing and cursors.</w:t>
      </w:r>
    </w:p>
    <w:p w14:paraId="0FE7647E" w14:textId="77777777" w:rsidR="007D3DDE" w:rsidRPr="007D3DDE" w:rsidRDefault="007D3DDE" w:rsidP="007D3DDE">
      <w:pPr>
        <w:pStyle w:val="ListParagraph"/>
        <w:numPr>
          <w:ilvl w:val="0"/>
          <w:numId w:val="19"/>
        </w:numPr>
        <w:spacing w:before="300" w:after="300"/>
        <w:rPr>
          <w:rFonts w:ascii="Times New Roman" w:hAnsi="Times New Roman" w:cs="Times New Roman"/>
          <w:sz w:val="24"/>
          <w:szCs w:val="24"/>
        </w:rPr>
      </w:pPr>
      <w:r w:rsidRPr="007D3DDE">
        <w:rPr>
          <w:rFonts w:ascii="Times New Roman" w:hAnsi="Times New Roman" w:cs="Times New Roman"/>
          <w:sz w:val="24"/>
          <w:szCs w:val="24"/>
        </w:rPr>
        <w:t>If more temporary objects are created and used storage of tempDB then performance of SQL Server will affect.</w:t>
      </w:r>
    </w:p>
    <w:p w14:paraId="1306CFBC" w14:textId="361D4252" w:rsidR="007D3DDE" w:rsidRPr="007D3DDE" w:rsidRDefault="007D3DDE" w:rsidP="00CE3EEE">
      <w:pPr>
        <w:pStyle w:val="ListParagraph"/>
        <w:numPr>
          <w:ilvl w:val="0"/>
          <w:numId w:val="19"/>
        </w:numPr>
        <w:spacing w:before="300" w:after="300"/>
        <w:rPr>
          <w:rFonts w:ascii="Times New Roman" w:hAnsi="Times New Roman" w:cs="Times New Roman"/>
          <w:sz w:val="24"/>
          <w:szCs w:val="24"/>
        </w:rPr>
      </w:pPr>
      <w:r w:rsidRPr="007D3DDE">
        <w:rPr>
          <w:rFonts w:ascii="Times New Roman" w:hAnsi="Times New Roman" w:cs="Times New Roman"/>
          <w:sz w:val="24"/>
          <w:szCs w:val="24"/>
        </w:rPr>
        <w:t>So recommened to move the temdb to the location where sufficient amount of space is there.</w:t>
      </w:r>
    </w:p>
    <w:p w14:paraId="075C25A9" w14:textId="77777777" w:rsidR="007D3DDE" w:rsidRPr="007D3DDE" w:rsidRDefault="007D3DDE" w:rsidP="007D3DDE">
      <w:pPr>
        <w:pStyle w:val="ListParagraph"/>
        <w:numPr>
          <w:ilvl w:val="0"/>
          <w:numId w:val="19"/>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This Database will be created by SQL Server instance when the SQL Server service starts. </w:t>
      </w:r>
    </w:p>
    <w:p w14:paraId="7AB154C5" w14:textId="09610469" w:rsidR="00A42F8E" w:rsidRDefault="007D3DDE" w:rsidP="007D3DDE">
      <w:pPr>
        <w:pStyle w:val="ListParagraph"/>
        <w:numPr>
          <w:ilvl w:val="0"/>
          <w:numId w:val="19"/>
        </w:numPr>
        <w:spacing w:before="300" w:after="300"/>
        <w:rPr>
          <w:rFonts w:ascii="Times New Roman" w:hAnsi="Times New Roman" w:cs="Times New Roman"/>
          <w:sz w:val="24"/>
          <w:szCs w:val="24"/>
        </w:rPr>
      </w:pPr>
      <w:r w:rsidRPr="007D3DDE">
        <w:rPr>
          <w:rFonts w:ascii="Times New Roman" w:hAnsi="Times New Roman" w:cs="Times New Roman"/>
          <w:sz w:val="24"/>
          <w:szCs w:val="24"/>
        </w:rPr>
        <w:t>This database is created using model database.</w:t>
      </w:r>
      <w:r>
        <w:rPr>
          <w:rFonts w:ascii="Times New Roman" w:hAnsi="Times New Roman" w:cs="Times New Roman"/>
          <w:sz w:val="24"/>
          <w:szCs w:val="24"/>
        </w:rPr>
        <w:t xml:space="preserve"> w</w:t>
      </w:r>
      <w:r w:rsidRPr="007D3DDE">
        <w:rPr>
          <w:rFonts w:ascii="Times New Roman" w:hAnsi="Times New Roman" w:cs="Times New Roman"/>
          <w:sz w:val="24"/>
          <w:szCs w:val="24"/>
        </w:rPr>
        <w:t>e cannot take a backup of temp Database.</w:t>
      </w:r>
    </w:p>
    <w:p w14:paraId="69F2DB87" w14:textId="7FE8D4B9" w:rsidR="007D3DDE" w:rsidRPr="007D3DDE" w:rsidRDefault="007D3DDE" w:rsidP="007D3DDE">
      <w:pPr>
        <w:spacing w:before="300" w:after="300"/>
        <w:rPr>
          <w:rFonts w:ascii="Times New Roman" w:hAnsi="Times New Roman" w:cs="Times New Roman"/>
          <w:b/>
          <w:bCs/>
          <w:sz w:val="24"/>
          <w:szCs w:val="24"/>
        </w:rPr>
      </w:pPr>
      <w:r w:rsidRPr="007D3DDE">
        <w:rPr>
          <w:rFonts w:ascii="Times New Roman" w:hAnsi="Times New Roman" w:cs="Times New Roman"/>
          <w:b/>
          <w:bCs/>
          <w:sz w:val="24"/>
          <w:szCs w:val="24"/>
        </w:rPr>
        <w:t>Resource Database</w:t>
      </w:r>
    </w:p>
    <w:p w14:paraId="3D89D903" w14:textId="77777777" w:rsidR="007D3DDE" w:rsidRDefault="007D3DDE" w:rsidP="007D3DDE">
      <w:pPr>
        <w:pStyle w:val="ListParagraph"/>
        <w:numPr>
          <w:ilvl w:val="0"/>
          <w:numId w:val="19"/>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The Resource database is a read-only database that contains all the system objects that are included with SQL Server. </w:t>
      </w:r>
    </w:p>
    <w:p w14:paraId="667850B9" w14:textId="77777777" w:rsidR="007D3DDE" w:rsidRDefault="007D3DDE" w:rsidP="007D3DDE">
      <w:pPr>
        <w:pStyle w:val="ListParagraph"/>
        <w:numPr>
          <w:ilvl w:val="0"/>
          <w:numId w:val="19"/>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SQL Server system objects, such as sys.objects, are physically persisted in the Resource database, but they logically appear in the sys schema of every database. </w:t>
      </w:r>
    </w:p>
    <w:p w14:paraId="0D7D111F" w14:textId="6C5726CC" w:rsidR="007D3DDE" w:rsidRPr="007D3DDE" w:rsidRDefault="007D3DDE" w:rsidP="007D3DDE">
      <w:pPr>
        <w:pStyle w:val="ListParagraph"/>
        <w:numPr>
          <w:ilvl w:val="0"/>
          <w:numId w:val="19"/>
        </w:numPr>
        <w:spacing w:before="300" w:after="300"/>
        <w:rPr>
          <w:rFonts w:ascii="Times New Roman" w:hAnsi="Times New Roman" w:cs="Times New Roman"/>
          <w:sz w:val="24"/>
          <w:szCs w:val="24"/>
        </w:rPr>
      </w:pPr>
      <w:r w:rsidRPr="007D3DDE">
        <w:rPr>
          <w:rFonts w:ascii="Times New Roman" w:hAnsi="Times New Roman" w:cs="Times New Roman"/>
          <w:sz w:val="24"/>
          <w:szCs w:val="24"/>
        </w:rPr>
        <w:t>The Resource database does not contain user data or user metadata.</w:t>
      </w:r>
    </w:p>
    <w:p w14:paraId="7BF0124C" w14:textId="77777777" w:rsidR="007D3DDE" w:rsidRDefault="007D3DDE" w:rsidP="007D3DDE">
      <w:pPr>
        <w:pStyle w:val="ListParagraph"/>
        <w:numPr>
          <w:ilvl w:val="0"/>
          <w:numId w:val="19"/>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The Resource database makes upgrading to a new version of SQL Server an easier and faster procedure. </w:t>
      </w:r>
    </w:p>
    <w:p w14:paraId="09F8738A" w14:textId="77777777" w:rsidR="007D3DDE" w:rsidRDefault="007D3DDE" w:rsidP="007D3DDE">
      <w:pPr>
        <w:pStyle w:val="ListParagraph"/>
        <w:numPr>
          <w:ilvl w:val="0"/>
          <w:numId w:val="19"/>
        </w:numPr>
        <w:spacing w:before="300" w:after="300"/>
        <w:rPr>
          <w:rFonts w:ascii="Times New Roman" w:hAnsi="Times New Roman" w:cs="Times New Roman"/>
          <w:sz w:val="24"/>
          <w:szCs w:val="24"/>
        </w:rPr>
      </w:pPr>
      <w:r w:rsidRPr="007D3DDE">
        <w:rPr>
          <w:rFonts w:ascii="Times New Roman" w:hAnsi="Times New Roman" w:cs="Times New Roman"/>
          <w:sz w:val="24"/>
          <w:szCs w:val="24"/>
        </w:rPr>
        <w:t xml:space="preserve">In earlier versions of SQL Server, upgrading required dropping and creating system objects. </w:t>
      </w:r>
    </w:p>
    <w:p w14:paraId="12067D80" w14:textId="43FADCE1" w:rsidR="007D3DDE" w:rsidRPr="007D3DDE" w:rsidRDefault="007D3DDE" w:rsidP="007D3DDE">
      <w:pPr>
        <w:pStyle w:val="ListParagraph"/>
        <w:numPr>
          <w:ilvl w:val="0"/>
          <w:numId w:val="19"/>
        </w:numPr>
        <w:spacing w:before="300" w:after="300"/>
        <w:rPr>
          <w:rFonts w:ascii="Times New Roman" w:hAnsi="Times New Roman" w:cs="Times New Roman"/>
          <w:sz w:val="24"/>
          <w:szCs w:val="24"/>
        </w:rPr>
      </w:pPr>
      <w:r w:rsidRPr="007D3DDE">
        <w:rPr>
          <w:rFonts w:ascii="Times New Roman" w:hAnsi="Times New Roman" w:cs="Times New Roman"/>
          <w:sz w:val="24"/>
          <w:szCs w:val="24"/>
        </w:rPr>
        <w:t>Because the Resource database file contains all system objects, an upgrade is now accomplished simply by copying the single Resource database file to the local server.</w:t>
      </w:r>
    </w:p>
    <w:p w14:paraId="754C8CA2" w14:textId="77777777" w:rsidR="007D3DDE" w:rsidRPr="007D3DDE" w:rsidRDefault="007D3DDE" w:rsidP="007D3DDE">
      <w:pPr>
        <w:spacing w:before="300" w:after="300"/>
        <w:rPr>
          <w:rFonts w:ascii="Times New Roman" w:hAnsi="Times New Roman" w:cs="Times New Roman"/>
          <w:b/>
          <w:bCs/>
          <w:sz w:val="24"/>
          <w:szCs w:val="24"/>
        </w:rPr>
      </w:pPr>
      <w:r w:rsidRPr="007D3DDE">
        <w:rPr>
          <w:rFonts w:ascii="Times New Roman" w:hAnsi="Times New Roman" w:cs="Times New Roman"/>
          <w:b/>
          <w:bCs/>
          <w:sz w:val="24"/>
          <w:szCs w:val="24"/>
        </w:rPr>
        <w:t>Distribution Database</w:t>
      </w:r>
    </w:p>
    <w:p w14:paraId="481D62CD" w14:textId="77777777" w:rsidR="007D3DDE" w:rsidRPr="007D3DDE" w:rsidRDefault="007D3DDE" w:rsidP="007D3DDE">
      <w:pPr>
        <w:pStyle w:val="ListParagraph"/>
        <w:numPr>
          <w:ilvl w:val="0"/>
          <w:numId w:val="19"/>
        </w:numPr>
        <w:spacing w:before="300" w:after="300"/>
        <w:rPr>
          <w:rFonts w:ascii="Times New Roman" w:hAnsi="Times New Roman" w:cs="Times New Roman"/>
          <w:sz w:val="24"/>
          <w:szCs w:val="24"/>
        </w:rPr>
      </w:pPr>
      <w:r w:rsidRPr="007D3DDE">
        <w:rPr>
          <w:rFonts w:ascii="Times New Roman" w:hAnsi="Times New Roman" w:cs="Times New Roman"/>
          <w:sz w:val="24"/>
          <w:szCs w:val="24"/>
        </w:rPr>
        <w:t>The distribution database stores metadata and history data for all types of replication, and transactions for transactional replication.</w:t>
      </w:r>
    </w:p>
    <w:p w14:paraId="72444E67" w14:textId="77777777" w:rsidR="007D3DDE" w:rsidRPr="007D3DDE" w:rsidRDefault="007D3DDE" w:rsidP="007D3DDE">
      <w:pPr>
        <w:spacing w:before="300" w:after="300"/>
        <w:rPr>
          <w:rFonts w:ascii="Times New Roman" w:hAnsi="Times New Roman" w:cs="Times New Roman"/>
          <w:sz w:val="24"/>
          <w:szCs w:val="24"/>
        </w:rPr>
      </w:pPr>
    </w:p>
    <w:sectPr w:rsidR="007D3DDE" w:rsidRPr="007D3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053"/>
    <w:multiLevelType w:val="multilevel"/>
    <w:tmpl w:val="57B089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22CBB"/>
    <w:multiLevelType w:val="multilevel"/>
    <w:tmpl w:val="7732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B65ED"/>
    <w:multiLevelType w:val="multilevel"/>
    <w:tmpl w:val="05A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3721F"/>
    <w:multiLevelType w:val="multilevel"/>
    <w:tmpl w:val="CE90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E08D1"/>
    <w:multiLevelType w:val="multilevel"/>
    <w:tmpl w:val="B678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B2EE9"/>
    <w:multiLevelType w:val="hybridMultilevel"/>
    <w:tmpl w:val="CB341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17602A"/>
    <w:multiLevelType w:val="hybridMultilevel"/>
    <w:tmpl w:val="D054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B95167"/>
    <w:multiLevelType w:val="multilevel"/>
    <w:tmpl w:val="541E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449E7"/>
    <w:multiLevelType w:val="multilevel"/>
    <w:tmpl w:val="A8D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74794"/>
    <w:multiLevelType w:val="hybridMultilevel"/>
    <w:tmpl w:val="59A8F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D04B60"/>
    <w:multiLevelType w:val="multilevel"/>
    <w:tmpl w:val="C846A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0C190D"/>
    <w:multiLevelType w:val="hybridMultilevel"/>
    <w:tmpl w:val="680C2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C12496"/>
    <w:multiLevelType w:val="multilevel"/>
    <w:tmpl w:val="AF6E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D36EB"/>
    <w:multiLevelType w:val="hybridMultilevel"/>
    <w:tmpl w:val="3B966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DD2981"/>
    <w:multiLevelType w:val="multilevel"/>
    <w:tmpl w:val="F5F2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C2308"/>
    <w:multiLevelType w:val="multilevel"/>
    <w:tmpl w:val="3B6E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37109E"/>
    <w:multiLevelType w:val="multilevel"/>
    <w:tmpl w:val="4870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40024"/>
    <w:multiLevelType w:val="hybridMultilevel"/>
    <w:tmpl w:val="0DCCC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456750"/>
    <w:multiLevelType w:val="multilevel"/>
    <w:tmpl w:val="6298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61592"/>
    <w:multiLevelType w:val="multilevel"/>
    <w:tmpl w:val="724E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293522">
    <w:abstractNumId w:val="2"/>
  </w:num>
  <w:num w:numId="2" w16cid:durableId="116414940">
    <w:abstractNumId w:val="16"/>
  </w:num>
  <w:num w:numId="3" w16cid:durableId="1226918474">
    <w:abstractNumId w:val="7"/>
  </w:num>
  <w:num w:numId="4" w16cid:durableId="1839690111">
    <w:abstractNumId w:val="4"/>
  </w:num>
  <w:num w:numId="5" w16cid:durableId="130094640">
    <w:abstractNumId w:val="19"/>
  </w:num>
  <w:num w:numId="6" w16cid:durableId="1438023088">
    <w:abstractNumId w:val="3"/>
  </w:num>
  <w:num w:numId="7" w16cid:durableId="2114547974">
    <w:abstractNumId w:val="14"/>
  </w:num>
  <w:num w:numId="8" w16cid:durableId="923536701">
    <w:abstractNumId w:val="12"/>
  </w:num>
  <w:num w:numId="9" w16cid:durableId="254635528">
    <w:abstractNumId w:val="18"/>
  </w:num>
  <w:num w:numId="10" w16cid:durableId="758646767">
    <w:abstractNumId w:val="8"/>
  </w:num>
  <w:num w:numId="11" w16cid:durableId="867990557">
    <w:abstractNumId w:val="1"/>
  </w:num>
  <w:num w:numId="12" w16cid:durableId="1921209134">
    <w:abstractNumId w:val="10"/>
  </w:num>
  <w:num w:numId="13" w16cid:durableId="1469200264">
    <w:abstractNumId w:val="0"/>
  </w:num>
  <w:num w:numId="14" w16cid:durableId="695689738">
    <w:abstractNumId w:val="9"/>
  </w:num>
  <w:num w:numId="15" w16cid:durableId="2141995957">
    <w:abstractNumId w:val="11"/>
  </w:num>
  <w:num w:numId="16" w16cid:durableId="111366883">
    <w:abstractNumId w:val="17"/>
  </w:num>
  <w:num w:numId="17" w16cid:durableId="1348874182">
    <w:abstractNumId w:val="6"/>
  </w:num>
  <w:num w:numId="18" w16cid:durableId="1852138700">
    <w:abstractNumId w:val="13"/>
  </w:num>
  <w:num w:numId="19" w16cid:durableId="1199734456">
    <w:abstractNumId w:val="5"/>
  </w:num>
  <w:num w:numId="20" w16cid:durableId="19767179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F8E"/>
    <w:rsid w:val="001D1479"/>
    <w:rsid w:val="00476229"/>
    <w:rsid w:val="006F1755"/>
    <w:rsid w:val="007D3DDE"/>
    <w:rsid w:val="009734A1"/>
    <w:rsid w:val="00A02F26"/>
    <w:rsid w:val="00A42F8E"/>
    <w:rsid w:val="00B26947"/>
    <w:rsid w:val="00EB5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C152B"/>
  <w15:chartTrackingRefBased/>
  <w15:docId w15:val="{264B7FCF-BE6B-4C9B-A27C-CFBE07F86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42F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42F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42F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42F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F8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42F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2F8E"/>
    <w:rPr>
      <w:b/>
      <w:bCs/>
    </w:rPr>
  </w:style>
  <w:style w:type="character" w:customStyle="1" w:styleId="Heading2Char">
    <w:name w:val="Heading 2 Char"/>
    <w:basedOn w:val="DefaultParagraphFont"/>
    <w:link w:val="Heading2"/>
    <w:uiPriority w:val="9"/>
    <w:semiHidden/>
    <w:rsid w:val="00A42F8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A42F8E"/>
    <w:rPr>
      <w:color w:val="0000FF"/>
      <w:u w:val="single"/>
    </w:rPr>
  </w:style>
  <w:style w:type="character" w:customStyle="1" w:styleId="Heading3Char">
    <w:name w:val="Heading 3 Char"/>
    <w:basedOn w:val="DefaultParagraphFont"/>
    <w:link w:val="Heading3"/>
    <w:uiPriority w:val="9"/>
    <w:semiHidden/>
    <w:rsid w:val="00A42F8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42F8E"/>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02F26"/>
    <w:rPr>
      <w:i/>
      <w:iCs/>
    </w:rPr>
  </w:style>
  <w:style w:type="paragraph" w:styleId="ListParagraph">
    <w:name w:val="List Paragraph"/>
    <w:basedOn w:val="Normal"/>
    <w:uiPriority w:val="34"/>
    <w:qFormat/>
    <w:rsid w:val="00EB5E1E"/>
    <w:pPr>
      <w:ind w:left="720"/>
      <w:contextualSpacing/>
    </w:pPr>
  </w:style>
  <w:style w:type="paragraph" w:customStyle="1" w:styleId="readingtime">
    <w:name w:val="readingtime"/>
    <w:basedOn w:val="Normal"/>
    <w:rsid w:val="007D3D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ributors-holder">
    <w:name w:val="contributors-holder"/>
    <w:basedOn w:val="Normal"/>
    <w:rsid w:val="007D3D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cepile-item">
    <w:name w:val="facepile-item"/>
    <w:basedOn w:val="Normal"/>
    <w:rsid w:val="007D3DD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359068">
      <w:bodyDiv w:val="1"/>
      <w:marLeft w:val="0"/>
      <w:marRight w:val="0"/>
      <w:marTop w:val="0"/>
      <w:marBottom w:val="0"/>
      <w:divBdr>
        <w:top w:val="none" w:sz="0" w:space="0" w:color="auto"/>
        <w:left w:val="none" w:sz="0" w:space="0" w:color="auto"/>
        <w:bottom w:val="none" w:sz="0" w:space="0" w:color="auto"/>
        <w:right w:val="none" w:sz="0" w:space="0" w:color="auto"/>
      </w:divBdr>
    </w:div>
    <w:div w:id="417605564">
      <w:bodyDiv w:val="1"/>
      <w:marLeft w:val="0"/>
      <w:marRight w:val="0"/>
      <w:marTop w:val="0"/>
      <w:marBottom w:val="0"/>
      <w:divBdr>
        <w:top w:val="none" w:sz="0" w:space="0" w:color="auto"/>
        <w:left w:val="none" w:sz="0" w:space="0" w:color="auto"/>
        <w:bottom w:val="none" w:sz="0" w:space="0" w:color="auto"/>
        <w:right w:val="none" w:sz="0" w:space="0" w:color="auto"/>
      </w:divBdr>
    </w:div>
    <w:div w:id="561522909">
      <w:bodyDiv w:val="1"/>
      <w:marLeft w:val="0"/>
      <w:marRight w:val="0"/>
      <w:marTop w:val="0"/>
      <w:marBottom w:val="0"/>
      <w:divBdr>
        <w:top w:val="none" w:sz="0" w:space="0" w:color="auto"/>
        <w:left w:val="none" w:sz="0" w:space="0" w:color="auto"/>
        <w:bottom w:val="none" w:sz="0" w:space="0" w:color="auto"/>
        <w:right w:val="none" w:sz="0" w:space="0" w:color="auto"/>
      </w:divBdr>
    </w:div>
    <w:div w:id="693117376">
      <w:bodyDiv w:val="1"/>
      <w:marLeft w:val="0"/>
      <w:marRight w:val="0"/>
      <w:marTop w:val="0"/>
      <w:marBottom w:val="0"/>
      <w:divBdr>
        <w:top w:val="none" w:sz="0" w:space="0" w:color="auto"/>
        <w:left w:val="none" w:sz="0" w:space="0" w:color="auto"/>
        <w:bottom w:val="none" w:sz="0" w:space="0" w:color="auto"/>
        <w:right w:val="none" w:sz="0" w:space="0" w:color="auto"/>
      </w:divBdr>
    </w:div>
    <w:div w:id="743644766">
      <w:bodyDiv w:val="1"/>
      <w:marLeft w:val="0"/>
      <w:marRight w:val="0"/>
      <w:marTop w:val="0"/>
      <w:marBottom w:val="0"/>
      <w:divBdr>
        <w:top w:val="none" w:sz="0" w:space="0" w:color="auto"/>
        <w:left w:val="none" w:sz="0" w:space="0" w:color="auto"/>
        <w:bottom w:val="none" w:sz="0" w:space="0" w:color="auto"/>
        <w:right w:val="none" w:sz="0" w:space="0" w:color="auto"/>
      </w:divBdr>
    </w:div>
    <w:div w:id="953944855">
      <w:bodyDiv w:val="1"/>
      <w:marLeft w:val="0"/>
      <w:marRight w:val="0"/>
      <w:marTop w:val="0"/>
      <w:marBottom w:val="0"/>
      <w:divBdr>
        <w:top w:val="none" w:sz="0" w:space="0" w:color="auto"/>
        <w:left w:val="none" w:sz="0" w:space="0" w:color="auto"/>
        <w:bottom w:val="none" w:sz="0" w:space="0" w:color="auto"/>
        <w:right w:val="none" w:sz="0" w:space="0" w:color="auto"/>
      </w:divBdr>
    </w:div>
    <w:div w:id="1142886984">
      <w:bodyDiv w:val="1"/>
      <w:marLeft w:val="0"/>
      <w:marRight w:val="0"/>
      <w:marTop w:val="0"/>
      <w:marBottom w:val="0"/>
      <w:divBdr>
        <w:top w:val="none" w:sz="0" w:space="0" w:color="auto"/>
        <w:left w:val="none" w:sz="0" w:space="0" w:color="auto"/>
        <w:bottom w:val="none" w:sz="0" w:space="0" w:color="auto"/>
        <w:right w:val="none" w:sz="0" w:space="0" w:color="auto"/>
      </w:divBdr>
      <w:divsChild>
        <w:div w:id="1939948674">
          <w:marLeft w:val="0"/>
          <w:marRight w:val="0"/>
          <w:marTop w:val="0"/>
          <w:marBottom w:val="0"/>
          <w:divBdr>
            <w:top w:val="none" w:sz="0" w:space="0" w:color="auto"/>
            <w:left w:val="none" w:sz="0" w:space="0" w:color="auto"/>
            <w:bottom w:val="none" w:sz="0" w:space="0" w:color="auto"/>
            <w:right w:val="none" w:sz="0" w:space="0" w:color="auto"/>
          </w:divBdr>
        </w:div>
      </w:divsChild>
    </w:div>
    <w:div w:id="1457020429">
      <w:bodyDiv w:val="1"/>
      <w:marLeft w:val="0"/>
      <w:marRight w:val="0"/>
      <w:marTop w:val="0"/>
      <w:marBottom w:val="0"/>
      <w:divBdr>
        <w:top w:val="none" w:sz="0" w:space="0" w:color="auto"/>
        <w:left w:val="none" w:sz="0" w:space="0" w:color="auto"/>
        <w:bottom w:val="none" w:sz="0" w:space="0" w:color="auto"/>
        <w:right w:val="none" w:sz="0" w:space="0" w:color="auto"/>
      </w:divBdr>
    </w:div>
    <w:div w:id="1463383520">
      <w:bodyDiv w:val="1"/>
      <w:marLeft w:val="0"/>
      <w:marRight w:val="0"/>
      <w:marTop w:val="0"/>
      <w:marBottom w:val="0"/>
      <w:divBdr>
        <w:top w:val="none" w:sz="0" w:space="0" w:color="auto"/>
        <w:left w:val="none" w:sz="0" w:space="0" w:color="auto"/>
        <w:bottom w:val="none" w:sz="0" w:space="0" w:color="auto"/>
        <w:right w:val="none" w:sz="0" w:space="0" w:color="auto"/>
      </w:divBdr>
    </w:div>
    <w:div w:id="1646466785">
      <w:bodyDiv w:val="1"/>
      <w:marLeft w:val="0"/>
      <w:marRight w:val="0"/>
      <w:marTop w:val="0"/>
      <w:marBottom w:val="0"/>
      <w:divBdr>
        <w:top w:val="none" w:sz="0" w:space="0" w:color="auto"/>
        <w:left w:val="none" w:sz="0" w:space="0" w:color="auto"/>
        <w:bottom w:val="none" w:sz="0" w:space="0" w:color="auto"/>
        <w:right w:val="none" w:sz="0" w:space="0" w:color="auto"/>
      </w:divBdr>
    </w:div>
    <w:div w:id="1721441400">
      <w:bodyDiv w:val="1"/>
      <w:marLeft w:val="0"/>
      <w:marRight w:val="0"/>
      <w:marTop w:val="0"/>
      <w:marBottom w:val="0"/>
      <w:divBdr>
        <w:top w:val="none" w:sz="0" w:space="0" w:color="auto"/>
        <w:left w:val="none" w:sz="0" w:space="0" w:color="auto"/>
        <w:bottom w:val="none" w:sz="0" w:space="0" w:color="auto"/>
        <w:right w:val="none" w:sz="0" w:space="0" w:color="auto"/>
      </w:divBdr>
    </w:div>
    <w:div w:id="1903441708">
      <w:bodyDiv w:val="1"/>
      <w:marLeft w:val="0"/>
      <w:marRight w:val="0"/>
      <w:marTop w:val="0"/>
      <w:marBottom w:val="0"/>
      <w:divBdr>
        <w:top w:val="none" w:sz="0" w:space="0" w:color="auto"/>
        <w:left w:val="none" w:sz="0" w:space="0" w:color="auto"/>
        <w:bottom w:val="none" w:sz="0" w:space="0" w:color="auto"/>
        <w:right w:val="none" w:sz="0" w:space="0" w:color="auto"/>
      </w:divBdr>
    </w:div>
    <w:div w:id="1979336248">
      <w:bodyDiv w:val="1"/>
      <w:marLeft w:val="0"/>
      <w:marRight w:val="0"/>
      <w:marTop w:val="0"/>
      <w:marBottom w:val="0"/>
      <w:divBdr>
        <w:top w:val="none" w:sz="0" w:space="0" w:color="auto"/>
        <w:left w:val="none" w:sz="0" w:space="0" w:color="auto"/>
        <w:bottom w:val="none" w:sz="0" w:space="0" w:color="auto"/>
        <w:right w:val="none" w:sz="0" w:space="0" w:color="auto"/>
      </w:divBdr>
    </w:div>
    <w:div w:id="2107381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www.microsoft.com/download/en/details.aspx?id=29066"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www.guru99.com/images/1/030119_1009_SQLServerAr1.png"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24</Pages>
  <Words>1948</Words>
  <Characters>11105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DEBATA, AMARESH</dc:creator>
  <cp:keywords/>
  <dc:description/>
  <cp:lastModifiedBy>Bibek Behera</cp:lastModifiedBy>
  <cp:revision>5</cp:revision>
  <dcterms:created xsi:type="dcterms:W3CDTF">2021-05-24T09:47:00Z</dcterms:created>
  <dcterms:modified xsi:type="dcterms:W3CDTF">2025-06-24T02:12:00Z</dcterms:modified>
</cp:coreProperties>
</file>